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B6" w:rsidRPr="00EB32F6" w:rsidRDefault="00F010E3" w:rsidP="00EB32F6">
      <w:pPr>
        <w:jc w:val="right"/>
        <w:rPr>
          <w:rFonts w:ascii="Arial" w:hAnsi="Arial" w:cs="Arial"/>
          <w:b/>
          <w:sz w:val="28"/>
          <w:szCs w:val="28"/>
        </w:rPr>
      </w:pPr>
      <w:r>
        <w:rPr>
          <w:rFonts w:ascii="Arial" w:hAnsi="Arial" w:cs="Arial"/>
          <w:b/>
          <w:noProof/>
          <w:sz w:val="28"/>
          <w:szCs w:val="28"/>
          <w:lang w:eastAsia="en-AU"/>
        </w:rPr>
        <w:pict>
          <v:group id="_x0000_s1037" alt="Stronger Futures Logo" style="position:absolute;left:0;text-align:left;margin-left:-3.95pt;margin-top:3.5pt;width:242.6pt;height:81.7pt;z-index:251658240" coordorigin="1052,1204" coordsize="6524,2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052;top:1204;width:3066;height:2268" wrapcoords="-140 0 -140 21411 21600 21411 21600 0 -140 0">
              <v:imagedata r:id="rId12" o:title="CTG Master Brand Mark CMYK"/>
            </v:shape>
            <v:shape id="_x0000_s1039" type="#_x0000_t75" style="position:absolute;left:4318;top:1445;width:3258;height:1803" wrapcoords="-75 0 -75 21464 21600 21464 21600 0 -75 0">
              <v:imagedata r:id="rId13" o:title="SFNT logo with images"/>
            </v:shape>
            <v:shapetype id="_x0000_t32" coordsize="21600,21600" o:spt="32" o:oned="t" path="m,l21600,21600e" filled="f">
              <v:path arrowok="t" fillok="f" o:connecttype="none"/>
              <o:lock v:ext="edit" shapetype="t"/>
            </v:shapetype>
            <v:shape id="_x0000_s1040" type="#_x0000_t32" style="position:absolute;left:4120;top:1640;width:0;height:1380" o:connectortype="straight"/>
          </v:group>
        </w:pict>
      </w:r>
      <w:r w:rsidR="00EE33D8" w:rsidRPr="00EB32F6">
        <w:rPr>
          <w:rFonts w:ascii="Arial" w:hAnsi="Arial" w:cs="Arial"/>
          <w:b/>
          <w:sz w:val="28"/>
          <w:szCs w:val="28"/>
        </w:rPr>
        <w:t xml:space="preserve"> </w:t>
      </w:r>
    </w:p>
    <w:p w:rsidR="009F66B6" w:rsidRDefault="009F66B6" w:rsidP="009F66B6">
      <w:pPr>
        <w:jc w:val="center"/>
      </w:pPr>
      <w:bookmarkStart w:id="0" w:name="_Toc59339267"/>
      <w:bookmarkStart w:id="1" w:name="_Toc59340494"/>
      <w:bookmarkStart w:id="2" w:name="_Toc168133729"/>
      <w:bookmarkStart w:id="3" w:name="_Toc168733365"/>
    </w:p>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F010E3" w:rsidP="009F66B6">
      <w:r>
        <w:rPr>
          <w:noProof/>
          <w:lang w:eastAsia="en-AU"/>
        </w:rPr>
        <w:pict>
          <v:shape id="_x0000_s1033" type="#_x0000_t75" alt="FaHCSIA logo" style="position:absolute;margin-left:158pt;margin-top:1.6pt;width:165pt;height:138pt;z-index:-251659264">
            <v:imagedata r:id="rId14" o:title=""/>
          </v:shape>
        </w:pict>
      </w:r>
    </w:p>
    <w:p w:rsidR="009F66B6" w:rsidRDefault="009F66B6" w:rsidP="009F66B6"/>
    <w:p w:rsidR="009F66B6" w:rsidRDefault="009F66B6" w:rsidP="009F66B6"/>
    <w:p w:rsidR="00890EB3" w:rsidRDefault="00890EB3" w:rsidP="009F66B6"/>
    <w:p w:rsidR="00890EB3" w:rsidRDefault="00890EB3" w:rsidP="009F66B6"/>
    <w:p w:rsidR="00890EB3" w:rsidRDefault="00890EB3" w:rsidP="009F66B6"/>
    <w:p w:rsidR="00890EB3" w:rsidRDefault="00890EB3" w:rsidP="009F66B6"/>
    <w:p w:rsidR="00890EB3" w:rsidRDefault="00890EB3" w:rsidP="009F66B6"/>
    <w:p w:rsidR="00890EB3" w:rsidRDefault="00890EB3" w:rsidP="009F66B6"/>
    <w:p w:rsidR="00890EB3" w:rsidRDefault="00890EB3" w:rsidP="009F66B6"/>
    <w:p w:rsidR="00890EB3" w:rsidRDefault="00890EB3" w:rsidP="009F66B6"/>
    <w:p w:rsidR="00890EB3" w:rsidRDefault="00890EB3" w:rsidP="009F66B6"/>
    <w:p w:rsidR="009F66B6" w:rsidRDefault="009F66B6" w:rsidP="009F66B6"/>
    <w:p w:rsidR="009F66B6" w:rsidRDefault="009F66B6" w:rsidP="009F66B6">
      <w:pPr>
        <w:pBdr>
          <w:top w:val="single" w:sz="24" w:space="1" w:color="auto"/>
        </w:pBdr>
      </w:pPr>
    </w:p>
    <w:p w:rsidR="009F66B6" w:rsidRPr="009C6AFC" w:rsidRDefault="00587E0B" w:rsidP="009F66B6">
      <w:pPr>
        <w:spacing w:line="360" w:lineRule="auto"/>
        <w:jc w:val="right"/>
        <w:rPr>
          <w:rFonts w:ascii="Arial" w:hAnsi="Arial" w:cs="Arial"/>
          <w:b/>
          <w:bCs/>
          <w:sz w:val="36"/>
        </w:rPr>
      </w:pPr>
      <w:r>
        <w:rPr>
          <w:rFonts w:ascii="Arial" w:hAnsi="Arial" w:cs="Arial"/>
          <w:b/>
          <w:bCs/>
          <w:sz w:val="36"/>
        </w:rPr>
        <w:t xml:space="preserve">Part A: </w:t>
      </w:r>
      <w:r w:rsidR="00C774C6">
        <w:rPr>
          <w:rFonts w:ascii="Arial" w:hAnsi="Arial" w:cs="Arial"/>
          <w:b/>
          <w:bCs/>
          <w:sz w:val="36"/>
        </w:rPr>
        <w:t xml:space="preserve">Outcome 7.5 - </w:t>
      </w:r>
      <w:r w:rsidR="005A35A7">
        <w:rPr>
          <w:rFonts w:ascii="Arial" w:hAnsi="Arial" w:cs="Arial"/>
          <w:b/>
          <w:bCs/>
          <w:sz w:val="36"/>
        </w:rPr>
        <w:t>Stronger Futures in the Northern Territory</w:t>
      </w:r>
      <w:r w:rsidR="009F66B6" w:rsidRPr="009C6AFC">
        <w:rPr>
          <w:rFonts w:ascii="Arial" w:hAnsi="Arial" w:cs="Arial"/>
          <w:b/>
          <w:bCs/>
          <w:sz w:val="36"/>
        </w:rPr>
        <w:t xml:space="preserve"> Program Guidelines</w:t>
      </w:r>
    </w:p>
    <w:p w:rsidR="009F66B6" w:rsidRDefault="009F66B6" w:rsidP="009F66B6">
      <w:pPr>
        <w:pBdr>
          <w:top w:val="single" w:sz="24" w:space="1" w:color="auto"/>
        </w:pBdr>
        <w:spacing w:line="360" w:lineRule="auto"/>
        <w:rPr>
          <w:b/>
          <w:bCs/>
          <w:sz w:val="36"/>
        </w:rPr>
      </w:pPr>
    </w:p>
    <w:p w:rsidR="009F66B6" w:rsidRDefault="009F66B6"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Default="007B5900" w:rsidP="009F66B6">
      <w:pPr>
        <w:rPr>
          <w:color w:val="0000FF"/>
        </w:rPr>
      </w:pPr>
    </w:p>
    <w:p w:rsidR="007B5900" w:rsidRPr="00360EE8" w:rsidRDefault="007B5900" w:rsidP="009F66B6">
      <w:pPr>
        <w:rPr>
          <w:color w:val="0000FF"/>
        </w:rPr>
      </w:pPr>
    </w:p>
    <w:p w:rsidR="009F66B6" w:rsidRDefault="009F66B6" w:rsidP="009F66B6">
      <w:pPr>
        <w:rPr>
          <w:b/>
          <w:sz w:val="20"/>
        </w:rPr>
      </w:pPr>
    </w:p>
    <w:p w:rsidR="009F66B6" w:rsidRPr="009C1A67" w:rsidRDefault="00FA4712" w:rsidP="009F66B6">
      <w:pPr>
        <w:jc w:val="right"/>
        <w:rPr>
          <w:rFonts w:ascii="Arial" w:hAnsi="Arial" w:cs="Arial"/>
        </w:rPr>
      </w:pPr>
      <w:r>
        <w:rPr>
          <w:rFonts w:ascii="Arial" w:hAnsi="Arial" w:cs="Arial"/>
        </w:rPr>
        <w:t xml:space="preserve"> </w:t>
      </w:r>
    </w:p>
    <w:p w:rsidR="009F66B6" w:rsidRDefault="009F66B6" w:rsidP="009F66B6">
      <w:pPr>
        <w:rPr>
          <w:rFonts w:ascii="Arial" w:hAnsi="Arial" w:cs="Arial"/>
          <w:sz w:val="20"/>
          <w:highlight w:val="cyan"/>
        </w:rPr>
      </w:pPr>
    </w:p>
    <w:p w:rsidR="009F66B6" w:rsidRDefault="009F66B6" w:rsidP="009F66B6">
      <w:pPr>
        <w:rPr>
          <w:rFonts w:ascii="Arial" w:hAnsi="Arial" w:cs="Arial"/>
          <w:sz w:val="20"/>
          <w:highlight w:val="cyan"/>
        </w:rPr>
      </w:pPr>
    </w:p>
    <w:p w:rsidR="009F66B6" w:rsidRDefault="009F66B6" w:rsidP="009F66B6">
      <w:pPr>
        <w:rPr>
          <w:rFonts w:ascii="Arial" w:hAnsi="Arial" w:cs="Arial"/>
          <w:sz w:val="20"/>
          <w:highlight w:val="cyan"/>
        </w:rPr>
      </w:pPr>
    </w:p>
    <w:p w:rsidR="009F66B6" w:rsidRDefault="009F66B6" w:rsidP="009F66B6">
      <w:pPr>
        <w:rPr>
          <w:rFonts w:ascii="Arial" w:hAnsi="Arial" w:cs="Arial"/>
          <w:sz w:val="20"/>
          <w:highlight w:val="cyan"/>
        </w:rPr>
      </w:pPr>
    </w:p>
    <w:p w:rsidR="009F66B6" w:rsidRDefault="009F66B6" w:rsidP="009F66B6">
      <w:pPr>
        <w:rPr>
          <w:rFonts w:ascii="Arial" w:hAnsi="Arial" w:cs="Arial"/>
          <w:sz w:val="20"/>
          <w:highlight w:val="cyan"/>
        </w:rPr>
      </w:pPr>
    </w:p>
    <w:p w:rsidR="009F66B6" w:rsidRDefault="009F66B6" w:rsidP="009F66B6">
      <w:pPr>
        <w:rPr>
          <w:rFonts w:ascii="Arial" w:hAnsi="Arial" w:cs="Arial"/>
          <w:sz w:val="20"/>
          <w:highlight w:val="cyan"/>
        </w:rPr>
      </w:pPr>
    </w:p>
    <w:p w:rsidR="00FA34E9" w:rsidRDefault="00FA34E9" w:rsidP="00FA34E9">
      <w:pPr>
        <w:pStyle w:val="Heading1"/>
        <w:numPr>
          <w:ilvl w:val="0"/>
          <w:numId w:val="0"/>
        </w:numPr>
      </w:pPr>
      <w:bookmarkStart w:id="4" w:name="_Toc340238299"/>
      <w:bookmarkEnd w:id="0"/>
      <w:bookmarkEnd w:id="1"/>
      <w:bookmarkEnd w:id="2"/>
      <w:bookmarkEnd w:id="3"/>
      <w:r>
        <w:lastRenderedPageBreak/>
        <w:t>Preface</w:t>
      </w:r>
      <w:bookmarkEnd w:id="4"/>
    </w:p>
    <w:p w:rsidR="00FA34E9" w:rsidRDefault="00FA34E9" w:rsidP="00FA34E9">
      <w:pPr>
        <w:rPr>
          <w:rFonts w:ascii="Arial" w:hAnsi="Arial" w:cs="Arial"/>
          <w:i/>
          <w:iCs/>
          <w:sz w:val="20"/>
        </w:rPr>
      </w:pPr>
      <w:r w:rsidRPr="00DC214C">
        <w:rPr>
          <w:rFonts w:ascii="Arial" w:hAnsi="Arial" w:cs="Arial"/>
          <w:sz w:val="20"/>
        </w:rPr>
        <w:t>These guidelines provide the framework for the implementation and administration of</w:t>
      </w:r>
      <w:r w:rsidR="00282009">
        <w:rPr>
          <w:rFonts w:ascii="Arial" w:hAnsi="Arial" w:cs="Arial"/>
          <w:sz w:val="20"/>
        </w:rPr>
        <w:t xml:space="preserve"> Stronger Futures in the Northern Territory</w:t>
      </w:r>
      <w:r w:rsidRPr="00DC214C">
        <w:rPr>
          <w:rFonts w:ascii="Arial" w:hAnsi="Arial" w:cs="Arial"/>
          <w:sz w:val="20"/>
        </w:rPr>
        <w:t>.</w:t>
      </w:r>
    </w:p>
    <w:p w:rsidR="00FA34E9" w:rsidRDefault="00FA34E9" w:rsidP="00FA34E9">
      <w:pPr>
        <w:rPr>
          <w:rFonts w:ascii="Arial" w:hAnsi="Arial" w:cs="Arial"/>
          <w:i/>
          <w:iCs/>
          <w:sz w:val="20"/>
        </w:rPr>
      </w:pPr>
    </w:p>
    <w:p w:rsidR="00711643" w:rsidRPr="00711643" w:rsidRDefault="00711643" w:rsidP="00887AB8">
      <w:pPr>
        <w:rPr>
          <w:rFonts w:ascii="Arial" w:hAnsi="Arial" w:cs="Arial"/>
          <w:sz w:val="20"/>
        </w:rPr>
      </w:pPr>
      <w:r w:rsidRPr="00711643">
        <w:rPr>
          <w:rFonts w:ascii="Arial" w:hAnsi="Arial" w:cs="Arial"/>
          <w:sz w:val="20"/>
        </w:rPr>
        <w:t xml:space="preserve">The Australian Government Department of Families, </w:t>
      </w:r>
      <w:r w:rsidR="00887AB8">
        <w:rPr>
          <w:rFonts w:ascii="Arial" w:hAnsi="Arial" w:cs="Arial"/>
          <w:sz w:val="20"/>
        </w:rPr>
        <w:t xml:space="preserve">Housing, </w:t>
      </w:r>
      <w:r w:rsidRPr="00711643">
        <w:rPr>
          <w:rFonts w:ascii="Arial" w:hAnsi="Arial" w:cs="Arial"/>
          <w:sz w:val="20"/>
        </w:rPr>
        <w:t xml:space="preserve">Community Services and Indigenous Affairs (FaHCSIA or the Department) has a suite of documents (the </w:t>
      </w:r>
      <w:r w:rsidRPr="00711643">
        <w:rPr>
          <w:rFonts w:ascii="Arial" w:hAnsi="Arial" w:cs="Arial"/>
          <w:b/>
          <w:sz w:val="20"/>
        </w:rPr>
        <w:t>Program Guideline Suite</w:t>
      </w:r>
      <w:r w:rsidRPr="00711643">
        <w:rPr>
          <w:rFonts w:ascii="Arial" w:hAnsi="Arial" w:cs="Arial"/>
          <w:sz w:val="20"/>
        </w:rPr>
        <w:t>) which provide information relating to the program. Th</w:t>
      </w:r>
      <w:r w:rsidR="003A5716">
        <w:rPr>
          <w:rFonts w:ascii="Arial" w:hAnsi="Arial" w:cs="Arial"/>
          <w:sz w:val="20"/>
        </w:rPr>
        <w:t>ese</w:t>
      </w:r>
      <w:r w:rsidRPr="00711643">
        <w:rPr>
          <w:rFonts w:ascii="Arial" w:hAnsi="Arial" w:cs="Arial"/>
          <w:sz w:val="20"/>
        </w:rPr>
        <w:t xml:space="preserve"> provide the key starting point for parties considering whether to participate in the program and form the basis for the business relationship between FaHCSIA and the funding recipient.</w:t>
      </w:r>
    </w:p>
    <w:p w:rsidR="00FE149D" w:rsidRDefault="00FE149D" w:rsidP="00FA34E9">
      <w:pPr>
        <w:rPr>
          <w:rFonts w:ascii="Arial" w:hAnsi="Arial" w:cs="Arial"/>
          <w:sz w:val="20"/>
        </w:rPr>
      </w:pPr>
    </w:p>
    <w:p w:rsidR="00FA34E9" w:rsidRPr="001B3E35" w:rsidRDefault="00FA34E9" w:rsidP="00FA34E9">
      <w:pPr>
        <w:rPr>
          <w:rFonts w:ascii="Arial" w:hAnsi="Arial" w:cs="Arial"/>
          <w:sz w:val="20"/>
        </w:rPr>
      </w:pPr>
      <w:r w:rsidRPr="001B3E35">
        <w:rPr>
          <w:rFonts w:ascii="Arial" w:hAnsi="Arial" w:cs="Arial"/>
          <w:sz w:val="20"/>
        </w:rPr>
        <w:t>They are:</w:t>
      </w:r>
    </w:p>
    <w:p w:rsidR="00FA34E9" w:rsidRDefault="00B813EC" w:rsidP="00CB1A8D">
      <w:pPr>
        <w:numPr>
          <w:ilvl w:val="0"/>
          <w:numId w:val="5"/>
        </w:numPr>
        <w:shd w:val="clear" w:color="auto" w:fill="C0C0C0"/>
        <w:tabs>
          <w:tab w:val="clear" w:pos="720"/>
          <w:tab w:val="num" w:pos="360"/>
        </w:tabs>
        <w:ind w:left="360"/>
        <w:rPr>
          <w:rFonts w:ascii="Arial" w:hAnsi="Arial" w:cs="Arial"/>
          <w:sz w:val="20"/>
        </w:rPr>
      </w:pPr>
      <w:r w:rsidRPr="00295B75">
        <w:rPr>
          <w:rFonts w:ascii="Arial" w:hAnsi="Arial" w:cs="Arial"/>
          <w:b/>
          <w:sz w:val="20"/>
        </w:rPr>
        <w:t>Part A:</w:t>
      </w:r>
      <w:r>
        <w:rPr>
          <w:rFonts w:ascii="Arial" w:hAnsi="Arial" w:cs="Arial"/>
          <w:sz w:val="20"/>
        </w:rPr>
        <w:t xml:space="preserve"> </w:t>
      </w:r>
      <w:r w:rsidR="00FA34E9" w:rsidRPr="001B3E35">
        <w:rPr>
          <w:rFonts w:ascii="Arial" w:hAnsi="Arial" w:cs="Arial"/>
          <w:b/>
          <w:sz w:val="20"/>
        </w:rPr>
        <w:t>Program Guidelines</w:t>
      </w:r>
      <w:r w:rsidR="00083124">
        <w:rPr>
          <w:rFonts w:ascii="Arial" w:hAnsi="Arial" w:cs="Arial"/>
          <w:sz w:val="20"/>
        </w:rPr>
        <w:t xml:space="preserve"> provides an</w:t>
      </w:r>
      <w:r w:rsidR="00FA34E9" w:rsidRPr="001B3E35">
        <w:rPr>
          <w:rFonts w:ascii="Arial" w:hAnsi="Arial" w:cs="Arial"/>
          <w:sz w:val="20"/>
        </w:rPr>
        <w:t xml:space="preserve"> overview of</w:t>
      </w:r>
      <w:r w:rsidR="00100B10">
        <w:rPr>
          <w:rFonts w:ascii="Arial" w:hAnsi="Arial" w:cs="Arial"/>
          <w:sz w:val="20"/>
        </w:rPr>
        <w:t xml:space="preserve"> the</w:t>
      </w:r>
      <w:r w:rsidR="00FA34E9" w:rsidRPr="001B3E35">
        <w:rPr>
          <w:rFonts w:ascii="Arial" w:hAnsi="Arial" w:cs="Arial"/>
          <w:sz w:val="20"/>
        </w:rPr>
        <w:t xml:space="preserve"> Program and the Activities relating to the program</w:t>
      </w:r>
      <w:r w:rsidR="00FA34E9">
        <w:rPr>
          <w:rFonts w:ascii="Arial" w:hAnsi="Arial" w:cs="Arial"/>
          <w:sz w:val="20"/>
        </w:rPr>
        <w:t>;</w:t>
      </w:r>
    </w:p>
    <w:p w:rsidR="00FA34E9" w:rsidRPr="00935AC6" w:rsidRDefault="00FA34E9" w:rsidP="00FA34E9">
      <w:pPr>
        <w:rPr>
          <w:rFonts w:ascii="Arial" w:hAnsi="Arial" w:cs="Arial"/>
          <w:sz w:val="20"/>
        </w:rPr>
      </w:pPr>
    </w:p>
    <w:p w:rsidR="00FA34E9" w:rsidRDefault="00B813EC" w:rsidP="00CB1A8D">
      <w:pPr>
        <w:numPr>
          <w:ilvl w:val="0"/>
          <w:numId w:val="5"/>
        </w:numPr>
        <w:tabs>
          <w:tab w:val="clear" w:pos="720"/>
          <w:tab w:val="num" w:pos="360"/>
        </w:tabs>
        <w:ind w:left="360"/>
        <w:rPr>
          <w:rFonts w:ascii="Arial" w:hAnsi="Arial" w:cs="Arial"/>
          <w:sz w:val="20"/>
        </w:rPr>
      </w:pPr>
      <w:r>
        <w:rPr>
          <w:rFonts w:ascii="Arial" w:hAnsi="Arial" w:cs="Arial"/>
          <w:b/>
          <w:sz w:val="20"/>
        </w:rPr>
        <w:t xml:space="preserve">Part B: </w:t>
      </w:r>
      <w:r w:rsidR="00FA34E9" w:rsidRPr="00C426F1">
        <w:rPr>
          <w:rFonts w:ascii="Arial" w:hAnsi="Arial" w:cs="Arial"/>
          <w:b/>
          <w:sz w:val="20"/>
        </w:rPr>
        <w:t>Information for Applicants</w:t>
      </w:r>
      <w:r w:rsidR="00FA34E9">
        <w:rPr>
          <w:rFonts w:ascii="Arial" w:hAnsi="Arial" w:cs="Arial"/>
          <w:sz w:val="20"/>
        </w:rPr>
        <w:t xml:space="preserve"> which provides information on the Application</w:t>
      </w:r>
      <w:r w:rsidR="00145220">
        <w:rPr>
          <w:rFonts w:ascii="Arial" w:hAnsi="Arial" w:cs="Arial"/>
          <w:sz w:val="20"/>
        </w:rPr>
        <w:t xml:space="preserve">, Assessment, Eligibility, </w:t>
      </w:r>
      <w:r w:rsidR="00FA34E9">
        <w:rPr>
          <w:rFonts w:ascii="Arial" w:hAnsi="Arial" w:cs="Arial"/>
          <w:sz w:val="20"/>
        </w:rPr>
        <w:t>Selection</w:t>
      </w:r>
      <w:r w:rsidR="00145220">
        <w:rPr>
          <w:rFonts w:ascii="Arial" w:hAnsi="Arial" w:cs="Arial"/>
          <w:sz w:val="20"/>
        </w:rPr>
        <w:t xml:space="preserve"> and Complaints</w:t>
      </w:r>
      <w:r w:rsidR="00FA34E9">
        <w:rPr>
          <w:rFonts w:ascii="Arial" w:hAnsi="Arial" w:cs="Arial"/>
          <w:sz w:val="20"/>
        </w:rPr>
        <w:t xml:space="preserve"> process</w:t>
      </w:r>
      <w:r w:rsidR="00A17DD4">
        <w:rPr>
          <w:rFonts w:ascii="Arial" w:hAnsi="Arial" w:cs="Arial"/>
          <w:sz w:val="20"/>
        </w:rPr>
        <w:t>es</w:t>
      </w:r>
      <w:r w:rsidR="00105BCF">
        <w:rPr>
          <w:rFonts w:ascii="Arial" w:hAnsi="Arial" w:cs="Arial"/>
          <w:sz w:val="20"/>
        </w:rPr>
        <w:t>;</w:t>
      </w:r>
      <w:r w:rsidR="00145220">
        <w:rPr>
          <w:rFonts w:ascii="Arial" w:hAnsi="Arial" w:cs="Arial"/>
          <w:sz w:val="20"/>
        </w:rPr>
        <w:t xml:space="preserve"> </w:t>
      </w:r>
      <w:r w:rsidR="004F0FE6">
        <w:rPr>
          <w:rFonts w:ascii="Arial" w:hAnsi="Arial" w:cs="Arial"/>
          <w:sz w:val="20"/>
        </w:rPr>
        <w:t xml:space="preserve">and </w:t>
      </w:r>
      <w:r w:rsidR="00FA34E9">
        <w:rPr>
          <w:rFonts w:ascii="Arial" w:hAnsi="Arial" w:cs="Arial"/>
          <w:sz w:val="20"/>
        </w:rPr>
        <w:t xml:space="preserve">Financial and Funding </w:t>
      </w:r>
      <w:r w:rsidR="00145220">
        <w:rPr>
          <w:rFonts w:ascii="Arial" w:hAnsi="Arial" w:cs="Arial"/>
          <w:sz w:val="20"/>
        </w:rPr>
        <w:t xml:space="preserve">Agreement </w:t>
      </w:r>
      <w:r w:rsidR="00FA34E9">
        <w:rPr>
          <w:rFonts w:ascii="Arial" w:hAnsi="Arial" w:cs="Arial"/>
          <w:sz w:val="20"/>
        </w:rPr>
        <w:t xml:space="preserve">arrangements. </w:t>
      </w:r>
    </w:p>
    <w:p w:rsidR="001D2E62" w:rsidRPr="00462168" w:rsidRDefault="001D2E62" w:rsidP="001D2E62">
      <w:pPr>
        <w:rPr>
          <w:rFonts w:ascii="Arial" w:hAnsi="Arial" w:cs="Arial"/>
          <w:sz w:val="20"/>
        </w:rPr>
      </w:pPr>
    </w:p>
    <w:p w:rsidR="00FA34E9" w:rsidRDefault="00B813EC" w:rsidP="00CB1A8D">
      <w:pPr>
        <w:numPr>
          <w:ilvl w:val="0"/>
          <w:numId w:val="5"/>
        </w:numPr>
        <w:tabs>
          <w:tab w:val="clear" w:pos="720"/>
          <w:tab w:val="num" w:pos="360"/>
        </w:tabs>
        <w:ind w:left="360"/>
        <w:rPr>
          <w:rFonts w:ascii="Arial" w:hAnsi="Arial" w:cs="Arial"/>
          <w:sz w:val="20"/>
        </w:rPr>
      </w:pPr>
      <w:r>
        <w:rPr>
          <w:rFonts w:ascii="Arial" w:hAnsi="Arial" w:cs="Arial"/>
          <w:b/>
          <w:sz w:val="20"/>
        </w:rPr>
        <w:t xml:space="preserve">Part C: </w:t>
      </w:r>
      <w:r w:rsidR="00FA34E9">
        <w:rPr>
          <w:rFonts w:ascii="Arial" w:hAnsi="Arial" w:cs="Arial"/>
          <w:b/>
          <w:sz w:val="20"/>
        </w:rPr>
        <w:t xml:space="preserve">Application Information </w:t>
      </w:r>
      <w:r w:rsidR="00D80625" w:rsidRPr="00D80625">
        <w:rPr>
          <w:rFonts w:ascii="Arial" w:hAnsi="Arial" w:cs="Arial"/>
          <w:sz w:val="20"/>
        </w:rPr>
        <w:t>provides</w:t>
      </w:r>
      <w:r w:rsidR="00D80625" w:rsidRPr="00D80625">
        <w:rPr>
          <w:rFonts w:ascii="Arial" w:hAnsi="Arial" w:cs="Arial"/>
          <w:b/>
          <w:sz w:val="20"/>
        </w:rPr>
        <w:t xml:space="preserve"> </w:t>
      </w:r>
      <w:r w:rsidR="00D80625" w:rsidRPr="00D80625">
        <w:rPr>
          <w:rFonts w:ascii="Arial" w:hAnsi="Arial" w:cs="Arial"/>
          <w:sz w:val="20"/>
        </w:rPr>
        <w:t>specif</w:t>
      </w:r>
      <w:r w:rsidR="001D2E62">
        <w:rPr>
          <w:rFonts w:ascii="Arial" w:hAnsi="Arial" w:cs="Arial"/>
          <w:sz w:val="20"/>
        </w:rPr>
        <w:t xml:space="preserve">ic information on the Activity, </w:t>
      </w:r>
      <w:r w:rsidR="00D80625" w:rsidRPr="00D80625">
        <w:rPr>
          <w:rFonts w:ascii="Arial" w:hAnsi="Arial" w:cs="Arial"/>
          <w:sz w:val="20"/>
        </w:rPr>
        <w:t>Selection Criteria, Performance Management and Reporting.</w:t>
      </w:r>
      <w:r w:rsidR="00D80625">
        <w:rPr>
          <w:rFonts w:ascii="Arial" w:hAnsi="Arial" w:cs="Arial"/>
          <w:sz w:val="20"/>
        </w:rPr>
        <w:t xml:space="preserve"> </w:t>
      </w:r>
      <w:r w:rsidR="001D2E62">
        <w:rPr>
          <w:rFonts w:ascii="Arial" w:hAnsi="Arial" w:cs="Arial"/>
          <w:sz w:val="20"/>
        </w:rPr>
        <w:t xml:space="preserve">This part should be read in conjunction with the </w:t>
      </w:r>
      <w:hyperlink r:id="rId15" w:history="1">
        <w:r w:rsidR="001D2E62" w:rsidRPr="00DC214C">
          <w:rPr>
            <w:rStyle w:val="Hyperlink"/>
            <w:rFonts w:ascii="Arial" w:hAnsi="Arial" w:cs="Arial"/>
            <w:sz w:val="20"/>
          </w:rPr>
          <w:t>Standard Terms and Conditions.</w:t>
        </w:r>
      </w:hyperlink>
    </w:p>
    <w:p w:rsidR="001D2E62" w:rsidRPr="00935AC6" w:rsidRDefault="001D2E62" w:rsidP="001D2E62">
      <w:pPr>
        <w:rPr>
          <w:rFonts w:ascii="Arial" w:hAnsi="Arial" w:cs="Arial"/>
          <w:sz w:val="20"/>
        </w:rPr>
      </w:pPr>
    </w:p>
    <w:p w:rsidR="00FA34E9" w:rsidRPr="00C426F1" w:rsidRDefault="00FE149D" w:rsidP="00CB1A8D">
      <w:pPr>
        <w:numPr>
          <w:ilvl w:val="0"/>
          <w:numId w:val="5"/>
        </w:numPr>
        <w:tabs>
          <w:tab w:val="clear" w:pos="720"/>
          <w:tab w:val="num" w:pos="360"/>
        </w:tabs>
        <w:ind w:left="360"/>
        <w:rPr>
          <w:rFonts w:ascii="Arial" w:hAnsi="Arial" w:cs="Arial"/>
          <w:sz w:val="20"/>
        </w:rPr>
      </w:pPr>
      <w:r w:rsidRPr="00FE149D">
        <w:rPr>
          <w:rFonts w:ascii="Arial" w:hAnsi="Arial" w:cs="Arial"/>
          <w:sz w:val="20"/>
        </w:rPr>
        <w:t>The</w:t>
      </w:r>
      <w:r>
        <w:rPr>
          <w:rFonts w:ascii="Arial" w:hAnsi="Arial" w:cs="Arial"/>
          <w:b/>
          <w:sz w:val="20"/>
        </w:rPr>
        <w:t xml:space="preserve"> </w:t>
      </w:r>
      <w:r w:rsidR="00FA34E9" w:rsidRPr="00295B75">
        <w:rPr>
          <w:rFonts w:ascii="Arial" w:hAnsi="Arial" w:cs="Arial"/>
          <w:b/>
          <w:sz w:val="20"/>
        </w:rPr>
        <w:t>Application</w:t>
      </w:r>
      <w:r w:rsidR="00FA34E9">
        <w:rPr>
          <w:rFonts w:ascii="Arial" w:hAnsi="Arial" w:cs="Arial"/>
          <w:b/>
          <w:sz w:val="20"/>
        </w:rPr>
        <w:t xml:space="preserve"> Form </w:t>
      </w:r>
      <w:r w:rsidR="00FA34E9">
        <w:rPr>
          <w:rFonts w:ascii="Arial" w:hAnsi="Arial" w:cs="Arial"/>
          <w:sz w:val="20"/>
        </w:rPr>
        <w:t xml:space="preserve">which is completed by applicants applying for funding during </w:t>
      </w:r>
      <w:r w:rsidR="00EE19FE">
        <w:rPr>
          <w:rFonts w:ascii="Arial" w:hAnsi="Arial" w:cs="Arial"/>
          <w:sz w:val="20"/>
        </w:rPr>
        <w:t>a</w:t>
      </w:r>
      <w:r w:rsidR="00FA34E9">
        <w:rPr>
          <w:rFonts w:ascii="Arial" w:hAnsi="Arial" w:cs="Arial"/>
          <w:sz w:val="20"/>
        </w:rPr>
        <w:t xml:space="preserve"> selection process.</w:t>
      </w:r>
    </w:p>
    <w:p w:rsidR="00FA34E9" w:rsidRPr="00C426F1" w:rsidRDefault="00FA34E9" w:rsidP="00FA34E9">
      <w:pPr>
        <w:rPr>
          <w:rFonts w:ascii="Arial" w:hAnsi="Arial" w:cs="Arial"/>
          <w:sz w:val="20"/>
        </w:rPr>
      </w:pPr>
    </w:p>
    <w:p w:rsidR="00FA34E9" w:rsidRPr="00DC214C" w:rsidRDefault="00FA34E9" w:rsidP="00FA34E9">
      <w:pPr>
        <w:pStyle w:val="Header"/>
        <w:tabs>
          <w:tab w:val="clear" w:pos="4153"/>
          <w:tab w:val="clear" w:pos="8306"/>
        </w:tabs>
        <w:rPr>
          <w:rFonts w:ascii="Arial" w:hAnsi="Arial" w:cs="Arial"/>
          <w:sz w:val="20"/>
          <w:szCs w:val="20"/>
        </w:rPr>
      </w:pPr>
    </w:p>
    <w:p w:rsidR="009F66B6" w:rsidRPr="009F1609" w:rsidRDefault="00FA34E9" w:rsidP="00FA34E9">
      <w:pPr>
        <w:pBdr>
          <w:bottom w:val="single" w:sz="24" w:space="1" w:color="auto"/>
        </w:pBdr>
        <w:spacing w:line="360" w:lineRule="auto"/>
        <w:rPr>
          <w:rFonts w:ascii="Arial" w:hAnsi="Arial" w:cs="Arial"/>
          <w:b/>
          <w:bCs/>
          <w:sz w:val="28"/>
        </w:rPr>
      </w:pPr>
      <w:r w:rsidRPr="00DC214C">
        <w:rPr>
          <w:rFonts w:ascii="Arial" w:hAnsi="Arial" w:cs="Arial"/>
          <w:sz w:val="20"/>
        </w:rPr>
        <w:t xml:space="preserve">FaHCSIA reserves the right to amend these </w:t>
      </w:r>
      <w:r>
        <w:rPr>
          <w:rFonts w:ascii="Arial" w:hAnsi="Arial" w:cs="Arial"/>
          <w:sz w:val="20"/>
        </w:rPr>
        <w:t>documents</w:t>
      </w:r>
      <w:r w:rsidRPr="00DC214C">
        <w:rPr>
          <w:rFonts w:ascii="Arial" w:hAnsi="Arial" w:cs="Arial"/>
          <w:sz w:val="20"/>
        </w:rPr>
        <w:t xml:space="preserve"> from time to time by whatever means it may determine in its absolute discretion and will provide reasonable notice of these amendments.</w:t>
      </w:r>
      <w:r>
        <w:rPr>
          <w:rFonts w:ascii="Arial" w:hAnsi="Arial" w:cs="Arial"/>
          <w:b/>
          <w:bCs/>
          <w:sz w:val="28"/>
        </w:rPr>
        <w:br w:type="page"/>
      </w:r>
      <w:r w:rsidR="009F66B6" w:rsidRPr="009F1609">
        <w:rPr>
          <w:rFonts w:ascii="Arial" w:hAnsi="Arial" w:cs="Arial"/>
          <w:b/>
          <w:bCs/>
          <w:sz w:val="28"/>
        </w:rPr>
        <w:lastRenderedPageBreak/>
        <w:t>Table of Contents</w:t>
      </w:r>
    </w:p>
    <w:p w:rsidR="009F66B6" w:rsidRPr="009F1609" w:rsidRDefault="009F66B6" w:rsidP="009F66B6">
      <w:pPr>
        <w:rPr>
          <w:rFonts w:ascii="Arial" w:hAnsi="Arial" w:cs="Arial"/>
        </w:rPr>
      </w:pPr>
    </w:p>
    <w:p w:rsidR="00D80039" w:rsidRPr="003C3A99" w:rsidRDefault="00C57FA6">
      <w:pPr>
        <w:pStyle w:val="TOC1"/>
        <w:tabs>
          <w:tab w:val="right" w:leader="dot" w:pos="9628"/>
        </w:tabs>
        <w:rPr>
          <w:rFonts w:ascii="Calibri" w:hAnsi="Calibri"/>
          <w:b w:val="0"/>
          <w:bCs w:val="0"/>
          <w:caps w:val="0"/>
          <w:noProof/>
          <w:sz w:val="22"/>
          <w:szCs w:val="22"/>
          <w:lang w:eastAsia="en-AU"/>
        </w:rPr>
      </w:pPr>
      <w:r w:rsidRPr="00900B29">
        <w:rPr>
          <w:rStyle w:val="Hyperlink"/>
          <w:rFonts w:ascii="Arial" w:hAnsi="Arial" w:cs="Arial"/>
          <w:b w:val="0"/>
          <w:noProof/>
        </w:rPr>
        <w:fldChar w:fldCharType="begin"/>
      </w:r>
      <w:r w:rsidRPr="00900B29">
        <w:rPr>
          <w:rStyle w:val="Hyperlink"/>
          <w:rFonts w:ascii="Arial" w:hAnsi="Arial" w:cs="Arial"/>
          <w:b w:val="0"/>
          <w:noProof/>
        </w:rPr>
        <w:instrText xml:space="preserve"> TOC \o "1-2" \h \z \u </w:instrText>
      </w:r>
      <w:r w:rsidRPr="00900B29">
        <w:rPr>
          <w:rStyle w:val="Hyperlink"/>
          <w:rFonts w:ascii="Arial" w:hAnsi="Arial" w:cs="Arial"/>
          <w:b w:val="0"/>
          <w:noProof/>
        </w:rPr>
        <w:fldChar w:fldCharType="separate"/>
      </w:r>
      <w:hyperlink w:anchor="_Toc340238299" w:history="1">
        <w:r w:rsidR="00D80039" w:rsidRPr="004E4D41">
          <w:rPr>
            <w:rStyle w:val="Hyperlink"/>
            <w:noProof/>
          </w:rPr>
          <w:t>Preface</w:t>
        </w:r>
        <w:r w:rsidR="00D80039">
          <w:rPr>
            <w:noProof/>
            <w:webHidden/>
          </w:rPr>
          <w:tab/>
        </w:r>
        <w:r w:rsidR="00D80039">
          <w:rPr>
            <w:noProof/>
            <w:webHidden/>
          </w:rPr>
          <w:fldChar w:fldCharType="begin"/>
        </w:r>
        <w:r w:rsidR="00D80039">
          <w:rPr>
            <w:noProof/>
            <w:webHidden/>
          </w:rPr>
          <w:instrText xml:space="preserve"> PAGEREF _Toc340238299 \h </w:instrText>
        </w:r>
        <w:r w:rsidR="00D80039">
          <w:rPr>
            <w:noProof/>
            <w:webHidden/>
          </w:rPr>
        </w:r>
        <w:r w:rsidR="00D80039">
          <w:rPr>
            <w:noProof/>
            <w:webHidden/>
          </w:rPr>
          <w:fldChar w:fldCharType="separate"/>
        </w:r>
        <w:r w:rsidR="00D80039">
          <w:rPr>
            <w:noProof/>
            <w:webHidden/>
          </w:rPr>
          <w:t>2</w:t>
        </w:r>
        <w:r w:rsidR="00D80039">
          <w:rPr>
            <w:noProof/>
            <w:webHidden/>
          </w:rPr>
          <w:fldChar w:fldCharType="end"/>
        </w:r>
      </w:hyperlink>
    </w:p>
    <w:p w:rsidR="00D80039" w:rsidRPr="003C3A99" w:rsidRDefault="00F010E3">
      <w:pPr>
        <w:pStyle w:val="TOC1"/>
        <w:tabs>
          <w:tab w:val="left" w:pos="480"/>
          <w:tab w:val="right" w:leader="dot" w:pos="9628"/>
        </w:tabs>
        <w:rPr>
          <w:rFonts w:ascii="Calibri" w:hAnsi="Calibri"/>
          <w:b w:val="0"/>
          <w:bCs w:val="0"/>
          <w:caps w:val="0"/>
          <w:noProof/>
          <w:sz w:val="22"/>
          <w:szCs w:val="22"/>
          <w:lang w:eastAsia="en-AU"/>
        </w:rPr>
      </w:pPr>
      <w:hyperlink w:anchor="_Toc340238300" w:history="1">
        <w:r w:rsidR="00D80039" w:rsidRPr="004E4D41">
          <w:rPr>
            <w:rStyle w:val="Hyperlink"/>
            <w:iCs/>
            <w:noProof/>
          </w:rPr>
          <w:t>1</w:t>
        </w:r>
        <w:r w:rsidR="00D80039" w:rsidRPr="003C3A99">
          <w:rPr>
            <w:rFonts w:ascii="Calibri" w:hAnsi="Calibri"/>
            <w:b w:val="0"/>
            <w:bCs w:val="0"/>
            <w:caps w:val="0"/>
            <w:noProof/>
            <w:sz w:val="22"/>
            <w:szCs w:val="22"/>
            <w:lang w:eastAsia="en-AU"/>
          </w:rPr>
          <w:tab/>
        </w:r>
        <w:r w:rsidR="00D80039" w:rsidRPr="004E4D41">
          <w:rPr>
            <w:rStyle w:val="Hyperlink"/>
            <w:noProof/>
          </w:rPr>
          <w:t>Program Overview</w:t>
        </w:r>
        <w:r w:rsidR="00D80039">
          <w:rPr>
            <w:noProof/>
            <w:webHidden/>
          </w:rPr>
          <w:tab/>
        </w:r>
        <w:r w:rsidR="00D80039">
          <w:rPr>
            <w:noProof/>
            <w:webHidden/>
          </w:rPr>
          <w:fldChar w:fldCharType="begin"/>
        </w:r>
        <w:r w:rsidR="00D80039">
          <w:rPr>
            <w:noProof/>
            <w:webHidden/>
          </w:rPr>
          <w:instrText xml:space="preserve"> PAGEREF _Toc340238300 \h </w:instrText>
        </w:r>
        <w:r w:rsidR="00D80039">
          <w:rPr>
            <w:noProof/>
            <w:webHidden/>
          </w:rPr>
        </w:r>
        <w:r w:rsidR="00D80039">
          <w:rPr>
            <w:noProof/>
            <w:webHidden/>
          </w:rPr>
          <w:fldChar w:fldCharType="separate"/>
        </w:r>
        <w:r w:rsidR="00D80039">
          <w:rPr>
            <w:noProof/>
            <w:webHidden/>
          </w:rPr>
          <w:t>4</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2" w:history="1">
        <w:r w:rsidR="00D80039" w:rsidRPr="004E4D41">
          <w:rPr>
            <w:rStyle w:val="Hyperlink"/>
            <w:b/>
            <w:noProof/>
          </w:rPr>
          <w:t>1.1</w:t>
        </w:r>
        <w:r w:rsidR="00D80039" w:rsidRPr="003C3A99">
          <w:rPr>
            <w:rFonts w:ascii="Calibri" w:hAnsi="Calibri"/>
            <w:smallCaps w:val="0"/>
            <w:noProof/>
            <w:sz w:val="22"/>
            <w:szCs w:val="22"/>
            <w:lang w:eastAsia="en-AU"/>
          </w:rPr>
          <w:tab/>
        </w:r>
        <w:r w:rsidR="00D80039" w:rsidRPr="004E4D41">
          <w:rPr>
            <w:rStyle w:val="Hyperlink"/>
            <w:b/>
            <w:noProof/>
          </w:rPr>
          <w:t>Program Outcomes</w:t>
        </w:r>
        <w:r w:rsidR="00D80039">
          <w:rPr>
            <w:noProof/>
            <w:webHidden/>
          </w:rPr>
          <w:tab/>
        </w:r>
        <w:r w:rsidR="00D80039">
          <w:rPr>
            <w:noProof/>
            <w:webHidden/>
          </w:rPr>
          <w:fldChar w:fldCharType="begin"/>
        </w:r>
        <w:r w:rsidR="00D80039">
          <w:rPr>
            <w:noProof/>
            <w:webHidden/>
          </w:rPr>
          <w:instrText xml:space="preserve"> PAGEREF _Toc340238302 \h </w:instrText>
        </w:r>
        <w:r w:rsidR="00D80039">
          <w:rPr>
            <w:noProof/>
            <w:webHidden/>
          </w:rPr>
        </w:r>
        <w:r w:rsidR="00D80039">
          <w:rPr>
            <w:noProof/>
            <w:webHidden/>
          </w:rPr>
          <w:fldChar w:fldCharType="separate"/>
        </w:r>
        <w:r w:rsidR="00D80039">
          <w:rPr>
            <w:noProof/>
            <w:webHidden/>
          </w:rPr>
          <w:t>4</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3" w:history="1">
        <w:r w:rsidR="00D80039" w:rsidRPr="004E4D41">
          <w:rPr>
            <w:rStyle w:val="Hyperlink"/>
            <w:b/>
            <w:noProof/>
          </w:rPr>
          <w:t>1.2</w:t>
        </w:r>
        <w:r w:rsidR="00D80039" w:rsidRPr="003C3A99">
          <w:rPr>
            <w:rFonts w:ascii="Calibri" w:hAnsi="Calibri"/>
            <w:smallCaps w:val="0"/>
            <w:noProof/>
            <w:sz w:val="22"/>
            <w:szCs w:val="22"/>
            <w:lang w:eastAsia="en-AU"/>
          </w:rPr>
          <w:tab/>
        </w:r>
        <w:r w:rsidR="00D80039" w:rsidRPr="004E4D41">
          <w:rPr>
            <w:rStyle w:val="Hyperlink"/>
            <w:b/>
            <w:noProof/>
          </w:rPr>
          <w:t>Objectives</w:t>
        </w:r>
        <w:r w:rsidR="00D80039">
          <w:rPr>
            <w:noProof/>
            <w:webHidden/>
          </w:rPr>
          <w:tab/>
        </w:r>
        <w:r w:rsidR="00D80039">
          <w:rPr>
            <w:noProof/>
            <w:webHidden/>
          </w:rPr>
          <w:fldChar w:fldCharType="begin"/>
        </w:r>
        <w:r w:rsidR="00D80039">
          <w:rPr>
            <w:noProof/>
            <w:webHidden/>
          </w:rPr>
          <w:instrText xml:space="preserve"> PAGEREF _Toc340238303 \h </w:instrText>
        </w:r>
        <w:r w:rsidR="00D80039">
          <w:rPr>
            <w:noProof/>
            <w:webHidden/>
          </w:rPr>
        </w:r>
        <w:r w:rsidR="00D80039">
          <w:rPr>
            <w:noProof/>
            <w:webHidden/>
          </w:rPr>
          <w:fldChar w:fldCharType="separate"/>
        </w:r>
        <w:r w:rsidR="00D80039">
          <w:rPr>
            <w:noProof/>
            <w:webHidden/>
          </w:rPr>
          <w:t>5</w:t>
        </w:r>
        <w:r w:rsidR="00D80039">
          <w:rPr>
            <w:noProof/>
            <w:webHidden/>
          </w:rPr>
          <w:fldChar w:fldCharType="end"/>
        </w:r>
      </w:hyperlink>
    </w:p>
    <w:p w:rsidR="00D80039" w:rsidRPr="003C3A99" w:rsidRDefault="00F010E3">
      <w:pPr>
        <w:pStyle w:val="TOC1"/>
        <w:tabs>
          <w:tab w:val="left" w:pos="480"/>
          <w:tab w:val="right" w:leader="dot" w:pos="9628"/>
        </w:tabs>
        <w:rPr>
          <w:rFonts w:ascii="Calibri" w:hAnsi="Calibri"/>
          <w:b w:val="0"/>
          <w:bCs w:val="0"/>
          <w:caps w:val="0"/>
          <w:noProof/>
          <w:sz w:val="22"/>
          <w:szCs w:val="22"/>
          <w:lang w:eastAsia="en-AU"/>
        </w:rPr>
      </w:pPr>
      <w:hyperlink w:anchor="_Toc340238304" w:history="1">
        <w:r w:rsidR="00D80039" w:rsidRPr="004E4D41">
          <w:rPr>
            <w:rStyle w:val="Hyperlink"/>
            <w:noProof/>
          </w:rPr>
          <w:t>2</w:t>
        </w:r>
        <w:r w:rsidR="00D80039" w:rsidRPr="003C3A99">
          <w:rPr>
            <w:rFonts w:ascii="Calibri" w:hAnsi="Calibri"/>
            <w:b w:val="0"/>
            <w:bCs w:val="0"/>
            <w:caps w:val="0"/>
            <w:noProof/>
            <w:sz w:val="22"/>
            <w:szCs w:val="22"/>
            <w:lang w:eastAsia="en-AU"/>
          </w:rPr>
          <w:tab/>
        </w:r>
        <w:r w:rsidR="00D80039" w:rsidRPr="004E4D41">
          <w:rPr>
            <w:rStyle w:val="Hyperlink"/>
            <w:noProof/>
          </w:rPr>
          <w:t>Responsibilities and accountabilities under the program</w:t>
        </w:r>
        <w:r w:rsidR="00D80039">
          <w:rPr>
            <w:noProof/>
            <w:webHidden/>
          </w:rPr>
          <w:tab/>
        </w:r>
        <w:r w:rsidR="00D80039">
          <w:rPr>
            <w:noProof/>
            <w:webHidden/>
          </w:rPr>
          <w:fldChar w:fldCharType="begin"/>
        </w:r>
        <w:r w:rsidR="00D80039">
          <w:rPr>
            <w:noProof/>
            <w:webHidden/>
          </w:rPr>
          <w:instrText xml:space="preserve"> PAGEREF _Toc340238304 \h </w:instrText>
        </w:r>
        <w:r w:rsidR="00D80039">
          <w:rPr>
            <w:noProof/>
            <w:webHidden/>
          </w:rPr>
        </w:r>
        <w:r w:rsidR="00D80039">
          <w:rPr>
            <w:noProof/>
            <w:webHidden/>
          </w:rPr>
          <w:fldChar w:fldCharType="separate"/>
        </w:r>
        <w:r w:rsidR="00D80039">
          <w:rPr>
            <w:noProof/>
            <w:webHidden/>
          </w:rPr>
          <w:t>6</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5" w:history="1">
        <w:r w:rsidR="00D80039" w:rsidRPr="004E4D41">
          <w:rPr>
            <w:rStyle w:val="Hyperlink"/>
            <w:b/>
            <w:noProof/>
          </w:rPr>
          <w:t>2.1</w:t>
        </w:r>
        <w:r w:rsidR="00D80039" w:rsidRPr="003C3A99">
          <w:rPr>
            <w:rFonts w:ascii="Calibri" w:hAnsi="Calibri"/>
            <w:smallCaps w:val="0"/>
            <w:noProof/>
            <w:sz w:val="22"/>
            <w:szCs w:val="22"/>
            <w:lang w:eastAsia="en-AU"/>
          </w:rPr>
          <w:tab/>
        </w:r>
        <w:r w:rsidR="00D80039" w:rsidRPr="004E4D41">
          <w:rPr>
            <w:rStyle w:val="Hyperlink"/>
            <w:b/>
            <w:noProof/>
          </w:rPr>
          <w:t>FaHCSIA responsibilities and accountabilities</w:t>
        </w:r>
        <w:r w:rsidR="00D80039">
          <w:rPr>
            <w:noProof/>
            <w:webHidden/>
          </w:rPr>
          <w:tab/>
        </w:r>
        <w:r w:rsidR="00D80039">
          <w:rPr>
            <w:noProof/>
            <w:webHidden/>
          </w:rPr>
          <w:fldChar w:fldCharType="begin"/>
        </w:r>
        <w:r w:rsidR="00D80039">
          <w:rPr>
            <w:noProof/>
            <w:webHidden/>
          </w:rPr>
          <w:instrText xml:space="preserve"> PAGEREF _Toc340238305 \h </w:instrText>
        </w:r>
        <w:r w:rsidR="00D80039">
          <w:rPr>
            <w:noProof/>
            <w:webHidden/>
          </w:rPr>
        </w:r>
        <w:r w:rsidR="00D80039">
          <w:rPr>
            <w:noProof/>
            <w:webHidden/>
          </w:rPr>
          <w:fldChar w:fldCharType="separate"/>
        </w:r>
        <w:r w:rsidR="00D80039">
          <w:rPr>
            <w:noProof/>
            <w:webHidden/>
          </w:rPr>
          <w:t>6</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6" w:history="1">
        <w:r w:rsidR="00D80039" w:rsidRPr="004E4D41">
          <w:rPr>
            <w:rStyle w:val="Hyperlink"/>
            <w:b/>
            <w:noProof/>
          </w:rPr>
          <w:t>2.2</w:t>
        </w:r>
        <w:r w:rsidR="00D80039" w:rsidRPr="003C3A99">
          <w:rPr>
            <w:rFonts w:ascii="Calibri" w:hAnsi="Calibri"/>
            <w:smallCaps w:val="0"/>
            <w:noProof/>
            <w:sz w:val="22"/>
            <w:szCs w:val="22"/>
            <w:lang w:eastAsia="en-AU"/>
          </w:rPr>
          <w:tab/>
        </w:r>
        <w:r w:rsidR="00D80039" w:rsidRPr="004E4D41">
          <w:rPr>
            <w:rStyle w:val="Hyperlink"/>
            <w:b/>
            <w:noProof/>
          </w:rPr>
          <w:t>Service provider responsibilities and accountabilities</w:t>
        </w:r>
        <w:r w:rsidR="00D80039">
          <w:rPr>
            <w:noProof/>
            <w:webHidden/>
          </w:rPr>
          <w:tab/>
        </w:r>
        <w:r w:rsidR="00D80039">
          <w:rPr>
            <w:noProof/>
            <w:webHidden/>
          </w:rPr>
          <w:fldChar w:fldCharType="begin"/>
        </w:r>
        <w:r w:rsidR="00D80039">
          <w:rPr>
            <w:noProof/>
            <w:webHidden/>
          </w:rPr>
          <w:instrText xml:space="preserve"> PAGEREF _Toc340238306 \h </w:instrText>
        </w:r>
        <w:r w:rsidR="00D80039">
          <w:rPr>
            <w:noProof/>
            <w:webHidden/>
          </w:rPr>
        </w:r>
        <w:r w:rsidR="00D80039">
          <w:rPr>
            <w:noProof/>
            <w:webHidden/>
          </w:rPr>
          <w:fldChar w:fldCharType="separate"/>
        </w:r>
        <w:r w:rsidR="00D80039">
          <w:rPr>
            <w:noProof/>
            <w:webHidden/>
          </w:rPr>
          <w:t>6</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7" w:history="1">
        <w:r w:rsidR="00D80039" w:rsidRPr="004E4D41">
          <w:rPr>
            <w:rStyle w:val="Hyperlink"/>
            <w:b/>
            <w:noProof/>
          </w:rPr>
          <w:t>2.3</w:t>
        </w:r>
        <w:r w:rsidR="00D80039" w:rsidRPr="003C3A99">
          <w:rPr>
            <w:rFonts w:ascii="Calibri" w:hAnsi="Calibri"/>
            <w:smallCaps w:val="0"/>
            <w:noProof/>
            <w:sz w:val="22"/>
            <w:szCs w:val="22"/>
            <w:lang w:eastAsia="en-AU"/>
          </w:rPr>
          <w:tab/>
        </w:r>
        <w:r w:rsidR="00D80039" w:rsidRPr="004E4D41">
          <w:rPr>
            <w:rStyle w:val="Hyperlink"/>
            <w:b/>
            <w:noProof/>
          </w:rPr>
          <w:t>Role of the Minister</w:t>
        </w:r>
        <w:r w:rsidR="00D80039">
          <w:rPr>
            <w:noProof/>
            <w:webHidden/>
          </w:rPr>
          <w:tab/>
        </w:r>
        <w:r w:rsidR="00D80039">
          <w:rPr>
            <w:noProof/>
            <w:webHidden/>
          </w:rPr>
          <w:fldChar w:fldCharType="begin"/>
        </w:r>
        <w:r w:rsidR="00D80039">
          <w:rPr>
            <w:noProof/>
            <w:webHidden/>
          </w:rPr>
          <w:instrText xml:space="preserve"> PAGEREF _Toc340238307 \h </w:instrText>
        </w:r>
        <w:r w:rsidR="00D80039">
          <w:rPr>
            <w:noProof/>
            <w:webHidden/>
          </w:rPr>
        </w:r>
        <w:r w:rsidR="00D80039">
          <w:rPr>
            <w:noProof/>
            <w:webHidden/>
          </w:rPr>
          <w:fldChar w:fldCharType="separate"/>
        </w:r>
        <w:r w:rsidR="00D80039">
          <w:rPr>
            <w:noProof/>
            <w:webHidden/>
          </w:rPr>
          <w:t>6</w:t>
        </w:r>
        <w:r w:rsidR="00D80039">
          <w:rPr>
            <w:noProof/>
            <w:webHidden/>
          </w:rPr>
          <w:fldChar w:fldCharType="end"/>
        </w:r>
      </w:hyperlink>
    </w:p>
    <w:p w:rsidR="00D80039" w:rsidRPr="003C3A99" w:rsidRDefault="00F010E3">
      <w:pPr>
        <w:pStyle w:val="TOC1"/>
        <w:tabs>
          <w:tab w:val="left" w:pos="480"/>
          <w:tab w:val="right" w:leader="dot" w:pos="9628"/>
        </w:tabs>
        <w:rPr>
          <w:rFonts w:ascii="Calibri" w:hAnsi="Calibri"/>
          <w:b w:val="0"/>
          <w:bCs w:val="0"/>
          <w:caps w:val="0"/>
          <w:noProof/>
          <w:sz w:val="22"/>
          <w:szCs w:val="22"/>
          <w:lang w:eastAsia="en-AU"/>
        </w:rPr>
      </w:pPr>
      <w:hyperlink w:anchor="_Toc340238308" w:history="1">
        <w:r w:rsidR="00D80039" w:rsidRPr="004E4D41">
          <w:rPr>
            <w:rStyle w:val="Hyperlink"/>
            <w:noProof/>
          </w:rPr>
          <w:t>3</w:t>
        </w:r>
        <w:r w:rsidR="00D80039" w:rsidRPr="003C3A99">
          <w:rPr>
            <w:rFonts w:ascii="Calibri" w:hAnsi="Calibri"/>
            <w:b w:val="0"/>
            <w:bCs w:val="0"/>
            <w:caps w:val="0"/>
            <w:noProof/>
            <w:sz w:val="22"/>
            <w:szCs w:val="22"/>
            <w:lang w:eastAsia="en-AU"/>
          </w:rPr>
          <w:tab/>
        </w:r>
        <w:r w:rsidR="00D80039" w:rsidRPr="004E4D41">
          <w:rPr>
            <w:rStyle w:val="Hyperlink"/>
            <w:noProof/>
          </w:rPr>
          <w:t>Risk management strategy</w:t>
        </w:r>
        <w:r w:rsidR="00D80039">
          <w:rPr>
            <w:noProof/>
            <w:webHidden/>
          </w:rPr>
          <w:tab/>
        </w:r>
        <w:r w:rsidR="00D80039">
          <w:rPr>
            <w:noProof/>
            <w:webHidden/>
          </w:rPr>
          <w:fldChar w:fldCharType="begin"/>
        </w:r>
        <w:r w:rsidR="00D80039">
          <w:rPr>
            <w:noProof/>
            <w:webHidden/>
          </w:rPr>
          <w:instrText xml:space="preserve"> PAGEREF _Toc340238308 \h </w:instrText>
        </w:r>
        <w:r w:rsidR="00D80039">
          <w:rPr>
            <w:noProof/>
            <w:webHidden/>
          </w:rPr>
        </w:r>
        <w:r w:rsidR="00D80039">
          <w:rPr>
            <w:noProof/>
            <w:webHidden/>
          </w:rPr>
          <w:fldChar w:fldCharType="separate"/>
        </w:r>
        <w:r w:rsidR="00D80039">
          <w:rPr>
            <w:noProof/>
            <w:webHidden/>
          </w:rPr>
          <w:t>7</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09" w:history="1">
        <w:r w:rsidR="00D80039" w:rsidRPr="004E4D41">
          <w:rPr>
            <w:rStyle w:val="Hyperlink"/>
            <w:b/>
            <w:noProof/>
          </w:rPr>
          <w:t>3.1</w:t>
        </w:r>
        <w:r w:rsidR="00D80039" w:rsidRPr="003C3A99">
          <w:rPr>
            <w:rFonts w:ascii="Calibri" w:hAnsi="Calibri"/>
            <w:smallCaps w:val="0"/>
            <w:noProof/>
            <w:sz w:val="22"/>
            <w:szCs w:val="22"/>
            <w:lang w:eastAsia="en-AU"/>
          </w:rPr>
          <w:tab/>
        </w:r>
        <w:r w:rsidR="00D80039" w:rsidRPr="004E4D41">
          <w:rPr>
            <w:rStyle w:val="Hyperlink"/>
            <w:b/>
            <w:noProof/>
          </w:rPr>
          <w:t>Financial Reporting</w:t>
        </w:r>
        <w:r w:rsidR="00D80039">
          <w:rPr>
            <w:noProof/>
            <w:webHidden/>
          </w:rPr>
          <w:tab/>
        </w:r>
        <w:r w:rsidR="00D80039">
          <w:rPr>
            <w:noProof/>
            <w:webHidden/>
          </w:rPr>
          <w:fldChar w:fldCharType="begin"/>
        </w:r>
        <w:r w:rsidR="00D80039">
          <w:rPr>
            <w:noProof/>
            <w:webHidden/>
          </w:rPr>
          <w:instrText xml:space="preserve"> PAGEREF _Toc340238309 \h </w:instrText>
        </w:r>
        <w:r w:rsidR="00D80039">
          <w:rPr>
            <w:noProof/>
            <w:webHidden/>
          </w:rPr>
        </w:r>
        <w:r w:rsidR="00D80039">
          <w:rPr>
            <w:noProof/>
            <w:webHidden/>
          </w:rPr>
          <w:fldChar w:fldCharType="separate"/>
        </w:r>
        <w:r w:rsidR="00D80039">
          <w:rPr>
            <w:noProof/>
            <w:webHidden/>
          </w:rPr>
          <w:t>7</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10" w:history="1">
        <w:r w:rsidR="00D80039" w:rsidRPr="004E4D41">
          <w:rPr>
            <w:rStyle w:val="Hyperlink"/>
            <w:b/>
            <w:noProof/>
          </w:rPr>
          <w:t>3.2</w:t>
        </w:r>
        <w:r w:rsidR="00D80039" w:rsidRPr="003C3A99">
          <w:rPr>
            <w:rFonts w:ascii="Calibri" w:hAnsi="Calibri"/>
            <w:smallCaps w:val="0"/>
            <w:noProof/>
            <w:sz w:val="22"/>
            <w:szCs w:val="22"/>
            <w:lang w:eastAsia="en-AU"/>
          </w:rPr>
          <w:tab/>
        </w:r>
        <w:r w:rsidR="00D80039" w:rsidRPr="004E4D41">
          <w:rPr>
            <w:rStyle w:val="Hyperlink"/>
            <w:b/>
            <w:noProof/>
          </w:rPr>
          <w:t>Evaluation</w:t>
        </w:r>
        <w:r w:rsidR="00D80039">
          <w:rPr>
            <w:noProof/>
            <w:webHidden/>
          </w:rPr>
          <w:tab/>
        </w:r>
        <w:r w:rsidR="00D80039">
          <w:rPr>
            <w:noProof/>
            <w:webHidden/>
          </w:rPr>
          <w:fldChar w:fldCharType="begin"/>
        </w:r>
        <w:r w:rsidR="00D80039">
          <w:rPr>
            <w:noProof/>
            <w:webHidden/>
          </w:rPr>
          <w:instrText xml:space="preserve"> PAGEREF _Toc340238310 \h </w:instrText>
        </w:r>
        <w:r w:rsidR="00D80039">
          <w:rPr>
            <w:noProof/>
            <w:webHidden/>
          </w:rPr>
        </w:r>
        <w:r w:rsidR="00D80039">
          <w:rPr>
            <w:noProof/>
            <w:webHidden/>
          </w:rPr>
          <w:fldChar w:fldCharType="separate"/>
        </w:r>
        <w:r w:rsidR="00D80039">
          <w:rPr>
            <w:noProof/>
            <w:webHidden/>
          </w:rPr>
          <w:t>7</w:t>
        </w:r>
        <w:r w:rsidR="00D80039">
          <w:rPr>
            <w:noProof/>
            <w:webHidden/>
          </w:rPr>
          <w:fldChar w:fldCharType="end"/>
        </w:r>
      </w:hyperlink>
    </w:p>
    <w:p w:rsidR="00D80039" w:rsidRPr="003C3A99" w:rsidRDefault="00F010E3">
      <w:pPr>
        <w:pStyle w:val="TOC1"/>
        <w:tabs>
          <w:tab w:val="left" w:pos="480"/>
          <w:tab w:val="right" w:leader="dot" w:pos="9628"/>
        </w:tabs>
        <w:rPr>
          <w:rFonts w:ascii="Calibri" w:hAnsi="Calibri"/>
          <w:b w:val="0"/>
          <w:bCs w:val="0"/>
          <w:caps w:val="0"/>
          <w:noProof/>
          <w:sz w:val="22"/>
          <w:szCs w:val="22"/>
          <w:lang w:eastAsia="en-AU"/>
        </w:rPr>
      </w:pPr>
      <w:hyperlink w:anchor="_Toc340238311" w:history="1">
        <w:r w:rsidR="00D80039" w:rsidRPr="004E4D41">
          <w:rPr>
            <w:rStyle w:val="Hyperlink"/>
            <w:noProof/>
          </w:rPr>
          <w:t>4</w:t>
        </w:r>
        <w:r w:rsidR="00D80039" w:rsidRPr="003C3A99">
          <w:rPr>
            <w:rFonts w:ascii="Calibri" w:hAnsi="Calibri"/>
            <w:b w:val="0"/>
            <w:bCs w:val="0"/>
            <w:caps w:val="0"/>
            <w:noProof/>
            <w:sz w:val="22"/>
            <w:szCs w:val="22"/>
            <w:lang w:eastAsia="en-AU"/>
          </w:rPr>
          <w:tab/>
        </w:r>
        <w:r w:rsidR="00D80039" w:rsidRPr="004E4D41">
          <w:rPr>
            <w:rStyle w:val="Hyperlink"/>
            <w:noProof/>
          </w:rPr>
          <w:t>Program Performance Framework and Reporting</w:t>
        </w:r>
        <w:r w:rsidR="00D80039">
          <w:rPr>
            <w:noProof/>
            <w:webHidden/>
          </w:rPr>
          <w:tab/>
        </w:r>
        <w:r w:rsidR="00D80039">
          <w:rPr>
            <w:noProof/>
            <w:webHidden/>
          </w:rPr>
          <w:fldChar w:fldCharType="begin"/>
        </w:r>
        <w:r w:rsidR="00D80039">
          <w:rPr>
            <w:noProof/>
            <w:webHidden/>
          </w:rPr>
          <w:instrText xml:space="preserve"> PAGEREF _Toc340238311 \h </w:instrText>
        </w:r>
        <w:r w:rsidR="00D80039">
          <w:rPr>
            <w:noProof/>
            <w:webHidden/>
          </w:rPr>
        </w:r>
        <w:r w:rsidR="00D80039">
          <w:rPr>
            <w:noProof/>
            <w:webHidden/>
          </w:rPr>
          <w:fldChar w:fldCharType="separate"/>
        </w:r>
        <w:r w:rsidR="00D80039">
          <w:rPr>
            <w:noProof/>
            <w:webHidden/>
          </w:rPr>
          <w:t>8</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12" w:history="1">
        <w:r w:rsidR="00D80039" w:rsidRPr="004E4D41">
          <w:rPr>
            <w:rStyle w:val="Hyperlink"/>
            <w:b/>
            <w:noProof/>
          </w:rPr>
          <w:t>4.1</w:t>
        </w:r>
        <w:r w:rsidR="00D80039" w:rsidRPr="003C3A99">
          <w:rPr>
            <w:rFonts w:ascii="Calibri" w:hAnsi="Calibri"/>
            <w:smallCaps w:val="0"/>
            <w:noProof/>
            <w:sz w:val="22"/>
            <w:szCs w:val="22"/>
            <w:lang w:eastAsia="en-AU"/>
          </w:rPr>
          <w:tab/>
        </w:r>
        <w:r w:rsidR="00D80039" w:rsidRPr="004E4D41">
          <w:rPr>
            <w:rStyle w:val="Hyperlink"/>
            <w:b/>
            <w:noProof/>
          </w:rPr>
          <w:t>Performance management and evaluation</w:t>
        </w:r>
        <w:r w:rsidR="00D80039">
          <w:rPr>
            <w:noProof/>
            <w:webHidden/>
          </w:rPr>
          <w:tab/>
        </w:r>
        <w:r w:rsidR="00D80039">
          <w:rPr>
            <w:noProof/>
            <w:webHidden/>
          </w:rPr>
          <w:fldChar w:fldCharType="begin"/>
        </w:r>
        <w:r w:rsidR="00D80039">
          <w:rPr>
            <w:noProof/>
            <w:webHidden/>
          </w:rPr>
          <w:instrText xml:space="preserve"> PAGEREF _Toc340238312 \h </w:instrText>
        </w:r>
        <w:r w:rsidR="00D80039">
          <w:rPr>
            <w:noProof/>
            <w:webHidden/>
          </w:rPr>
        </w:r>
        <w:r w:rsidR="00D80039">
          <w:rPr>
            <w:noProof/>
            <w:webHidden/>
          </w:rPr>
          <w:fldChar w:fldCharType="separate"/>
        </w:r>
        <w:r w:rsidR="00D80039">
          <w:rPr>
            <w:noProof/>
            <w:webHidden/>
          </w:rPr>
          <w:t>8</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13" w:history="1">
        <w:r w:rsidR="00D80039" w:rsidRPr="004E4D41">
          <w:rPr>
            <w:rStyle w:val="Hyperlink"/>
            <w:b/>
            <w:noProof/>
          </w:rPr>
          <w:t>4.2</w:t>
        </w:r>
        <w:r w:rsidR="00D80039" w:rsidRPr="003C3A99">
          <w:rPr>
            <w:rFonts w:ascii="Calibri" w:hAnsi="Calibri"/>
            <w:smallCaps w:val="0"/>
            <w:noProof/>
            <w:sz w:val="22"/>
            <w:szCs w:val="22"/>
            <w:lang w:eastAsia="en-AU"/>
          </w:rPr>
          <w:tab/>
        </w:r>
        <w:r w:rsidR="00D80039" w:rsidRPr="004E4D41">
          <w:rPr>
            <w:rStyle w:val="Hyperlink"/>
            <w:b/>
            <w:noProof/>
          </w:rPr>
          <w:t>Performance framework and reporting</w:t>
        </w:r>
        <w:r w:rsidR="00D80039">
          <w:rPr>
            <w:noProof/>
            <w:webHidden/>
          </w:rPr>
          <w:tab/>
        </w:r>
        <w:r w:rsidR="00D80039">
          <w:rPr>
            <w:noProof/>
            <w:webHidden/>
          </w:rPr>
          <w:fldChar w:fldCharType="begin"/>
        </w:r>
        <w:r w:rsidR="00D80039">
          <w:rPr>
            <w:noProof/>
            <w:webHidden/>
          </w:rPr>
          <w:instrText xml:space="preserve"> PAGEREF _Toc340238313 \h </w:instrText>
        </w:r>
        <w:r w:rsidR="00D80039">
          <w:rPr>
            <w:noProof/>
            <w:webHidden/>
          </w:rPr>
        </w:r>
        <w:r w:rsidR="00D80039">
          <w:rPr>
            <w:noProof/>
            <w:webHidden/>
          </w:rPr>
          <w:fldChar w:fldCharType="separate"/>
        </w:r>
        <w:r w:rsidR="00D80039">
          <w:rPr>
            <w:noProof/>
            <w:webHidden/>
          </w:rPr>
          <w:t>8</w:t>
        </w:r>
        <w:r w:rsidR="00D80039">
          <w:rPr>
            <w:noProof/>
            <w:webHidden/>
          </w:rPr>
          <w:fldChar w:fldCharType="end"/>
        </w:r>
      </w:hyperlink>
    </w:p>
    <w:p w:rsidR="00D80039" w:rsidRPr="003C3A99" w:rsidRDefault="00F010E3">
      <w:pPr>
        <w:pStyle w:val="TOC1"/>
        <w:tabs>
          <w:tab w:val="right" w:leader="dot" w:pos="9628"/>
        </w:tabs>
        <w:rPr>
          <w:rFonts w:ascii="Calibri" w:hAnsi="Calibri"/>
          <w:b w:val="0"/>
          <w:bCs w:val="0"/>
          <w:caps w:val="0"/>
          <w:noProof/>
          <w:sz w:val="22"/>
          <w:szCs w:val="22"/>
          <w:lang w:eastAsia="en-AU"/>
        </w:rPr>
      </w:pPr>
      <w:hyperlink w:anchor="_Toc340238314" w:history="1">
        <w:r w:rsidR="00D80039" w:rsidRPr="004E4D41">
          <w:rPr>
            <w:rStyle w:val="Hyperlink"/>
            <w:noProof/>
          </w:rPr>
          <w:t>Information about the components and activities</w:t>
        </w:r>
        <w:r w:rsidR="00D80039">
          <w:rPr>
            <w:noProof/>
            <w:webHidden/>
          </w:rPr>
          <w:tab/>
        </w:r>
        <w:r w:rsidR="00D80039">
          <w:rPr>
            <w:noProof/>
            <w:webHidden/>
          </w:rPr>
          <w:fldChar w:fldCharType="begin"/>
        </w:r>
        <w:r w:rsidR="00D80039">
          <w:rPr>
            <w:noProof/>
            <w:webHidden/>
          </w:rPr>
          <w:instrText xml:space="preserve"> PAGEREF _Toc340238314 \h </w:instrText>
        </w:r>
        <w:r w:rsidR="00D80039">
          <w:rPr>
            <w:noProof/>
            <w:webHidden/>
          </w:rPr>
        </w:r>
        <w:r w:rsidR="00D80039">
          <w:rPr>
            <w:noProof/>
            <w:webHidden/>
          </w:rPr>
          <w:fldChar w:fldCharType="separate"/>
        </w:r>
        <w:r w:rsidR="00D80039">
          <w:rPr>
            <w:noProof/>
            <w:webHidden/>
          </w:rPr>
          <w:t>9</w:t>
        </w:r>
        <w:r w:rsidR="00D80039">
          <w:rPr>
            <w:noProof/>
            <w:webHidden/>
          </w:rPr>
          <w:fldChar w:fldCharType="end"/>
        </w:r>
      </w:hyperlink>
    </w:p>
    <w:p w:rsidR="00D80039" w:rsidRPr="003C3A99" w:rsidRDefault="00F010E3">
      <w:pPr>
        <w:pStyle w:val="TOC1"/>
        <w:tabs>
          <w:tab w:val="left" w:pos="480"/>
          <w:tab w:val="right" w:leader="dot" w:pos="9628"/>
        </w:tabs>
        <w:rPr>
          <w:rFonts w:ascii="Calibri" w:hAnsi="Calibri"/>
          <w:b w:val="0"/>
          <w:bCs w:val="0"/>
          <w:caps w:val="0"/>
          <w:noProof/>
          <w:sz w:val="22"/>
          <w:szCs w:val="22"/>
          <w:lang w:eastAsia="en-AU"/>
        </w:rPr>
      </w:pPr>
      <w:hyperlink w:anchor="_Toc340238315" w:history="1">
        <w:r w:rsidR="00D80039" w:rsidRPr="004E4D41">
          <w:rPr>
            <w:rStyle w:val="Hyperlink"/>
            <w:noProof/>
          </w:rPr>
          <w:t>5</w:t>
        </w:r>
        <w:r w:rsidR="00D80039" w:rsidRPr="003C3A99">
          <w:rPr>
            <w:rFonts w:ascii="Calibri" w:hAnsi="Calibri"/>
            <w:b w:val="0"/>
            <w:bCs w:val="0"/>
            <w:caps w:val="0"/>
            <w:noProof/>
            <w:sz w:val="22"/>
            <w:szCs w:val="22"/>
            <w:lang w:eastAsia="en-AU"/>
          </w:rPr>
          <w:tab/>
        </w:r>
        <w:r w:rsidR="00D80039" w:rsidRPr="004E4D41">
          <w:rPr>
            <w:rStyle w:val="Hyperlink"/>
            <w:noProof/>
          </w:rPr>
          <w:t>FaHCSIA 7.5 Program Components</w:t>
        </w:r>
        <w:r w:rsidR="00D80039">
          <w:rPr>
            <w:noProof/>
            <w:webHidden/>
          </w:rPr>
          <w:tab/>
        </w:r>
        <w:r w:rsidR="00D80039">
          <w:rPr>
            <w:noProof/>
            <w:webHidden/>
          </w:rPr>
          <w:fldChar w:fldCharType="begin"/>
        </w:r>
        <w:r w:rsidR="00D80039">
          <w:rPr>
            <w:noProof/>
            <w:webHidden/>
          </w:rPr>
          <w:instrText xml:space="preserve"> PAGEREF _Toc340238315 \h </w:instrText>
        </w:r>
        <w:r w:rsidR="00D80039">
          <w:rPr>
            <w:noProof/>
            <w:webHidden/>
          </w:rPr>
        </w:r>
        <w:r w:rsidR="00D80039">
          <w:rPr>
            <w:noProof/>
            <w:webHidden/>
          </w:rPr>
          <w:fldChar w:fldCharType="separate"/>
        </w:r>
        <w:r w:rsidR="00D80039">
          <w:rPr>
            <w:noProof/>
            <w:webHidden/>
          </w:rPr>
          <w:t>9</w:t>
        </w:r>
        <w:r w:rsidR="00D80039">
          <w:rPr>
            <w:noProof/>
            <w:webHidden/>
          </w:rPr>
          <w:fldChar w:fldCharType="end"/>
        </w:r>
      </w:hyperlink>
    </w:p>
    <w:p w:rsidR="00D80039" w:rsidRPr="003C3A99" w:rsidRDefault="00F010E3">
      <w:pPr>
        <w:pStyle w:val="TOC2"/>
        <w:tabs>
          <w:tab w:val="left" w:pos="720"/>
          <w:tab w:val="right" w:leader="dot" w:pos="9628"/>
        </w:tabs>
        <w:rPr>
          <w:rFonts w:ascii="Calibri" w:hAnsi="Calibri"/>
          <w:smallCaps w:val="0"/>
          <w:noProof/>
          <w:sz w:val="22"/>
          <w:szCs w:val="22"/>
          <w:lang w:eastAsia="en-AU"/>
        </w:rPr>
      </w:pPr>
      <w:hyperlink w:anchor="_Toc340238316" w:history="1">
        <w:r w:rsidR="00D80039" w:rsidRPr="004E4D41">
          <w:rPr>
            <w:rStyle w:val="Hyperlink"/>
            <w:b/>
            <w:noProof/>
          </w:rPr>
          <w:t>5.1</w:t>
        </w:r>
        <w:r w:rsidR="00D80039" w:rsidRPr="003C3A99">
          <w:rPr>
            <w:rFonts w:ascii="Calibri" w:hAnsi="Calibri"/>
            <w:smallCaps w:val="0"/>
            <w:noProof/>
            <w:sz w:val="22"/>
            <w:szCs w:val="22"/>
            <w:lang w:eastAsia="en-AU"/>
          </w:rPr>
          <w:tab/>
        </w:r>
        <w:r w:rsidR="00D80039" w:rsidRPr="004E4D41">
          <w:rPr>
            <w:rStyle w:val="Hyperlink"/>
            <w:b/>
            <w:noProof/>
          </w:rPr>
          <w:t>Activities</w:t>
        </w:r>
        <w:r w:rsidR="00D80039">
          <w:rPr>
            <w:noProof/>
            <w:webHidden/>
          </w:rPr>
          <w:tab/>
        </w:r>
        <w:r w:rsidR="00D80039">
          <w:rPr>
            <w:noProof/>
            <w:webHidden/>
          </w:rPr>
          <w:fldChar w:fldCharType="begin"/>
        </w:r>
        <w:r w:rsidR="00D80039">
          <w:rPr>
            <w:noProof/>
            <w:webHidden/>
          </w:rPr>
          <w:instrText xml:space="preserve"> PAGEREF _Toc340238316 \h </w:instrText>
        </w:r>
        <w:r w:rsidR="00D80039">
          <w:rPr>
            <w:noProof/>
            <w:webHidden/>
          </w:rPr>
        </w:r>
        <w:r w:rsidR="00D80039">
          <w:rPr>
            <w:noProof/>
            <w:webHidden/>
          </w:rPr>
          <w:fldChar w:fldCharType="separate"/>
        </w:r>
        <w:r w:rsidR="00D80039">
          <w:rPr>
            <w:noProof/>
            <w:webHidden/>
          </w:rPr>
          <w:t>9</w:t>
        </w:r>
        <w:r w:rsidR="00D80039">
          <w:rPr>
            <w:noProof/>
            <w:webHidden/>
          </w:rPr>
          <w:fldChar w:fldCharType="end"/>
        </w:r>
      </w:hyperlink>
    </w:p>
    <w:p w:rsidR="00D420C1" w:rsidRPr="00706A52" w:rsidRDefault="00C57FA6" w:rsidP="00C47818">
      <w:pPr>
        <w:pStyle w:val="TOC1"/>
        <w:rPr>
          <w:rFonts w:ascii="Arial" w:hAnsi="Arial" w:cs="Arial"/>
          <w:b w:val="0"/>
          <w:noProof/>
          <w:color w:val="0000FF"/>
          <w:u w:val="single"/>
        </w:rPr>
      </w:pPr>
      <w:r w:rsidRPr="00900B29">
        <w:rPr>
          <w:rStyle w:val="Hyperlink"/>
          <w:rFonts w:ascii="Arial" w:hAnsi="Arial" w:cs="Arial"/>
          <w:b w:val="0"/>
          <w:noProof/>
        </w:rPr>
        <w:fldChar w:fldCharType="end"/>
      </w:r>
    </w:p>
    <w:p w:rsidR="00FD74A3" w:rsidRDefault="00A93C1A" w:rsidP="00706A52">
      <w:bookmarkStart w:id="5" w:name="_Toc168133730"/>
      <w:bookmarkStart w:id="6" w:name="_Toc168733366"/>
      <w:r>
        <w:br w:type="page"/>
      </w:r>
      <w:bookmarkEnd w:id="5"/>
      <w:bookmarkEnd w:id="6"/>
    </w:p>
    <w:p w:rsidR="001E2258" w:rsidRDefault="001E2258" w:rsidP="00706A52">
      <w:pPr>
        <w:rPr>
          <w:rFonts w:ascii="Arial" w:hAnsi="Arial" w:cs="Arial"/>
          <w:b/>
          <w:sz w:val="28"/>
          <w:szCs w:val="28"/>
        </w:rPr>
      </w:pPr>
    </w:p>
    <w:p w:rsidR="009F66B6" w:rsidRPr="00E16E16" w:rsidRDefault="009F66B6" w:rsidP="009F66B6">
      <w:pPr>
        <w:pStyle w:val="Heading1"/>
        <w:rPr>
          <w:b/>
          <w:i/>
          <w:iCs/>
          <w:kern w:val="0"/>
          <w:sz w:val="28"/>
          <w:szCs w:val="28"/>
        </w:rPr>
      </w:pPr>
      <w:bookmarkStart w:id="7" w:name="_Toc168133731"/>
      <w:bookmarkStart w:id="8" w:name="_Toc168733367"/>
      <w:bookmarkStart w:id="9" w:name="_Toc340238300"/>
      <w:r w:rsidRPr="00E16E16">
        <w:rPr>
          <w:b/>
          <w:sz w:val="28"/>
          <w:szCs w:val="28"/>
        </w:rPr>
        <w:t>Program Overview</w:t>
      </w:r>
      <w:bookmarkEnd w:id="7"/>
      <w:bookmarkEnd w:id="8"/>
      <w:bookmarkEnd w:id="9"/>
    </w:p>
    <w:p w:rsidR="00FD74A3" w:rsidRPr="007E0371" w:rsidRDefault="007E0371" w:rsidP="00F6699B">
      <w:pPr>
        <w:spacing w:before="120" w:after="240"/>
        <w:rPr>
          <w:rFonts w:ascii="Arial" w:hAnsi="Arial" w:cs="Arial"/>
          <w:sz w:val="20"/>
        </w:rPr>
      </w:pPr>
      <w:r>
        <w:rPr>
          <w:rFonts w:ascii="Arial" w:hAnsi="Arial" w:cs="Arial"/>
          <w:sz w:val="20"/>
        </w:rPr>
        <w:t xml:space="preserve">Through the </w:t>
      </w:r>
      <w:hyperlink r:id="rId16" w:history="1">
        <w:r w:rsidR="00767431" w:rsidRPr="00344A32">
          <w:rPr>
            <w:rStyle w:val="Hyperlink"/>
            <w:rFonts w:ascii="Arial" w:hAnsi="Arial" w:cs="Arial"/>
            <w:sz w:val="20"/>
          </w:rPr>
          <w:t>Stronger Futures in the Northern Territory</w:t>
        </w:r>
      </w:hyperlink>
      <w:r w:rsidR="001B5B35" w:rsidRPr="00344A32">
        <w:rPr>
          <w:rFonts w:ascii="Arial" w:hAnsi="Arial" w:cs="Arial"/>
          <w:sz w:val="20"/>
        </w:rPr>
        <w:t xml:space="preserve"> </w:t>
      </w:r>
      <w:r w:rsidR="006F4DCC">
        <w:rPr>
          <w:rFonts w:ascii="Arial" w:hAnsi="Arial" w:cs="Arial"/>
          <w:sz w:val="20"/>
        </w:rPr>
        <w:t>(</w:t>
      </w:r>
      <w:r w:rsidR="001B5B35">
        <w:rPr>
          <w:rFonts w:ascii="Arial" w:hAnsi="Arial" w:cs="Arial"/>
          <w:sz w:val="20"/>
        </w:rPr>
        <w:t>Stronger Futures</w:t>
      </w:r>
      <w:r w:rsidR="006F4DCC">
        <w:rPr>
          <w:rFonts w:ascii="Arial" w:hAnsi="Arial" w:cs="Arial"/>
          <w:sz w:val="20"/>
        </w:rPr>
        <w:t xml:space="preserve">) </w:t>
      </w:r>
      <w:r w:rsidR="00C774C6">
        <w:rPr>
          <w:rFonts w:ascii="Arial" w:hAnsi="Arial" w:cs="Arial"/>
          <w:sz w:val="20"/>
        </w:rPr>
        <w:t>package</w:t>
      </w:r>
      <w:r>
        <w:rPr>
          <w:rFonts w:ascii="Arial" w:hAnsi="Arial" w:cs="Arial"/>
          <w:sz w:val="20"/>
        </w:rPr>
        <w:t xml:space="preserve"> t</w:t>
      </w:r>
      <w:r w:rsidRPr="007E0371">
        <w:rPr>
          <w:rFonts w:ascii="Arial" w:hAnsi="Arial" w:cs="Arial"/>
          <w:sz w:val="20"/>
        </w:rPr>
        <w:t>he Aust</w:t>
      </w:r>
      <w:r w:rsidR="00D13AFC">
        <w:rPr>
          <w:rFonts w:ascii="Arial" w:hAnsi="Arial" w:cs="Arial"/>
          <w:sz w:val="20"/>
        </w:rPr>
        <w:t>ralian Government has made a 10</w:t>
      </w:r>
      <w:r w:rsidR="00FC34E3">
        <w:rPr>
          <w:rFonts w:ascii="Arial" w:hAnsi="Arial" w:cs="Arial"/>
          <w:sz w:val="20"/>
        </w:rPr>
        <w:t>-</w:t>
      </w:r>
      <w:r w:rsidRPr="007E0371">
        <w:rPr>
          <w:rFonts w:ascii="Arial" w:hAnsi="Arial" w:cs="Arial"/>
          <w:sz w:val="20"/>
        </w:rPr>
        <w:t xml:space="preserve">year commitment to work with Aboriginal people in the Northern Territory to build strong, independent lives, where communities, families and children are safe and healthy. </w:t>
      </w:r>
    </w:p>
    <w:p w:rsidR="007E0371" w:rsidRPr="007E0371" w:rsidRDefault="00C774C6" w:rsidP="00F6699B">
      <w:pPr>
        <w:spacing w:before="120" w:after="240"/>
        <w:rPr>
          <w:rFonts w:ascii="Arial" w:hAnsi="Arial" w:cs="Arial"/>
          <w:sz w:val="20"/>
        </w:rPr>
      </w:pPr>
      <w:r>
        <w:rPr>
          <w:rFonts w:ascii="Arial" w:hAnsi="Arial" w:cs="Arial"/>
          <w:sz w:val="20"/>
        </w:rPr>
        <w:t xml:space="preserve">The total </w:t>
      </w:r>
      <w:r w:rsidR="001B5B35">
        <w:rPr>
          <w:rFonts w:ascii="Arial" w:hAnsi="Arial" w:cs="Arial"/>
          <w:sz w:val="20"/>
        </w:rPr>
        <w:t>Stronger Futures</w:t>
      </w:r>
      <w:r w:rsidR="007E0371" w:rsidRPr="007E0371">
        <w:rPr>
          <w:rFonts w:ascii="Arial" w:hAnsi="Arial" w:cs="Arial"/>
          <w:sz w:val="20"/>
        </w:rPr>
        <w:t xml:space="preserve"> </w:t>
      </w:r>
      <w:r>
        <w:rPr>
          <w:rFonts w:ascii="Arial" w:hAnsi="Arial" w:cs="Arial"/>
          <w:sz w:val="20"/>
        </w:rPr>
        <w:t xml:space="preserve">package provides </w:t>
      </w:r>
      <w:r w:rsidR="007E0371" w:rsidRPr="007E0371">
        <w:rPr>
          <w:rFonts w:ascii="Arial" w:hAnsi="Arial" w:cs="Arial"/>
          <w:sz w:val="20"/>
        </w:rPr>
        <w:t xml:space="preserve">a $3.4 billion investment and responds directly to what Aboriginal people told the Government was important to them. </w:t>
      </w:r>
    </w:p>
    <w:p w:rsidR="00C774C6" w:rsidRDefault="00C774C6" w:rsidP="00FD74A3">
      <w:pPr>
        <w:spacing w:before="120" w:after="120"/>
        <w:rPr>
          <w:rFonts w:ascii="Arial" w:hAnsi="Arial" w:cs="Arial"/>
          <w:sz w:val="20"/>
        </w:rPr>
      </w:pPr>
      <w:r>
        <w:rPr>
          <w:rFonts w:ascii="Arial" w:hAnsi="Arial" w:cs="Arial"/>
          <w:sz w:val="20"/>
        </w:rPr>
        <w:t xml:space="preserve">Through </w:t>
      </w:r>
      <w:r w:rsidR="001B5B35">
        <w:rPr>
          <w:rFonts w:ascii="Arial" w:hAnsi="Arial" w:cs="Arial"/>
          <w:sz w:val="20"/>
        </w:rPr>
        <w:t>Stronger Futures</w:t>
      </w:r>
      <w:r w:rsidR="00605C58">
        <w:rPr>
          <w:rFonts w:ascii="Arial" w:hAnsi="Arial" w:cs="Arial"/>
          <w:sz w:val="20"/>
        </w:rPr>
        <w:t>,</w:t>
      </w:r>
      <w:r w:rsidR="001B5B35">
        <w:rPr>
          <w:rFonts w:ascii="Arial" w:hAnsi="Arial" w:cs="Arial"/>
          <w:sz w:val="20"/>
        </w:rPr>
        <w:t xml:space="preserve"> </w:t>
      </w:r>
      <w:r>
        <w:rPr>
          <w:rFonts w:ascii="Arial" w:hAnsi="Arial" w:cs="Arial"/>
          <w:sz w:val="20"/>
        </w:rPr>
        <w:t>t</w:t>
      </w:r>
      <w:r w:rsidR="007E0371" w:rsidRPr="007E0371">
        <w:rPr>
          <w:rFonts w:ascii="Arial" w:hAnsi="Arial" w:cs="Arial"/>
          <w:sz w:val="20"/>
        </w:rPr>
        <w:t>he Government will</w:t>
      </w:r>
      <w:r>
        <w:rPr>
          <w:rFonts w:ascii="Arial" w:hAnsi="Arial" w:cs="Arial"/>
          <w:sz w:val="20"/>
        </w:rPr>
        <w:t>:</w:t>
      </w:r>
    </w:p>
    <w:p w:rsidR="007E0371" w:rsidRPr="007E0371" w:rsidRDefault="007E0371" w:rsidP="00FD74A3">
      <w:pPr>
        <w:numPr>
          <w:ilvl w:val="0"/>
          <w:numId w:val="15"/>
        </w:numPr>
        <w:spacing w:before="120" w:after="120"/>
        <w:ind w:left="714" w:hanging="357"/>
        <w:rPr>
          <w:rFonts w:ascii="Arial" w:hAnsi="Arial" w:cs="Arial"/>
          <w:sz w:val="20"/>
        </w:rPr>
      </w:pPr>
      <w:r w:rsidRPr="007E0371">
        <w:rPr>
          <w:rFonts w:ascii="Arial" w:hAnsi="Arial" w:cs="Arial"/>
          <w:sz w:val="20"/>
        </w:rPr>
        <w:t xml:space="preserve">work with Aboriginal people in both big and small communities to support more local jobs, tackle alcohol abuse and encourage </w:t>
      </w:r>
      <w:r w:rsidR="006720FC">
        <w:rPr>
          <w:rFonts w:ascii="Arial" w:hAnsi="Arial" w:cs="Arial"/>
          <w:sz w:val="20"/>
        </w:rPr>
        <w:t xml:space="preserve">children </w:t>
      </w:r>
      <w:r w:rsidRPr="007E0371">
        <w:rPr>
          <w:rFonts w:ascii="Arial" w:hAnsi="Arial" w:cs="Arial"/>
          <w:sz w:val="20"/>
        </w:rPr>
        <w:t>to go to school, as well as provide basic services, including</w:t>
      </w:r>
      <w:r w:rsidR="00C774C6">
        <w:rPr>
          <w:rFonts w:ascii="Arial" w:hAnsi="Arial" w:cs="Arial"/>
          <w:sz w:val="20"/>
        </w:rPr>
        <w:t xml:space="preserve"> health, education and police;</w:t>
      </w:r>
    </w:p>
    <w:p w:rsidR="007E0371" w:rsidRPr="007E0371" w:rsidRDefault="007E0371" w:rsidP="00F7045D">
      <w:pPr>
        <w:numPr>
          <w:ilvl w:val="0"/>
          <w:numId w:val="15"/>
        </w:numPr>
        <w:spacing w:before="120" w:after="120"/>
        <w:ind w:left="714" w:hanging="357"/>
        <w:rPr>
          <w:rFonts w:ascii="Arial" w:hAnsi="Arial" w:cs="Arial"/>
          <w:sz w:val="20"/>
        </w:rPr>
      </w:pPr>
      <w:r w:rsidRPr="007E0371">
        <w:rPr>
          <w:rFonts w:ascii="Arial" w:hAnsi="Arial" w:cs="Arial"/>
          <w:sz w:val="20"/>
        </w:rPr>
        <w:t xml:space="preserve">talk to Aboriginal people in each community about how best to deliver services under </w:t>
      </w:r>
      <w:r w:rsidR="001B5B35">
        <w:rPr>
          <w:rFonts w:ascii="Arial" w:hAnsi="Arial" w:cs="Arial"/>
          <w:sz w:val="20"/>
        </w:rPr>
        <w:t>Stronger Futures</w:t>
      </w:r>
      <w:r w:rsidRPr="007E0371">
        <w:rPr>
          <w:rFonts w:ascii="Arial" w:hAnsi="Arial" w:cs="Arial"/>
          <w:sz w:val="20"/>
        </w:rPr>
        <w:t>, providing Aboriginal people with more responsibility for s</w:t>
      </w:r>
      <w:r w:rsidR="00C774C6">
        <w:rPr>
          <w:rFonts w:ascii="Arial" w:hAnsi="Arial" w:cs="Arial"/>
          <w:sz w:val="20"/>
        </w:rPr>
        <w:t xml:space="preserve">ervices in their own community; </w:t>
      </w:r>
      <w:r w:rsidR="00E878ED">
        <w:rPr>
          <w:rFonts w:ascii="Arial" w:hAnsi="Arial" w:cs="Arial"/>
          <w:sz w:val="20"/>
        </w:rPr>
        <w:t>and</w:t>
      </w:r>
    </w:p>
    <w:p w:rsidR="00605C58" w:rsidRDefault="000C1FF2" w:rsidP="00030EA2">
      <w:pPr>
        <w:numPr>
          <w:ilvl w:val="0"/>
          <w:numId w:val="15"/>
        </w:numPr>
        <w:rPr>
          <w:rFonts w:ascii="Arial" w:hAnsi="Arial" w:cs="Arial"/>
          <w:sz w:val="20"/>
        </w:rPr>
      </w:pPr>
      <w:r w:rsidRPr="00030EA2">
        <w:rPr>
          <w:rFonts w:ascii="Arial" w:hAnsi="Arial" w:cs="Arial"/>
          <w:sz w:val="20"/>
        </w:rPr>
        <w:t>support Aboriginal organisations to deliver services under Stronger Futures</w:t>
      </w:r>
      <w:r w:rsidR="00605C58">
        <w:rPr>
          <w:rFonts w:ascii="Arial" w:hAnsi="Arial" w:cs="Arial"/>
          <w:sz w:val="20"/>
        </w:rPr>
        <w:t>; and</w:t>
      </w:r>
    </w:p>
    <w:p w:rsidR="00605C58" w:rsidRDefault="00605C58" w:rsidP="00605C58">
      <w:pPr>
        <w:ind w:left="720"/>
        <w:rPr>
          <w:rFonts w:ascii="Arial" w:hAnsi="Arial" w:cs="Arial"/>
          <w:sz w:val="20"/>
        </w:rPr>
      </w:pPr>
    </w:p>
    <w:p w:rsidR="00030EA2" w:rsidRPr="00030EA2" w:rsidRDefault="00030EA2" w:rsidP="00030EA2">
      <w:pPr>
        <w:numPr>
          <w:ilvl w:val="0"/>
          <w:numId w:val="15"/>
        </w:numPr>
        <w:rPr>
          <w:rFonts w:ascii="Arial" w:hAnsi="Arial" w:cs="Arial"/>
          <w:sz w:val="20"/>
        </w:rPr>
      </w:pPr>
      <w:r w:rsidRPr="00030EA2">
        <w:rPr>
          <w:rFonts w:ascii="Arial" w:hAnsi="Arial" w:cs="Arial"/>
          <w:sz w:val="20"/>
        </w:rPr>
        <w:t xml:space="preserve">will ensure all </w:t>
      </w:r>
      <w:r w:rsidR="00817982">
        <w:rPr>
          <w:rFonts w:ascii="Arial" w:hAnsi="Arial" w:cs="Arial"/>
          <w:sz w:val="20"/>
        </w:rPr>
        <w:t xml:space="preserve">Stronger Futures </w:t>
      </w:r>
      <w:r w:rsidRPr="00030EA2">
        <w:rPr>
          <w:rFonts w:ascii="Arial" w:hAnsi="Arial" w:cs="Arial"/>
          <w:sz w:val="20"/>
        </w:rPr>
        <w:t>services employ local Aboriginal people wherever possible.</w:t>
      </w:r>
    </w:p>
    <w:p w:rsidR="000C1FF2" w:rsidRPr="00030EA2" w:rsidRDefault="000C1FF2" w:rsidP="00030EA2">
      <w:pPr>
        <w:spacing w:before="120" w:after="240"/>
        <w:rPr>
          <w:rFonts w:ascii="Arial" w:hAnsi="Arial" w:cs="Arial"/>
          <w:sz w:val="20"/>
        </w:rPr>
      </w:pPr>
      <w:r w:rsidRPr="00030EA2">
        <w:rPr>
          <w:rFonts w:ascii="Arial" w:hAnsi="Arial" w:cs="Arial"/>
          <w:sz w:val="20"/>
        </w:rPr>
        <w:t>Providing support for service providers to engage Aboriginal staff, particularly at the local level, and invest</w:t>
      </w:r>
      <w:r w:rsidR="00605C58">
        <w:rPr>
          <w:rFonts w:ascii="Arial" w:hAnsi="Arial" w:cs="Arial"/>
          <w:sz w:val="20"/>
        </w:rPr>
        <w:t>ing</w:t>
      </w:r>
      <w:r w:rsidRPr="00030EA2">
        <w:rPr>
          <w:rFonts w:ascii="Arial" w:hAnsi="Arial" w:cs="Arial"/>
          <w:sz w:val="20"/>
        </w:rPr>
        <w:t xml:space="preserve"> in th</w:t>
      </w:r>
      <w:r w:rsidR="00817982">
        <w:rPr>
          <w:rFonts w:ascii="Arial" w:hAnsi="Arial" w:cs="Arial"/>
          <w:sz w:val="20"/>
        </w:rPr>
        <w:t xml:space="preserve">eir career development wherever </w:t>
      </w:r>
      <w:r w:rsidRPr="00030EA2">
        <w:rPr>
          <w:rFonts w:ascii="Arial" w:hAnsi="Arial" w:cs="Arial"/>
          <w:sz w:val="20"/>
        </w:rPr>
        <w:t>possible</w:t>
      </w:r>
      <w:r w:rsidR="00EF5CDB">
        <w:rPr>
          <w:rFonts w:ascii="Arial" w:hAnsi="Arial" w:cs="Arial"/>
          <w:sz w:val="20"/>
        </w:rPr>
        <w:t>,</w:t>
      </w:r>
      <w:r w:rsidRPr="00030EA2">
        <w:rPr>
          <w:rFonts w:ascii="Arial" w:hAnsi="Arial" w:cs="Arial"/>
          <w:sz w:val="20"/>
        </w:rPr>
        <w:t xml:space="preserve"> </w:t>
      </w:r>
      <w:r w:rsidR="00605C58">
        <w:rPr>
          <w:rFonts w:ascii="Arial" w:hAnsi="Arial" w:cs="Arial"/>
          <w:sz w:val="20"/>
        </w:rPr>
        <w:t xml:space="preserve">are </w:t>
      </w:r>
      <w:r w:rsidRPr="00030EA2">
        <w:rPr>
          <w:rFonts w:ascii="Arial" w:hAnsi="Arial" w:cs="Arial"/>
          <w:sz w:val="20"/>
        </w:rPr>
        <w:t>key deliverable</w:t>
      </w:r>
      <w:r w:rsidR="00605C58">
        <w:rPr>
          <w:rFonts w:ascii="Arial" w:hAnsi="Arial" w:cs="Arial"/>
          <w:sz w:val="20"/>
        </w:rPr>
        <w:t>s</w:t>
      </w:r>
      <w:r w:rsidRPr="00030EA2">
        <w:rPr>
          <w:rFonts w:ascii="Arial" w:hAnsi="Arial" w:cs="Arial"/>
          <w:sz w:val="20"/>
        </w:rPr>
        <w:t xml:space="preserve"> for all measures under the Stronger Futures package.</w:t>
      </w:r>
    </w:p>
    <w:p w:rsidR="00C774C6" w:rsidRDefault="00C774C6" w:rsidP="00F6699B">
      <w:pPr>
        <w:spacing w:before="120" w:after="240"/>
        <w:rPr>
          <w:rFonts w:ascii="Arial" w:hAnsi="Arial" w:cs="Arial"/>
          <w:sz w:val="20"/>
        </w:rPr>
      </w:pPr>
      <w:r w:rsidRPr="00C774C6">
        <w:rPr>
          <w:rFonts w:ascii="Arial" w:hAnsi="Arial" w:cs="Arial"/>
          <w:sz w:val="20"/>
        </w:rPr>
        <w:t>Program 7.5 –</w:t>
      </w:r>
      <w:r w:rsidR="00816848">
        <w:rPr>
          <w:rFonts w:ascii="Arial" w:hAnsi="Arial" w:cs="Arial"/>
          <w:sz w:val="20"/>
        </w:rPr>
        <w:t xml:space="preserve"> S</w:t>
      </w:r>
      <w:r w:rsidRPr="00C774C6">
        <w:rPr>
          <w:rFonts w:ascii="Arial" w:hAnsi="Arial" w:cs="Arial"/>
          <w:sz w:val="20"/>
        </w:rPr>
        <w:t xml:space="preserve">tronger Futures in the Northern Territory </w:t>
      </w:r>
      <w:r w:rsidR="00816848">
        <w:rPr>
          <w:rFonts w:ascii="Arial" w:hAnsi="Arial" w:cs="Arial"/>
          <w:sz w:val="20"/>
        </w:rPr>
        <w:t>supports a range of activities and services that form part of th</w:t>
      </w:r>
      <w:r w:rsidR="00B707AD">
        <w:rPr>
          <w:rFonts w:ascii="Arial" w:hAnsi="Arial" w:cs="Arial"/>
          <w:sz w:val="20"/>
        </w:rPr>
        <w:t>is</w:t>
      </w:r>
      <w:r w:rsidR="00816848">
        <w:rPr>
          <w:rFonts w:ascii="Arial" w:hAnsi="Arial" w:cs="Arial"/>
          <w:sz w:val="20"/>
        </w:rPr>
        <w:t xml:space="preserve"> broader </w:t>
      </w:r>
      <w:r w:rsidR="001B5B35">
        <w:rPr>
          <w:rFonts w:ascii="Arial" w:hAnsi="Arial" w:cs="Arial"/>
          <w:sz w:val="20"/>
        </w:rPr>
        <w:t>Stronger Futures</w:t>
      </w:r>
      <w:r w:rsidR="00816848">
        <w:rPr>
          <w:rFonts w:ascii="Arial" w:hAnsi="Arial" w:cs="Arial"/>
          <w:sz w:val="20"/>
        </w:rPr>
        <w:t xml:space="preserve"> package.</w:t>
      </w:r>
    </w:p>
    <w:p w:rsidR="00EF6E39" w:rsidRDefault="00EF6E39" w:rsidP="00F6699B">
      <w:pPr>
        <w:pStyle w:val="Heading1"/>
        <w:numPr>
          <w:ilvl w:val="0"/>
          <w:numId w:val="0"/>
        </w:numPr>
        <w:spacing w:before="120" w:after="240"/>
        <w:rPr>
          <w:sz w:val="20"/>
        </w:rPr>
      </w:pPr>
      <w:bookmarkStart w:id="10" w:name="_Toc336514651"/>
      <w:bookmarkStart w:id="11" w:name="_Toc340238301"/>
      <w:r w:rsidRPr="00DC3C5A">
        <w:rPr>
          <w:sz w:val="20"/>
        </w:rPr>
        <w:t xml:space="preserve">FaHCSIA works collaboratively in whole of government arrangements. The Department’s </w:t>
      </w:r>
      <w:r w:rsidR="005029EA">
        <w:rPr>
          <w:sz w:val="20"/>
        </w:rPr>
        <w:t>N</w:t>
      </w:r>
      <w:r w:rsidR="005029EA" w:rsidRPr="00DC3C5A">
        <w:rPr>
          <w:sz w:val="20"/>
        </w:rPr>
        <w:t xml:space="preserve">ational </w:t>
      </w:r>
      <w:r w:rsidRPr="00DC3C5A">
        <w:rPr>
          <w:sz w:val="20"/>
        </w:rPr>
        <w:t>Network (comprising State and Territory Offices, Regional Operations Centres, Indigenous Coordination Centres and locally-based staff) facilitates delivery of services and engagement with Indigenous communities, service providers, other levels of government and the non-government and corporate sectors.</w:t>
      </w:r>
      <w:bookmarkEnd w:id="10"/>
      <w:bookmarkEnd w:id="11"/>
    </w:p>
    <w:p w:rsidR="00565710" w:rsidRDefault="00530D6B" w:rsidP="00565710">
      <w:pPr>
        <w:rPr>
          <w:rFonts w:ascii="Arial" w:hAnsi="Arial" w:cs="Arial"/>
          <w:sz w:val="20"/>
        </w:rPr>
      </w:pPr>
      <w:r w:rsidRPr="00530D6B">
        <w:rPr>
          <w:rFonts w:ascii="Arial" w:hAnsi="Arial" w:cs="Arial"/>
          <w:sz w:val="20"/>
        </w:rPr>
        <w:t>The following components are included under Program 7.5: Food Security, Tackling Alcohol Abuse and Governance and Engagement. The Governance and Engagement component encompasses the secondary components of Evaluation, Communication</w:t>
      </w:r>
      <w:r w:rsidR="00FC34E3">
        <w:rPr>
          <w:rFonts w:ascii="Arial" w:hAnsi="Arial" w:cs="Arial"/>
          <w:sz w:val="20"/>
        </w:rPr>
        <w:t xml:space="preserve"> and</w:t>
      </w:r>
      <w:r w:rsidR="00B75443">
        <w:rPr>
          <w:rFonts w:ascii="Arial" w:hAnsi="Arial" w:cs="Arial"/>
          <w:sz w:val="20"/>
        </w:rPr>
        <w:t xml:space="preserve"> the</w:t>
      </w:r>
      <w:r w:rsidR="00FC34E3">
        <w:rPr>
          <w:rFonts w:ascii="Arial" w:hAnsi="Arial" w:cs="Arial"/>
          <w:sz w:val="20"/>
        </w:rPr>
        <w:t xml:space="preserve"> </w:t>
      </w:r>
      <w:r w:rsidRPr="00530D6B">
        <w:rPr>
          <w:rFonts w:ascii="Arial" w:hAnsi="Arial" w:cs="Arial"/>
          <w:sz w:val="20"/>
        </w:rPr>
        <w:t xml:space="preserve">Stronger Futures </w:t>
      </w:r>
      <w:r w:rsidR="00521A35">
        <w:rPr>
          <w:rFonts w:ascii="Arial" w:hAnsi="Arial" w:cs="Arial"/>
          <w:sz w:val="20"/>
        </w:rPr>
        <w:t xml:space="preserve">in the Northern Territory Classification Education </w:t>
      </w:r>
      <w:r w:rsidRPr="00530D6B">
        <w:rPr>
          <w:rFonts w:ascii="Arial" w:hAnsi="Arial" w:cs="Arial"/>
          <w:sz w:val="20"/>
        </w:rPr>
        <w:t>Project.</w:t>
      </w:r>
    </w:p>
    <w:p w:rsidR="00530D6B" w:rsidRDefault="00530D6B" w:rsidP="00565710">
      <w:pPr>
        <w:rPr>
          <w:rFonts w:ascii="Arial" w:eastAsia="Calibri" w:hAnsi="Arial" w:cs="Arial"/>
          <w:b/>
          <w:i/>
          <w:sz w:val="20"/>
        </w:rPr>
      </w:pPr>
    </w:p>
    <w:p w:rsidR="00565710" w:rsidRPr="00BD00E8" w:rsidRDefault="00565710" w:rsidP="00890EB3">
      <w:pPr>
        <w:rPr>
          <w:rFonts w:ascii="Arial" w:hAnsi="Arial" w:cs="Arial"/>
          <w:sz w:val="20"/>
        </w:rPr>
      </w:pPr>
      <w:r w:rsidRPr="00565710">
        <w:rPr>
          <w:rFonts w:ascii="Arial" w:hAnsi="Arial" w:cs="Arial"/>
          <w:b/>
          <w:sz w:val="20"/>
        </w:rPr>
        <w:t>Note:</w:t>
      </w:r>
      <w:r w:rsidRPr="00BD00E8">
        <w:rPr>
          <w:rFonts w:ascii="Arial" w:hAnsi="Arial" w:cs="Arial"/>
          <w:sz w:val="20"/>
        </w:rPr>
        <w:t xml:space="preserve"> </w:t>
      </w:r>
      <w:r w:rsidR="00C23CCB">
        <w:rPr>
          <w:rFonts w:ascii="Arial" w:hAnsi="Arial" w:cs="Arial"/>
          <w:sz w:val="20"/>
        </w:rPr>
        <w:t>A</w:t>
      </w:r>
      <w:r w:rsidRPr="00BD00E8">
        <w:rPr>
          <w:rFonts w:ascii="Arial" w:hAnsi="Arial" w:cs="Arial"/>
          <w:sz w:val="20"/>
        </w:rPr>
        <w:t xml:space="preserve">dministered funds </w:t>
      </w:r>
      <w:r>
        <w:rPr>
          <w:rFonts w:ascii="Arial" w:hAnsi="Arial" w:cs="Arial"/>
          <w:sz w:val="20"/>
        </w:rPr>
        <w:t>in</w:t>
      </w:r>
      <w:r w:rsidRPr="00BD00E8">
        <w:rPr>
          <w:rFonts w:ascii="Arial" w:hAnsi="Arial" w:cs="Arial"/>
          <w:sz w:val="20"/>
        </w:rPr>
        <w:t xml:space="preserve"> support of Communication</w:t>
      </w:r>
      <w:r>
        <w:rPr>
          <w:rFonts w:ascii="Arial" w:hAnsi="Arial" w:cs="Arial"/>
          <w:sz w:val="20"/>
        </w:rPr>
        <w:t>,</w:t>
      </w:r>
      <w:r w:rsidRPr="00BD00E8">
        <w:rPr>
          <w:rFonts w:ascii="Arial" w:hAnsi="Arial" w:cs="Arial"/>
          <w:sz w:val="20"/>
        </w:rPr>
        <w:t xml:space="preserve"> Evaluation </w:t>
      </w:r>
      <w:r>
        <w:rPr>
          <w:rFonts w:ascii="Arial" w:hAnsi="Arial" w:cs="Arial"/>
          <w:sz w:val="20"/>
        </w:rPr>
        <w:t xml:space="preserve">and </w:t>
      </w:r>
      <w:r w:rsidRPr="0086718C">
        <w:rPr>
          <w:rFonts w:ascii="Arial" w:hAnsi="Arial" w:cs="Arial"/>
          <w:sz w:val="20"/>
        </w:rPr>
        <w:t>Community Safety and Justice</w:t>
      </w:r>
      <w:r>
        <w:rPr>
          <w:rFonts w:ascii="Arial" w:hAnsi="Arial" w:cs="Arial"/>
          <w:sz w:val="20"/>
        </w:rPr>
        <w:t xml:space="preserve"> activities</w:t>
      </w:r>
      <w:r w:rsidRPr="00BD00E8">
        <w:rPr>
          <w:rFonts w:ascii="Arial" w:hAnsi="Arial" w:cs="Arial"/>
          <w:sz w:val="20"/>
        </w:rPr>
        <w:t xml:space="preserve"> </w:t>
      </w:r>
      <w:r>
        <w:rPr>
          <w:rFonts w:ascii="Arial" w:hAnsi="Arial" w:cs="Arial"/>
          <w:sz w:val="20"/>
        </w:rPr>
        <w:t xml:space="preserve">are </w:t>
      </w:r>
      <w:r w:rsidRPr="00BD00E8">
        <w:rPr>
          <w:rFonts w:ascii="Arial" w:hAnsi="Arial" w:cs="Arial"/>
          <w:sz w:val="20"/>
        </w:rPr>
        <w:t>excluded from these guidelines</w:t>
      </w:r>
      <w:r>
        <w:rPr>
          <w:rFonts w:ascii="Arial" w:hAnsi="Arial" w:cs="Arial"/>
          <w:sz w:val="20"/>
        </w:rPr>
        <w:t xml:space="preserve">. </w:t>
      </w:r>
      <w:r w:rsidRPr="00BD00E8">
        <w:rPr>
          <w:rFonts w:ascii="Arial" w:hAnsi="Arial" w:cs="Arial"/>
          <w:sz w:val="20"/>
        </w:rPr>
        <w:t>Communication</w:t>
      </w:r>
      <w:r>
        <w:rPr>
          <w:rFonts w:ascii="Arial" w:hAnsi="Arial" w:cs="Arial"/>
          <w:sz w:val="20"/>
        </w:rPr>
        <w:t xml:space="preserve"> and</w:t>
      </w:r>
      <w:r w:rsidRPr="00BD00E8">
        <w:rPr>
          <w:rFonts w:ascii="Arial" w:hAnsi="Arial" w:cs="Arial"/>
          <w:sz w:val="20"/>
        </w:rPr>
        <w:t xml:space="preserve"> Evaluation </w:t>
      </w:r>
      <w:r>
        <w:rPr>
          <w:rFonts w:ascii="Arial" w:hAnsi="Arial" w:cs="Arial"/>
          <w:sz w:val="20"/>
        </w:rPr>
        <w:t xml:space="preserve">funding components </w:t>
      </w:r>
      <w:r w:rsidRPr="00BD00E8">
        <w:rPr>
          <w:rFonts w:ascii="Arial" w:hAnsi="Arial" w:cs="Arial"/>
          <w:sz w:val="20"/>
        </w:rPr>
        <w:t>will be expended under contract arrangements</w:t>
      </w:r>
      <w:r>
        <w:rPr>
          <w:rFonts w:ascii="Arial" w:hAnsi="Arial" w:cs="Arial"/>
          <w:sz w:val="20"/>
        </w:rPr>
        <w:t xml:space="preserve"> in line with procurement guidelines, while </w:t>
      </w:r>
      <w:r w:rsidRPr="0086718C">
        <w:rPr>
          <w:rFonts w:ascii="Arial" w:hAnsi="Arial" w:cs="Arial"/>
          <w:sz w:val="20"/>
        </w:rPr>
        <w:t>Community Safety and Justice</w:t>
      </w:r>
      <w:r>
        <w:rPr>
          <w:rFonts w:ascii="Arial" w:hAnsi="Arial" w:cs="Arial"/>
          <w:sz w:val="20"/>
        </w:rPr>
        <w:t xml:space="preserve"> funds will be managed through a Memorandum of Understanding with the Northern Territory Police</w:t>
      </w:r>
      <w:r w:rsidRPr="00BD00E8">
        <w:rPr>
          <w:rFonts w:ascii="Arial" w:hAnsi="Arial" w:cs="Arial"/>
          <w:sz w:val="20"/>
        </w:rPr>
        <w:t>.</w:t>
      </w:r>
      <w:r w:rsidR="005029EA">
        <w:rPr>
          <w:rFonts w:ascii="Arial" w:hAnsi="Arial" w:cs="Arial"/>
          <w:sz w:val="20"/>
        </w:rPr>
        <w:t xml:space="preserve"> </w:t>
      </w:r>
    </w:p>
    <w:p w:rsidR="000F59C1" w:rsidRDefault="000F59C1" w:rsidP="00565710">
      <w:pPr>
        <w:spacing w:before="240" w:after="240"/>
        <w:rPr>
          <w:rFonts w:ascii="Arial" w:hAnsi="Arial" w:cs="Arial"/>
          <w:sz w:val="20"/>
        </w:rPr>
      </w:pPr>
      <w:r w:rsidRPr="000F59C1">
        <w:rPr>
          <w:rFonts w:ascii="Arial" w:hAnsi="Arial" w:cs="Arial"/>
          <w:sz w:val="20"/>
        </w:rPr>
        <w:t xml:space="preserve">Funding of </w:t>
      </w:r>
      <w:r w:rsidR="00B2446D">
        <w:rPr>
          <w:rFonts w:ascii="Arial" w:hAnsi="Arial" w:cs="Arial"/>
          <w:sz w:val="20"/>
        </w:rPr>
        <w:t xml:space="preserve">over </w:t>
      </w:r>
      <w:r w:rsidR="00BD07E6" w:rsidRPr="00565710">
        <w:rPr>
          <w:rFonts w:ascii="Arial" w:hAnsi="Arial" w:cs="Arial"/>
          <w:sz w:val="20"/>
        </w:rPr>
        <w:t>$</w:t>
      </w:r>
      <w:r w:rsidR="002C3A7E">
        <w:rPr>
          <w:rFonts w:ascii="Arial" w:hAnsi="Arial" w:cs="Arial"/>
          <w:sz w:val="20"/>
        </w:rPr>
        <w:t>38</w:t>
      </w:r>
      <w:r w:rsidR="00B06200" w:rsidRPr="00565710">
        <w:rPr>
          <w:rFonts w:ascii="Arial" w:hAnsi="Arial" w:cs="Arial"/>
          <w:sz w:val="20"/>
        </w:rPr>
        <w:t xml:space="preserve"> </w:t>
      </w:r>
      <w:r w:rsidR="00BD07E6" w:rsidRPr="00565710">
        <w:rPr>
          <w:rFonts w:ascii="Arial" w:hAnsi="Arial" w:cs="Arial"/>
          <w:sz w:val="20"/>
        </w:rPr>
        <w:t>m</w:t>
      </w:r>
      <w:r w:rsidR="00B06200" w:rsidRPr="00565710">
        <w:rPr>
          <w:rFonts w:ascii="Arial" w:hAnsi="Arial" w:cs="Arial"/>
          <w:sz w:val="20"/>
        </w:rPr>
        <w:t>illion</w:t>
      </w:r>
      <w:r w:rsidR="00BD07E6">
        <w:rPr>
          <w:rFonts w:ascii="Arial" w:hAnsi="Arial" w:cs="Arial"/>
          <w:sz w:val="20"/>
        </w:rPr>
        <w:t xml:space="preserve"> </w:t>
      </w:r>
      <w:r>
        <w:rPr>
          <w:rFonts w:ascii="Arial" w:hAnsi="Arial" w:cs="Arial"/>
          <w:sz w:val="20"/>
        </w:rPr>
        <w:t xml:space="preserve">over </w:t>
      </w:r>
      <w:r w:rsidR="00D13AFC">
        <w:rPr>
          <w:rFonts w:ascii="Arial" w:hAnsi="Arial" w:cs="Arial"/>
          <w:sz w:val="20"/>
        </w:rPr>
        <w:t>10</w:t>
      </w:r>
      <w:r>
        <w:rPr>
          <w:rFonts w:ascii="Arial" w:hAnsi="Arial" w:cs="Arial"/>
          <w:sz w:val="20"/>
        </w:rPr>
        <w:t xml:space="preserve"> years from 201</w:t>
      </w:r>
      <w:r w:rsidR="00BD07E6">
        <w:rPr>
          <w:rFonts w:ascii="Arial" w:hAnsi="Arial" w:cs="Arial"/>
          <w:sz w:val="20"/>
        </w:rPr>
        <w:t>2-13</w:t>
      </w:r>
      <w:r>
        <w:rPr>
          <w:rFonts w:ascii="Arial" w:hAnsi="Arial" w:cs="Arial"/>
          <w:sz w:val="20"/>
        </w:rPr>
        <w:t xml:space="preserve"> to 20</w:t>
      </w:r>
      <w:r w:rsidR="002C3A7E">
        <w:rPr>
          <w:rFonts w:ascii="Arial" w:hAnsi="Arial" w:cs="Arial"/>
          <w:sz w:val="20"/>
        </w:rPr>
        <w:t>21</w:t>
      </w:r>
      <w:r>
        <w:rPr>
          <w:rFonts w:ascii="Arial" w:hAnsi="Arial" w:cs="Arial"/>
          <w:sz w:val="20"/>
        </w:rPr>
        <w:t>-</w:t>
      </w:r>
      <w:r w:rsidR="002C3A7E">
        <w:rPr>
          <w:rFonts w:ascii="Arial" w:hAnsi="Arial" w:cs="Arial"/>
          <w:sz w:val="20"/>
        </w:rPr>
        <w:t>22</w:t>
      </w:r>
      <w:r>
        <w:rPr>
          <w:rFonts w:ascii="Arial" w:hAnsi="Arial" w:cs="Arial"/>
          <w:sz w:val="20"/>
        </w:rPr>
        <w:t xml:space="preserve"> has been approved for </w:t>
      </w:r>
      <w:r w:rsidR="00C23CCB">
        <w:rPr>
          <w:rFonts w:ascii="Arial" w:hAnsi="Arial" w:cs="Arial"/>
          <w:sz w:val="20"/>
        </w:rPr>
        <w:t>a</w:t>
      </w:r>
      <w:r>
        <w:rPr>
          <w:rFonts w:ascii="Arial" w:hAnsi="Arial" w:cs="Arial"/>
          <w:sz w:val="20"/>
        </w:rPr>
        <w:t xml:space="preserve"> range of </w:t>
      </w:r>
      <w:r w:rsidR="0079247B">
        <w:rPr>
          <w:rFonts w:ascii="Arial" w:hAnsi="Arial" w:cs="Arial"/>
          <w:sz w:val="20"/>
        </w:rPr>
        <w:t xml:space="preserve">grant </w:t>
      </w:r>
      <w:r>
        <w:rPr>
          <w:rFonts w:ascii="Arial" w:hAnsi="Arial" w:cs="Arial"/>
          <w:sz w:val="20"/>
        </w:rPr>
        <w:t>activities under Program 7.5</w:t>
      </w:r>
      <w:r w:rsidR="00DC3C5A">
        <w:rPr>
          <w:rFonts w:ascii="Arial" w:hAnsi="Arial" w:cs="Arial"/>
          <w:sz w:val="20"/>
        </w:rPr>
        <w:t>.</w:t>
      </w:r>
    </w:p>
    <w:p w:rsidR="00DC3C5A" w:rsidRDefault="00DC3C5A" w:rsidP="00890EB3">
      <w:pPr>
        <w:rPr>
          <w:rFonts w:ascii="Arial" w:eastAsia="Calibri" w:hAnsi="Arial" w:cs="Arial"/>
          <w:sz w:val="20"/>
        </w:rPr>
      </w:pPr>
      <w:r>
        <w:rPr>
          <w:rFonts w:ascii="Arial" w:hAnsi="Arial" w:cs="Arial"/>
          <w:sz w:val="20"/>
        </w:rPr>
        <w:t xml:space="preserve">The following amounts have been approved for the individual </w:t>
      </w:r>
      <w:r w:rsidR="0079247B">
        <w:rPr>
          <w:rFonts w:ascii="Arial" w:hAnsi="Arial" w:cs="Arial"/>
          <w:sz w:val="20"/>
        </w:rPr>
        <w:t xml:space="preserve">grant activity </w:t>
      </w:r>
      <w:r>
        <w:rPr>
          <w:rFonts w:ascii="Arial" w:hAnsi="Arial" w:cs="Arial"/>
          <w:sz w:val="20"/>
        </w:rPr>
        <w:t>components under Program 7.5 – Stronger Futures in the Northern Territory:</w:t>
      </w:r>
      <w:r w:rsidRPr="00DC3C5A">
        <w:rPr>
          <w:rFonts w:ascii="Arial" w:eastAsia="Calibri" w:hAnsi="Arial" w:cs="Arial"/>
          <w:sz w:val="20"/>
        </w:rPr>
        <w:t xml:space="preserve"> </w:t>
      </w:r>
    </w:p>
    <w:p w:rsidR="00DC3C5A" w:rsidRPr="00DC3C5A" w:rsidRDefault="00DC3C5A" w:rsidP="00890EB3">
      <w:pPr>
        <w:numPr>
          <w:ilvl w:val="0"/>
          <w:numId w:val="18"/>
        </w:numPr>
        <w:ind w:left="714" w:hanging="357"/>
        <w:rPr>
          <w:rFonts w:ascii="Arial" w:hAnsi="Arial" w:cs="Arial"/>
          <w:sz w:val="20"/>
        </w:rPr>
      </w:pPr>
      <w:r w:rsidRPr="000F59C1">
        <w:rPr>
          <w:rFonts w:ascii="Arial" w:eastAsia="Calibri" w:hAnsi="Arial" w:cs="Arial"/>
          <w:sz w:val="20"/>
        </w:rPr>
        <w:t>Food Security</w:t>
      </w:r>
      <w:r>
        <w:rPr>
          <w:rFonts w:ascii="Arial" w:eastAsia="Calibri" w:hAnsi="Arial" w:cs="Arial"/>
          <w:sz w:val="20"/>
        </w:rPr>
        <w:t xml:space="preserve"> -  funding of approximately $</w:t>
      </w:r>
      <w:r w:rsidR="002C3A7E">
        <w:rPr>
          <w:rFonts w:ascii="Arial" w:eastAsia="Calibri" w:hAnsi="Arial" w:cs="Arial"/>
          <w:sz w:val="20"/>
        </w:rPr>
        <w:t>13.4</w:t>
      </w:r>
      <w:r w:rsidR="00B06200">
        <w:rPr>
          <w:rFonts w:ascii="Arial" w:eastAsia="Calibri" w:hAnsi="Arial" w:cs="Arial"/>
          <w:sz w:val="20"/>
        </w:rPr>
        <w:t xml:space="preserve"> million</w:t>
      </w:r>
      <w:r>
        <w:rPr>
          <w:rFonts w:ascii="Arial" w:eastAsia="Calibri" w:hAnsi="Arial" w:cs="Arial"/>
          <w:sz w:val="20"/>
        </w:rPr>
        <w:t xml:space="preserve">  </w:t>
      </w:r>
    </w:p>
    <w:p w:rsidR="00DC3C5A" w:rsidRPr="00DC3C5A" w:rsidRDefault="00DC3C5A" w:rsidP="00890EB3">
      <w:pPr>
        <w:numPr>
          <w:ilvl w:val="0"/>
          <w:numId w:val="18"/>
        </w:numPr>
        <w:ind w:left="714" w:hanging="357"/>
        <w:rPr>
          <w:rFonts w:ascii="Arial" w:hAnsi="Arial" w:cs="Arial"/>
          <w:sz w:val="20"/>
        </w:rPr>
      </w:pPr>
      <w:r w:rsidRPr="000F59C1">
        <w:rPr>
          <w:rFonts w:ascii="Arial" w:eastAsia="Calibri" w:hAnsi="Arial" w:cs="Arial"/>
          <w:sz w:val="20"/>
        </w:rPr>
        <w:t>Tackling Alcohol Abuse</w:t>
      </w:r>
      <w:r>
        <w:rPr>
          <w:rFonts w:ascii="Arial" w:eastAsia="Calibri" w:hAnsi="Arial" w:cs="Arial"/>
          <w:sz w:val="20"/>
        </w:rPr>
        <w:t xml:space="preserve"> - </w:t>
      </w:r>
      <w:r w:rsidR="00BD07E6">
        <w:rPr>
          <w:rFonts w:ascii="Arial" w:eastAsia="Calibri" w:hAnsi="Arial" w:cs="Arial"/>
          <w:sz w:val="20"/>
        </w:rPr>
        <w:t>funding of approximately $</w:t>
      </w:r>
      <w:r w:rsidR="002C3A7E">
        <w:rPr>
          <w:rFonts w:ascii="Arial" w:eastAsia="Calibri" w:hAnsi="Arial" w:cs="Arial"/>
          <w:sz w:val="20"/>
        </w:rPr>
        <w:t>24.4</w:t>
      </w:r>
      <w:r w:rsidR="00B06200">
        <w:rPr>
          <w:rFonts w:ascii="Arial" w:eastAsia="Calibri" w:hAnsi="Arial" w:cs="Arial"/>
          <w:sz w:val="20"/>
        </w:rPr>
        <w:t xml:space="preserve"> million</w:t>
      </w:r>
      <w:r w:rsidR="00BD07E6">
        <w:rPr>
          <w:rFonts w:ascii="Arial" w:eastAsia="Calibri" w:hAnsi="Arial" w:cs="Arial"/>
          <w:sz w:val="20"/>
        </w:rPr>
        <w:t xml:space="preserve">  </w:t>
      </w:r>
    </w:p>
    <w:p w:rsidR="00DC3C5A" w:rsidRPr="00565710" w:rsidRDefault="00DC3C5A" w:rsidP="00890EB3">
      <w:pPr>
        <w:numPr>
          <w:ilvl w:val="0"/>
          <w:numId w:val="18"/>
        </w:numPr>
        <w:ind w:left="714" w:hanging="357"/>
        <w:rPr>
          <w:rFonts w:ascii="Arial" w:hAnsi="Arial" w:cs="Arial"/>
          <w:sz w:val="20"/>
        </w:rPr>
      </w:pPr>
      <w:r w:rsidRPr="000F59C1">
        <w:rPr>
          <w:rFonts w:ascii="Arial" w:eastAsia="Calibri" w:hAnsi="Arial" w:cs="Arial"/>
          <w:sz w:val="20"/>
        </w:rPr>
        <w:t>Governance and Engagement</w:t>
      </w:r>
      <w:r w:rsidR="00565710">
        <w:rPr>
          <w:rFonts w:ascii="Arial" w:eastAsia="Calibri" w:hAnsi="Arial" w:cs="Arial"/>
          <w:sz w:val="20"/>
        </w:rPr>
        <w:t xml:space="preserve"> - </w:t>
      </w:r>
      <w:r w:rsidR="00F6699B" w:rsidRPr="00565710">
        <w:rPr>
          <w:rFonts w:ascii="Arial" w:eastAsia="Calibri" w:hAnsi="Arial" w:cs="Arial"/>
          <w:sz w:val="20"/>
        </w:rPr>
        <w:t xml:space="preserve">Stronger Futures </w:t>
      </w:r>
      <w:r w:rsidR="00521A35">
        <w:rPr>
          <w:rFonts w:ascii="Arial" w:eastAsia="Calibri" w:hAnsi="Arial" w:cs="Arial"/>
          <w:sz w:val="20"/>
        </w:rPr>
        <w:t xml:space="preserve">in the Northern Territory Classification Education </w:t>
      </w:r>
      <w:r w:rsidR="004B1A43" w:rsidRPr="00565710">
        <w:rPr>
          <w:rFonts w:ascii="Arial" w:eastAsia="Calibri" w:hAnsi="Arial" w:cs="Arial"/>
          <w:sz w:val="20"/>
        </w:rPr>
        <w:t>Project</w:t>
      </w:r>
      <w:r w:rsidR="00BD07E6" w:rsidRPr="00565710">
        <w:rPr>
          <w:rFonts w:ascii="Arial" w:eastAsia="Calibri" w:hAnsi="Arial" w:cs="Arial"/>
          <w:sz w:val="20"/>
        </w:rPr>
        <w:t xml:space="preserve"> </w:t>
      </w:r>
      <w:r w:rsidRPr="00565710">
        <w:rPr>
          <w:rFonts w:ascii="Arial" w:eastAsia="Calibri" w:hAnsi="Arial" w:cs="Arial"/>
          <w:sz w:val="20"/>
        </w:rPr>
        <w:t>-</w:t>
      </w:r>
      <w:r w:rsidR="00B06200" w:rsidRPr="00565710">
        <w:rPr>
          <w:rFonts w:ascii="Arial" w:eastAsia="Calibri" w:hAnsi="Arial" w:cs="Arial"/>
          <w:sz w:val="20"/>
        </w:rPr>
        <w:t xml:space="preserve"> funding of approximately $</w:t>
      </w:r>
      <w:r w:rsidR="002C3A7E">
        <w:rPr>
          <w:rFonts w:ascii="Arial" w:eastAsia="Calibri" w:hAnsi="Arial" w:cs="Arial"/>
          <w:sz w:val="20"/>
        </w:rPr>
        <w:t>1.1</w:t>
      </w:r>
      <w:r w:rsidR="00B06200" w:rsidRPr="00565710">
        <w:rPr>
          <w:rFonts w:ascii="Arial" w:eastAsia="Calibri" w:hAnsi="Arial" w:cs="Arial"/>
          <w:sz w:val="20"/>
        </w:rPr>
        <w:t> million</w:t>
      </w:r>
      <w:r w:rsidR="0086718C" w:rsidRPr="00565710">
        <w:rPr>
          <w:rFonts w:ascii="Arial" w:eastAsia="Calibri" w:hAnsi="Arial" w:cs="Arial"/>
          <w:sz w:val="20"/>
        </w:rPr>
        <w:t>.</w:t>
      </w:r>
    </w:p>
    <w:p w:rsidR="00565710" w:rsidRDefault="00565710" w:rsidP="00BD00E8">
      <w:pPr>
        <w:rPr>
          <w:rFonts w:ascii="Arial" w:hAnsi="Arial" w:cs="Arial"/>
          <w:sz w:val="20"/>
        </w:rPr>
      </w:pPr>
    </w:p>
    <w:p w:rsidR="009F66B6" w:rsidRPr="008D6FFA" w:rsidRDefault="009F66B6" w:rsidP="009F66B6">
      <w:pPr>
        <w:pStyle w:val="Heading2"/>
        <w:rPr>
          <w:b/>
          <w:sz w:val="24"/>
          <w:szCs w:val="24"/>
        </w:rPr>
      </w:pPr>
      <w:bookmarkStart w:id="12" w:name="_Toc340238302"/>
      <w:r w:rsidRPr="008D6FFA">
        <w:rPr>
          <w:b/>
          <w:sz w:val="24"/>
          <w:szCs w:val="24"/>
        </w:rPr>
        <w:t>Program Outcomes</w:t>
      </w:r>
      <w:bookmarkEnd w:id="12"/>
    </w:p>
    <w:p w:rsidR="00CD3538" w:rsidRDefault="00376158" w:rsidP="00BD00E8">
      <w:pPr>
        <w:pStyle w:val="ListParagraph"/>
        <w:spacing w:after="120"/>
        <w:ind w:left="0"/>
        <w:rPr>
          <w:rFonts w:ascii="Arial" w:hAnsi="Arial" w:cs="Arial"/>
          <w:sz w:val="20"/>
        </w:rPr>
      </w:pPr>
      <w:r>
        <w:rPr>
          <w:rFonts w:ascii="Arial" w:hAnsi="Arial" w:cs="Arial"/>
          <w:sz w:val="20"/>
        </w:rPr>
        <w:t>Program 7.5 -</w:t>
      </w:r>
      <w:r w:rsidR="00CD3538" w:rsidRPr="007E0494">
        <w:rPr>
          <w:rFonts w:ascii="Arial" w:hAnsi="Arial" w:cs="Arial"/>
          <w:sz w:val="20"/>
        </w:rPr>
        <w:t xml:space="preserve"> Stronger Futures in the Northern Territory provide</w:t>
      </w:r>
      <w:r>
        <w:rPr>
          <w:rFonts w:ascii="Arial" w:hAnsi="Arial" w:cs="Arial"/>
          <w:sz w:val="20"/>
        </w:rPr>
        <w:t>s</w:t>
      </w:r>
      <w:r w:rsidR="00CD3538" w:rsidRPr="007E0494">
        <w:rPr>
          <w:rFonts w:ascii="Arial" w:hAnsi="Arial" w:cs="Arial"/>
          <w:sz w:val="20"/>
        </w:rPr>
        <w:t xml:space="preserve"> whole-of-government policy coordination and implement</w:t>
      </w:r>
      <w:r>
        <w:rPr>
          <w:rFonts w:ascii="Arial" w:hAnsi="Arial" w:cs="Arial"/>
          <w:sz w:val="20"/>
        </w:rPr>
        <w:t>ation of</w:t>
      </w:r>
      <w:r w:rsidR="00CD3538" w:rsidRPr="007E0494">
        <w:rPr>
          <w:rFonts w:ascii="Arial" w:hAnsi="Arial" w:cs="Arial"/>
          <w:sz w:val="20"/>
        </w:rPr>
        <w:t xml:space="preserve"> targeted measures to increase the wellbeing and safety of communities, including women and children, and improve engagement and development.  </w:t>
      </w:r>
    </w:p>
    <w:p w:rsidR="0082287E" w:rsidRDefault="00376158" w:rsidP="007E0494">
      <w:pPr>
        <w:pStyle w:val="ListParagraph"/>
        <w:ind w:left="0"/>
        <w:rPr>
          <w:rFonts w:ascii="Arial" w:hAnsi="Arial" w:cs="Arial"/>
          <w:sz w:val="20"/>
        </w:rPr>
      </w:pPr>
      <w:r>
        <w:rPr>
          <w:rFonts w:ascii="Arial" w:hAnsi="Arial" w:cs="Arial"/>
          <w:sz w:val="20"/>
        </w:rPr>
        <w:lastRenderedPageBreak/>
        <w:t xml:space="preserve">In </w:t>
      </w:r>
      <w:r w:rsidR="00A851AE">
        <w:rPr>
          <w:rFonts w:ascii="Arial" w:hAnsi="Arial" w:cs="Arial"/>
          <w:sz w:val="20"/>
        </w:rPr>
        <w:t>recognition</w:t>
      </w:r>
      <w:r>
        <w:rPr>
          <w:rFonts w:ascii="Arial" w:hAnsi="Arial" w:cs="Arial"/>
          <w:sz w:val="20"/>
        </w:rPr>
        <w:t xml:space="preserve"> of the new 10 year funding commitment</w:t>
      </w:r>
      <w:r w:rsidR="00A851AE">
        <w:rPr>
          <w:rFonts w:ascii="Arial" w:hAnsi="Arial" w:cs="Arial"/>
          <w:sz w:val="20"/>
        </w:rPr>
        <w:t xml:space="preserve"> for the Northern Territory, Pro</w:t>
      </w:r>
      <w:r w:rsidR="00B06200">
        <w:rPr>
          <w:rFonts w:ascii="Arial" w:hAnsi="Arial" w:cs="Arial"/>
          <w:sz w:val="20"/>
        </w:rPr>
        <w:t xml:space="preserve">gram 7.5 has been renamed from </w:t>
      </w:r>
      <w:r w:rsidR="00C23CCB">
        <w:rPr>
          <w:rFonts w:ascii="Arial" w:hAnsi="Arial" w:cs="Arial"/>
          <w:sz w:val="20"/>
        </w:rPr>
        <w:t>Closing</w:t>
      </w:r>
      <w:r w:rsidR="00A851AE">
        <w:rPr>
          <w:rFonts w:ascii="Arial" w:hAnsi="Arial" w:cs="Arial"/>
          <w:sz w:val="20"/>
        </w:rPr>
        <w:t xml:space="preserve"> the Gap in the Northern Territory to Stronger Futures in the </w:t>
      </w:r>
      <w:r w:rsidR="008A260F">
        <w:rPr>
          <w:rFonts w:ascii="Arial" w:hAnsi="Arial" w:cs="Arial"/>
          <w:sz w:val="20"/>
        </w:rPr>
        <w:t xml:space="preserve">Northern </w:t>
      </w:r>
      <w:r w:rsidR="00A851AE">
        <w:rPr>
          <w:rFonts w:ascii="Arial" w:hAnsi="Arial" w:cs="Arial"/>
          <w:sz w:val="20"/>
        </w:rPr>
        <w:t>Territory.</w:t>
      </w:r>
    </w:p>
    <w:p w:rsidR="009F66B6" w:rsidRDefault="00DA4EF2" w:rsidP="00E16E16">
      <w:pPr>
        <w:pStyle w:val="Heading2"/>
        <w:rPr>
          <w:b/>
          <w:sz w:val="24"/>
          <w:szCs w:val="24"/>
        </w:rPr>
      </w:pPr>
      <w:bookmarkStart w:id="13" w:name="_Toc340238303"/>
      <w:r>
        <w:rPr>
          <w:b/>
          <w:sz w:val="24"/>
          <w:szCs w:val="24"/>
        </w:rPr>
        <w:t>O</w:t>
      </w:r>
      <w:r w:rsidR="009F66B6" w:rsidRPr="008D6FFA">
        <w:rPr>
          <w:b/>
          <w:sz w:val="24"/>
          <w:szCs w:val="24"/>
        </w:rPr>
        <w:t>bjectives</w:t>
      </w:r>
      <w:bookmarkEnd w:id="13"/>
    </w:p>
    <w:p w:rsidR="00A851AE" w:rsidRDefault="00A851AE" w:rsidP="006B4AD7">
      <w:pPr>
        <w:pStyle w:val="ListParagraph"/>
        <w:ind w:left="0"/>
        <w:rPr>
          <w:rFonts w:ascii="Arial" w:hAnsi="Arial" w:cs="Arial"/>
          <w:sz w:val="20"/>
        </w:rPr>
      </w:pPr>
      <w:r>
        <w:rPr>
          <w:rFonts w:ascii="Arial" w:hAnsi="Arial" w:cs="Arial"/>
          <w:sz w:val="20"/>
        </w:rPr>
        <w:t xml:space="preserve">The aims and objectives of Program 7.5 – Stronger Futures in the Northern Territory are articulated through </w:t>
      </w:r>
      <w:r w:rsidR="00704E0A">
        <w:rPr>
          <w:rFonts w:ascii="Arial" w:hAnsi="Arial" w:cs="Arial"/>
          <w:sz w:val="20"/>
        </w:rPr>
        <w:t xml:space="preserve">the aims of </w:t>
      </w:r>
      <w:r>
        <w:rPr>
          <w:rFonts w:ascii="Arial" w:hAnsi="Arial" w:cs="Arial"/>
          <w:sz w:val="20"/>
        </w:rPr>
        <w:t>its three components:</w:t>
      </w:r>
    </w:p>
    <w:p w:rsidR="00CD41F6" w:rsidRPr="00CD41F6" w:rsidRDefault="00CD41F6" w:rsidP="00CD41F6">
      <w:pPr>
        <w:numPr>
          <w:ilvl w:val="0"/>
          <w:numId w:val="30"/>
        </w:numPr>
        <w:rPr>
          <w:rFonts w:ascii="Arial" w:hAnsi="Arial" w:cs="Arial"/>
          <w:sz w:val="20"/>
        </w:rPr>
      </w:pPr>
      <w:bookmarkStart w:id="14" w:name="_Toc168133733"/>
      <w:bookmarkStart w:id="15" w:name="_Toc168733369"/>
      <w:r w:rsidRPr="00CD41F6">
        <w:rPr>
          <w:rFonts w:ascii="Arial" w:hAnsi="Arial" w:cs="Arial"/>
          <w:b/>
          <w:i/>
          <w:sz w:val="20"/>
        </w:rPr>
        <w:t>Food Security</w:t>
      </w:r>
      <w:r w:rsidRPr="00CD41F6">
        <w:rPr>
          <w:rFonts w:ascii="Arial" w:hAnsi="Arial" w:cs="Arial"/>
          <w:sz w:val="20"/>
        </w:rPr>
        <w:t xml:space="preserve"> – the object of the food security measure under the Stronger Futures legislation is to enable special measures to be taken for the purpose of promoting food security for Aboriginal communities in the Northern Territory.  This measure is intended to enhance the contribution made by community stores to achieving food security for Aboriginal communities. </w:t>
      </w:r>
    </w:p>
    <w:p w:rsidR="00CD41F6" w:rsidRPr="00CD41F6" w:rsidRDefault="00CD41F6" w:rsidP="00CD41F6">
      <w:pPr>
        <w:rPr>
          <w:rFonts w:ascii="Arial" w:hAnsi="Arial" w:cs="Arial"/>
          <w:sz w:val="20"/>
        </w:rPr>
      </w:pPr>
    </w:p>
    <w:p w:rsidR="00CD41F6" w:rsidRPr="00CD41F6" w:rsidRDefault="00CD41F6" w:rsidP="00CD41F6">
      <w:pPr>
        <w:ind w:left="720"/>
        <w:rPr>
          <w:rFonts w:ascii="Arial" w:hAnsi="Arial" w:cs="Arial"/>
          <w:sz w:val="20"/>
        </w:rPr>
      </w:pPr>
      <w:r w:rsidRPr="00CD41F6">
        <w:rPr>
          <w:rFonts w:ascii="Arial" w:hAnsi="Arial" w:cs="Arial"/>
          <w:sz w:val="20"/>
        </w:rPr>
        <w:t>Specific funding under Program 7.5 supports this objective with the aim to promote food security for Aboriginal communities in the Northern Territory and enhance the contribution that community stores make to this.</w:t>
      </w:r>
    </w:p>
    <w:p w:rsidR="00CD41F6" w:rsidRPr="00CD41F6" w:rsidRDefault="00CD41F6" w:rsidP="00CD41F6">
      <w:pPr>
        <w:rPr>
          <w:rFonts w:ascii="Arial" w:hAnsi="Arial" w:cs="Arial"/>
          <w:sz w:val="20"/>
        </w:rPr>
      </w:pPr>
    </w:p>
    <w:p w:rsidR="00CD41F6" w:rsidRPr="00CD41F6" w:rsidRDefault="00CD41F6" w:rsidP="00CD41F6">
      <w:pPr>
        <w:numPr>
          <w:ilvl w:val="0"/>
          <w:numId w:val="30"/>
        </w:numPr>
        <w:rPr>
          <w:rFonts w:ascii="Arial" w:hAnsi="Arial" w:cs="Arial"/>
          <w:sz w:val="20"/>
        </w:rPr>
      </w:pPr>
      <w:r w:rsidRPr="00CD41F6">
        <w:rPr>
          <w:rFonts w:ascii="Arial" w:hAnsi="Arial" w:cs="Arial"/>
          <w:b/>
          <w:i/>
          <w:sz w:val="20"/>
        </w:rPr>
        <w:t>Tackling Alcohol Abuse</w:t>
      </w:r>
      <w:r w:rsidRPr="00CD41F6">
        <w:rPr>
          <w:rFonts w:ascii="Arial" w:hAnsi="Arial" w:cs="Arial"/>
          <w:sz w:val="20"/>
        </w:rPr>
        <w:t xml:space="preserve"> – the object of the tackling alcohol abuse measure under the Stronger Futures legislation is to enable special measures to be taken to reduce alcohol-related harm to Aboriginal people in the Northern Territory. </w:t>
      </w:r>
    </w:p>
    <w:p w:rsidR="00CD41F6" w:rsidRPr="00CD41F6" w:rsidRDefault="00CD41F6" w:rsidP="00CD41F6">
      <w:pPr>
        <w:rPr>
          <w:rFonts w:ascii="Arial" w:hAnsi="Arial" w:cs="Arial"/>
          <w:sz w:val="20"/>
        </w:rPr>
      </w:pPr>
    </w:p>
    <w:p w:rsidR="00CD41F6" w:rsidRPr="00CD41F6" w:rsidRDefault="00CD41F6" w:rsidP="00CD41F6">
      <w:pPr>
        <w:ind w:left="720"/>
        <w:rPr>
          <w:rFonts w:ascii="Arial" w:hAnsi="Arial" w:cs="Arial"/>
          <w:sz w:val="20"/>
        </w:rPr>
      </w:pPr>
      <w:r w:rsidRPr="00CD41F6">
        <w:rPr>
          <w:rFonts w:ascii="Arial" w:hAnsi="Arial" w:cs="Arial"/>
          <w:sz w:val="20"/>
        </w:rPr>
        <w:t xml:space="preserve">This funding has been allocated under the Program 7.5 objective to contribute to the safety of women and children, reduce violence and associated alcohol and substance abuse and promote personal responsibility and community norms. </w:t>
      </w:r>
    </w:p>
    <w:p w:rsidR="00530D6B" w:rsidRPr="00530D6B" w:rsidRDefault="00530D6B" w:rsidP="001263ED">
      <w:pPr>
        <w:pStyle w:val="ListParagraph"/>
        <w:rPr>
          <w:rFonts w:ascii="Arial" w:hAnsi="Arial" w:cs="Arial"/>
          <w:sz w:val="20"/>
        </w:rPr>
      </w:pPr>
    </w:p>
    <w:p w:rsidR="00530D6B" w:rsidRPr="00530D6B" w:rsidRDefault="00530D6B" w:rsidP="00530D6B">
      <w:pPr>
        <w:pStyle w:val="ListParagraph"/>
        <w:numPr>
          <w:ilvl w:val="0"/>
          <w:numId w:val="29"/>
        </w:numPr>
        <w:rPr>
          <w:rFonts w:ascii="Arial" w:hAnsi="Arial" w:cs="Arial"/>
          <w:sz w:val="20"/>
        </w:rPr>
      </w:pPr>
      <w:r w:rsidRPr="00530D6B">
        <w:rPr>
          <w:rFonts w:ascii="Arial" w:hAnsi="Arial" w:cs="Arial"/>
          <w:b/>
          <w:i/>
          <w:sz w:val="20"/>
        </w:rPr>
        <w:t>Governance and Engagement</w:t>
      </w:r>
      <w:r w:rsidRPr="00530D6B">
        <w:rPr>
          <w:rFonts w:ascii="Arial" w:hAnsi="Arial" w:cs="Arial"/>
          <w:sz w:val="20"/>
        </w:rPr>
        <w:t xml:space="preserve"> – Program 7.5 funding in support of Governance and Engagement aims to strengthen engagement and governance capacity of government, community members and organisations in the Northern Territory.</w:t>
      </w:r>
    </w:p>
    <w:p w:rsidR="00530D6B" w:rsidRPr="00530D6B" w:rsidRDefault="00530D6B" w:rsidP="00530D6B">
      <w:pPr>
        <w:pStyle w:val="ListParagraph"/>
        <w:ind w:left="0"/>
        <w:rPr>
          <w:rFonts w:ascii="Arial" w:hAnsi="Arial" w:cs="Arial"/>
          <w:sz w:val="20"/>
        </w:rPr>
      </w:pPr>
    </w:p>
    <w:p w:rsidR="00530D6B" w:rsidRPr="00530D6B" w:rsidRDefault="00530D6B" w:rsidP="00530D6B">
      <w:pPr>
        <w:pStyle w:val="ListParagraph"/>
        <w:rPr>
          <w:rFonts w:ascii="Arial" w:hAnsi="Arial" w:cs="Arial"/>
          <w:sz w:val="20"/>
        </w:rPr>
      </w:pPr>
      <w:r w:rsidRPr="00530D6B">
        <w:rPr>
          <w:rFonts w:ascii="Arial" w:hAnsi="Arial" w:cs="Arial"/>
          <w:sz w:val="20"/>
        </w:rPr>
        <w:t xml:space="preserve">The Stronger Futures </w:t>
      </w:r>
      <w:r w:rsidR="00521A35">
        <w:rPr>
          <w:rFonts w:ascii="Arial" w:hAnsi="Arial" w:cs="Arial"/>
          <w:sz w:val="20"/>
        </w:rPr>
        <w:t xml:space="preserve">in the Northern Territory Classification Education </w:t>
      </w:r>
      <w:r w:rsidRPr="00530D6B">
        <w:rPr>
          <w:rFonts w:ascii="Arial" w:hAnsi="Arial" w:cs="Arial"/>
          <w:sz w:val="20"/>
        </w:rPr>
        <w:t>project is closely aligned to the Stronger Futures in the Northern Territory legislation which enables special measures to be taken to protect children living in Indigenous communit</w:t>
      </w:r>
      <w:r w:rsidR="0072567B">
        <w:rPr>
          <w:rFonts w:ascii="Arial" w:hAnsi="Arial" w:cs="Arial"/>
          <w:sz w:val="20"/>
        </w:rPr>
        <w:t>ies in the Northern Territory f</w:t>
      </w:r>
      <w:r w:rsidRPr="00530D6B">
        <w:rPr>
          <w:rFonts w:ascii="Arial" w:hAnsi="Arial" w:cs="Arial"/>
          <w:sz w:val="20"/>
        </w:rPr>
        <w:t>r</w:t>
      </w:r>
      <w:r w:rsidR="0072567B">
        <w:rPr>
          <w:rFonts w:ascii="Arial" w:hAnsi="Arial" w:cs="Arial"/>
          <w:sz w:val="20"/>
        </w:rPr>
        <w:t>o</w:t>
      </w:r>
      <w:r w:rsidRPr="00530D6B">
        <w:rPr>
          <w:rFonts w:ascii="Arial" w:hAnsi="Arial" w:cs="Arial"/>
          <w:sz w:val="20"/>
        </w:rPr>
        <w:t>m being exposed to prohibited material.</w:t>
      </w:r>
    </w:p>
    <w:p w:rsidR="00A851AE" w:rsidRDefault="00A851AE" w:rsidP="00A851AE">
      <w:pPr>
        <w:pStyle w:val="Heading1"/>
        <w:numPr>
          <w:ilvl w:val="0"/>
          <w:numId w:val="0"/>
        </w:numPr>
        <w:spacing w:before="0"/>
        <w:ind w:left="431"/>
        <w:rPr>
          <w:b/>
          <w:sz w:val="28"/>
          <w:szCs w:val="28"/>
        </w:rPr>
      </w:pPr>
    </w:p>
    <w:p w:rsidR="009F66B6" w:rsidRPr="00E16E16" w:rsidRDefault="00A851AE" w:rsidP="00B72344">
      <w:pPr>
        <w:pStyle w:val="Heading1"/>
        <w:tabs>
          <w:tab w:val="clear" w:pos="672"/>
          <w:tab w:val="num" w:pos="432"/>
        </w:tabs>
        <w:spacing w:before="0"/>
        <w:ind w:left="431" w:hanging="431"/>
        <w:rPr>
          <w:b/>
          <w:sz w:val="28"/>
          <w:szCs w:val="28"/>
        </w:rPr>
      </w:pPr>
      <w:r>
        <w:rPr>
          <w:b/>
          <w:sz w:val="28"/>
          <w:szCs w:val="28"/>
        </w:rPr>
        <w:br w:type="page"/>
      </w:r>
      <w:bookmarkStart w:id="16" w:name="_Toc340238304"/>
      <w:r w:rsidR="009F66B6" w:rsidRPr="00E16E16">
        <w:rPr>
          <w:b/>
          <w:sz w:val="28"/>
          <w:szCs w:val="28"/>
        </w:rPr>
        <w:lastRenderedPageBreak/>
        <w:t>Responsibilities and accountabilities under the program</w:t>
      </w:r>
      <w:bookmarkEnd w:id="14"/>
      <w:bookmarkEnd w:id="15"/>
      <w:bookmarkEnd w:id="16"/>
    </w:p>
    <w:p w:rsidR="00BF5F04" w:rsidRDefault="00BF5F04" w:rsidP="00BF5F04">
      <w:pPr>
        <w:rPr>
          <w:rFonts w:ascii="Arial" w:hAnsi="Arial" w:cs="Arial"/>
          <w:sz w:val="20"/>
        </w:rPr>
      </w:pPr>
      <w:r w:rsidRPr="007E0494">
        <w:rPr>
          <w:rFonts w:ascii="Arial" w:hAnsi="Arial" w:cs="Arial"/>
          <w:sz w:val="20"/>
        </w:rPr>
        <w:t>This section sets out the responsibilities and accountabilities of FaHCSIA</w:t>
      </w:r>
      <w:r w:rsidR="00ED3B09">
        <w:rPr>
          <w:rFonts w:ascii="Arial" w:hAnsi="Arial" w:cs="Arial"/>
          <w:sz w:val="20"/>
        </w:rPr>
        <w:t xml:space="preserve"> and </w:t>
      </w:r>
      <w:r w:rsidRPr="007E0494">
        <w:rPr>
          <w:rFonts w:ascii="Arial" w:hAnsi="Arial" w:cs="Arial"/>
          <w:sz w:val="20"/>
        </w:rPr>
        <w:t>funding recipients or applicants seeking to apply for funding in the course of a funding round</w:t>
      </w:r>
      <w:r w:rsidR="00904B1E">
        <w:rPr>
          <w:rFonts w:ascii="Arial" w:hAnsi="Arial" w:cs="Arial"/>
          <w:sz w:val="20"/>
        </w:rPr>
        <w:t>,</w:t>
      </w:r>
      <w:r w:rsidRPr="007E0494">
        <w:rPr>
          <w:rFonts w:ascii="Arial" w:hAnsi="Arial" w:cs="Arial"/>
          <w:sz w:val="20"/>
        </w:rPr>
        <w:t xml:space="preserve"> and the</w:t>
      </w:r>
      <w:r w:rsidR="005A5E7B" w:rsidRPr="007E0494">
        <w:rPr>
          <w:rFonts w:ascii="Arial" w:hAnsi="Arial" w:cs="Arial"/>
          <w:sz w:val="20"/>
        </w:rPr>
        <w:t xml:space="preserve"> role of the </w:t>
      </w:r>
      <w:r w:rsidRPr="007E0494">
        <w:rPr>
          <w:rFonts w:ascii="Arial" w:hAnsi="Arial" w:cs="Arial"/>
          <w:sz w:val="20"/>
        </w:rPr>
        <w:t>Minister.</w:t>
      </w:r>
    </w:p>
    <w:p w:rsidR="00ED3B09" w:rsidRDefault="00ED3B09" w:rsidP="00BF5F04">
      <w:pPr>
        <w:rPr>
          <w:rFonts w:ascii="Arial" w:hAnsi="Arial" w:cs="Arial"/>
          <w:sz w:val="20"/>
        </w:rPr>
      </w:pPr>
    </w:p>
    <w:p w:rsidR="009F66B6" w:rsidRPr="008D6FFA" w:rsidRDefault="009F66B6" w:rsidP="009F66B6">
      <w:pPr>
        <w:pStyle w:val="Heading2"/>
        <w:rPr>
          <w:b/>
          <w:sz w:val="24"/>
          <w:szCs w:val="24"/>
        </w:rPr>
      </w:pPr>
      <w:bookmarkStart w:id="17" w:name="_Toc59591834"/>
      <w:bookmarkStart w:id="18" w:name="_Toc168133734"/>
      <w:bookmarkStart w:id="19" w:name="_Toc168733370"/>
      <w:bookmarkStart w:id="20" w:name="_Toc205970101"/>
      <w:bookmarkStart w:id="21" w:name="_Toc340238305"/>
      <w:r w:rsidRPr="008D6FFA">
        <w:rPr>
          <w:b/>
          <w:sz w:val="24"/>
          <w:szCs w:val="24"/>
        </w:rPr>
        <w:t xml:space="preserve">FaHCSIA responsibilities and </w:t>
      </w:r>
      <w:bookmarkEnd w:id="17"/>
      <w:r w:rsidRPr="008D6FFA">
        <w:rPr>
          <w:b/>
          <w:sz w:val="24"/>
          <w:szCs w:val="24"/>
        </w:rPr>
        <w:t>accountabilities</w:t>
      </w:r>
      <w:bookmarkEnd w:id="18"/>
      <w:bookmarkEnd w:id="19"/>
      <w:bookmarkEnd w:id="20"/>
      <w:bookmarkEnd w:id="21"/>
    </w:p>
    <w:p w:rsidR="00764168" w:rsidRDefault="006F2A5A" w:rsidP="00706A52">
      <w:r>
        <w:rPr>
          <w:rFonts w:ascii="Arial" w:hAnsi="Arial" w:cs="Arial"/>
          <w:sz w:val="20"/>
        </w:rPr>
        <w:t>P</w:t>
      </w:r>
      <w:r w:rsidR="00104D65">
        <w:rPr>
          <w:rFonts w:ascii="Arial" w:hAnsi="Arial" w:cs="Arial"/>
          <w:sz w:val="20"/>
        </w:rPr>
        <w:t xml:space="preserve">rogram </w:t>
      </w:r>
      <w:r>
        <w:rPr>
          <w:rFonts w:ascii="Arial" w:hAnsi="Arial" w:cs="Arial"/>
          <w:sz w:val="20"/>
        </w:rPr>
        <w:t xml:space="preserve">7.5 – Stronger Futures in the Northern Territory </w:t>
      </w:r>
      <w:r w:rsidR="00764168">
        <w:rPr>
          <w:rFonts w:ascii="Arial" w:hAnsi="Arial" w:cs="Arial"/>
          <w:sz w:val="20"/>
        </w:rPr>
        <w:t xml:space="preserve">components </w:t>
      </w:r>
      <w:r w:rsidR="00104D65">
        <w:rPr>
          <w:rFonts w:ascii="Arial" w:hAnsi="Arial" w:cs="Arial"/>
          <w:sz w:val="20"/>
        </w:rPr>
        <w:t xml:space="preserve">will </w:t>
      </w:r>
      <w:r w:rsidR="00ED3B09">
        <w:rPr>
          <w:rFonts w:ascii="Arial" w:hAnsi="Arial" w:cs="Arial"/>
          <w:sz w:val="20"/>
        </w:rPr>
        <w:t>be managed</w:t>
      </w:r>
      <w:r w:rsidR="00104D65">
        <w:rPr>
          <w:rFonts w:ascii="Arial" w:hAnsi="Arial" w:cs="Arial"/>
          <w:sz w:val="20"/>
        </w:rPr>
        <w:t xml:space="preserve"> through the relevant FaHCSIA Branch.</w:t>
      </w:r>
      <w:r w:rsidR="006A54CE">
        <w:rPr>
          <w:rFonts w:ascii="Arial" w:hAnsi="Arial" w:cs="Arial"/>
          <w:sz w:val="20"/>
        </w:rPr>
        <w:t xml:space="preserve"> </w:t>
      </w:r>
      <w:r w:rsidR="002F56D7">
        <w:rPr>
          <w:rFonts w:ascii="Arial" w:hAnsi="Arial" w:cs="Arial"/>
          <w:sz w:val="20"/>
        </w:rPr>
        <w:t xml:space="preserve">The relevant </w:t>
      </w:r>
      <w:r w:rsidR="008060C4">
        <w:rPr>
          <w:rFonts w:ascii="Arial" w:hAnsi="Arial" w:cs="Arial"/>
          <w:sz w:val="20"/>
        </w:rPr>
        <w:t xml:space="preserve">FaHCSIA Branch </w:t>
      </w:r>
      <w:r w:rsidR="006A54CE">
        <w:rPr>
          <w:rFonts w:ascii="Arial" w:hAnsi="Arial" w:cs="Arial"/>
          <w:sz w:val="20"/>
        </w:rPr>
        <w:t>responsibilities will include:</w:t>
      </w:r>
    </w:p>
    <w:p w:rsidR="00764168" w:rsidRDefault="006720FC" w:rsidP="00391636">
      <w:pPr>
        <w:pStyle w:val="ListParagraph"/>
        <w:numPr>
          <w:ilvl w:val="0"/>
          <w:numId w:val="7"/>
        </w:numPr>
        <w:rPr>
          <w:rFonts w:ascii="Arial" w:hAnsi="Arial" w:cs="Arial"/>
          <w:sz w:val="20"/>
        </w:rPr>
      </w:pPr>
      <w:r>
        <w:rPr>
          <w:rFonts w:ascii="Arial" w:hAnsi="Arial" w:cs="Arial"/>
          <w:sz w:val="20"/>
        </w:rPr>
        <w:t>Providing advice and r</w:t>
      </w:r>
      <w:r w:rsidR="00764168">
        <w:rPr>
          <w:rFonts w:ascii="Arial" w:hAnsi="Arial" w:cs="Arial"/>
          <w:sz w:val="20"/>
        </w:rPr>
        <w:t>eport</w:t>
      </w:r>
      <w:r w:rsidR="006A54CE">
        <w:rPr>
          <w:rFonts w:ascii="Arial" w:hAnsi="Arial" w:cs="Arial"/>
          <w:sz w:val="20"/>
        </w:rPr>
        <w:t>ing</w:t>
      </w:r>
      <w:r w:rsidR="00764168">
        <w:rPr>
          <w:rFonts w:ascii="Arial" w:hAnsi="Arial" w:cs="Arial"/>
          <w:sz w:val="20"/>
        </w:rPr>
        <w:t xml:space="preserve"> as </w:t>
      </w:r>
      <w:r w:rsidR="00764168" w:rsidRPr="0090210E">
        <w:rPr>
          <w:rFonts w:ascii="Arial" w:hAnsi="Arial" w:cs="Arial"/>
          <w:sz w:val="20"/>
        </w:rPr>
        <w:t>required to the</w:t>
      </w:r>
      <w:r w:rsidR="00210336" w:rsidRPr="0090210E">
        <w:rPr>
          <w:rFonts w:ascii="Arial" w:hAnsi="Arial" w:cs="Arial"/>
          <w:sz w:val="20"/>
        </w:rPr>
        <w:t xml:space="preserve"> </w:t>
      </w:r>
      <w:r w:rsidR="00B06200" w:rsidRPr="0090210E">
        <w:rPr>
          <w:rFonts w:ascii="Arial" w:hAnsi="Arial" w:cs="Arial"/>
          <w:sz w:val="20"/>
        </w:rPr>
        <w:t>Minister</w:t>
      </w:r>
      <w:r w:rsidR="0090210E">
        <w:rPr>
          <w:rFonts w:ascii="Arial" w:hAnsi="Arial" w:cs="Arial"/>
          <w:sz w:val="20"/>
        </w:rPr>
        <w:t>;</w:t>
      </w:r>
    </w:p>
    <w:p w:rsidR="00764168" w:rsidRPr="00B06200" w:rsidRDefault="00764168" w:rsidP="00B06200">
      <w:pPr>
        <w:pStyle w:val="ListParagraph"/>
        <w:numPr>
          <w:ilvl w:val="0"/>
          <w:numId w:val="7"/>
        </w:numPr>
        <w:rPr>
          <w:rFonts w:ascii="Arial" w:hAnsi="Arial" w:cs="Arial"/>
          <w:sz w:val="20"/>
        </w:rPr>
      </w:pPr>
      <w:r w:rsidRPr="00B06200">
        <w:rPr>
          <w:rFonts w:ascii="Arial" w:hAnsi="Arial" w:cs="Arial"/>
          <w:sz w:val="20"/>
        </w:rPr>
        <w:t>Identifying suitable service provi</w:t>
      </w:r>
      <w:r w:rsidR="00B06200" w:rsidRPr="00B06200">
        <w:rPr>
          <w:rFonts w:ascii="Arial" w:hAnsi="Arial" w:cs="Arial"/>
          <w:sz w:val="20"/>
        </w:rPr>
        <w:t>der(s) to deliver activity(ies) to ensure the provision of</w:t>
      </w:r>
      <w:r w:rsidR="00B06200">
        <w:rPr>
          <w:rFonts w:ascii="Arial" w:hAnsi="Arial" w:cs="Arial"/>
          <w:sz w:val="20"/>
        </w:rPr>
        <w:t xml:space="preserve"> </w:t>
      </w:r>
      <w:r w:rsidR="00B06200" w:rsidRPr="00B06200">
        <w:rPr>
          <w:rFonts w:ascii="Arial" w:hAnsi="Arial" w:cs="Arial"/>
          <w:sz w:val="20"/>
        </w:rPr>
        <w:t>effective, efficient, quality services to the community;</w:t>
      </w:r>
    </w:p>
    <w:p w:rsidR="00764168" w:rsidRPr="00706A52" w:rsidRDefault="00764168" w:rsidP="00391636">
      <w:pPr>
        <w:pStyle w:val="ListParagraph"/>
        <w:numPr>
          <w:ilvl w:val="0"/>
          <w:numId w:val="7"/>
        </w:numPr>
        <w:rPr>
          <w:rFonts w:ascii="Arial" w:hAnsi="Arial" w:cs="Arial"/>
          <w:sz w:val="20"/>
        </w:rPr>
      </w:pPr>
      <w:r w:rsidRPr="00706A52">
        <w:rPr>
          <w:rFonts w:ascii="Arial" w:hAnsi="Arial" w:cs="Arial"/>
          <w:sz w:val="20"/>
        </w:rPr>
        <w:t>Providing clear and concise advice to service provider</w:t>
      </w:r>
      <w:r>
        <w:rPr>
          <w:rFonts w:ascii="Arial" w:hAnsi="Arial" w:cs="Arial"/>
          <w:sz w:val="20"/>
        </w:rPr>
        <w:t>s</w:t>
      </w:r>
      <w:r w:rsidRPr="00706A52">
        <w:rPr>
          <w:rFonts w:ascii="Arial" w:hAnsi="Arial" w:cs="Arial"/>
          <w:sz w:val="20"/>
        </w:rPr>
        <w:t xml:space="preserve"> in relation to the program</w:t>
      </w:r>
      <w:r>
        <w:rPr>
          <w:rFonts w:ascii="Arial" w:hAnsi="Arial" w:cs="Arial"/>
          <w:sz w:val="20"/>
        </w:rPr>
        <w:t xml:space="preserve"> and intended outcomes</w:t>
      </w:r>
      <w:r w:rsidRPr="00706A52">
        <w:rPr>
          <w:rFonts w:ascii="Arial" w:hAnsi="Arial" w:cs="Arial"/>
          <w:sz w:val="20"/>
        </w:rPr>
        <w:t>;</w:t>
      </w:r>
    </w:p>
    <w:p w:rsidR="00764168" w:rsidRPr="00706A52" w:rsidRDefault="00764168" w:rsidP="00391636">
      <w:pPr>
        <w:pStyle w:val="ListParagraph"/>
        <w:numPr>
          <w:ilvl w:val="0"/>
          <w:numId w:val="7"/>
        </w:numPr>
        <w:rPr>
          <w:rFonts w:ascii="Arial" w:hAnsi="Arial" w:cs="Arial"/>
          <w:sz w:val="20"/>
        </w:rPr>
      </w:pPr>
      <w:r w:rsidRPr="00706A52">
        <w:rPr>
          <w:rFonts w:ascii="Arial" w:hAnsi="Arial" w:cs="Arial"/>
          <w:sz w:val="20"/>
        </w:rPr>
        <w:t>Working in partnership with the service provider to ensure that the program is implemented;</w:t>
      </w:r>
    </w:p>
    <w:p w:rsidR="00B06200" w:rsidRPr="006F2A5A" w:rsidRDefault="00B06200" w:rsidP="00B06200">
      <w:pPr>
        <w:pStyle w:val="ListParagraph"/>
        <w:numPr>
          <w:ilvl w:val="0"/>
          <w:numId w:val="7"/>
        </w:numPr>
        <w:rPr>
          <w:rFonts w:ascii="Arial" w:hAnsi="Arial" w:cs="Arial"/>
          <w:sz w:val="20"/>
        </w:rPr>
      </w:pPr>
      <w:r w:rsidRPr="006F2A5A">
        <w:rPr>
          <w:rFonts w:ascii="Arial" w:hAnsi="Arial" w:cs="Arial"/>
          <w:sz w:val="20"/>
        </w:rPr>
        <w:t>Providing the service provider with a clear and concise funding agreement and ensuring the serv</w:t>
      </w:r>
      <w:r w:rsidR="002F56D7">
        <w:rPr>
          <w:rFonts w:ascii="Arial" w:hAnsi="Arial" w:cs="Arial"/>
          <w:sz w:val="20"/>
        </w:rPr>
        <w:t>ice provider is accountable to g</w:t>
      </w:r>
      <w:r w:rsidRPr="006F2A5A">
        <w:rPr>
          <w:rFonts w:ascii="Arial" w:hAnsi="Arial" w:cs="Arial"/>
          <w:sz w:val="20"/>
        </w:rPr>
        <w:t>overnment in the terms agreed;</w:t>
      </w:r>
    </w:p>
    <w:p w:rsidR="00764168" w:rsidRPr="00706A52" w:rsidRDefault="00764168" w:rsidP="00391636">
      <w:pPr>
        <w:pStyle w:val="ListParagraph"/>
        <w:numPr>
          <w:ilvl w:val="0"/>
          <w:numId w:val="7"/>
        </w:numPr>
        <w:rPr>
          <w:rFonts w:ascii="Arial" w:hAnsi="Arial" w:cs="Arial"/>
          <w:sz w:val="20"/>
        </w:rPr>
      </w:pPr>
      <w:r w:rsidRPr="00706A52">
        <w:rPr>
          <w:rFonts w:ascii="Arial" w:hAnsi="Arial" w:cs="Arial"/>
          <w:sz w:val="20"/>
        </w:rPr>
        <w:t>Providing constructive feedback to the service provider;</w:t>
      </w:r>
    </w:p>
    <w:p w:rsidR="00764168" w:rsidRPr="00706A52" w:rsidRDefault="00764168" w:rsidP="00391636">
      <w:pPr>
        <w:pStyle w:val="ListParagraph"/>
        <w:numPr>
          <w:ilvl w:val="0"/>
          <w:numId w:val="7"/>
        </w:numPr>
        <w:rPr>
          <w:rFonts w:ascii="Arial" w:hAnsi="Arial" w:cs="Arial"/>
          <w:sz w:val="20"/>
        </w:rPr>
      </w:pPr>
      <w:r w:rsidRPr="00706A52">
        <w:rPr>
          <w:rFonts w:ascii="Arial" w:hAnsi="Arial" w:cs="Arial"/>
          <w:sz w:val="20"/>
        </w:rPr>
        <w:t>Administering the operation of the program in a timely, accountable and efficient manner;</w:t>
      </w:r>
    </w:p>
    <w:p w:rsidR="00764168" w:rsidRPr="00706A52" w:rsidRDefault="00764168" w:rsidP="00391636">
      <w:pPr>
        <w:pStyle w:val="ListParagraph"/>
        <w:numPr>
          <w:ilvl w:val="0"/>
          <w:numId w:val="7"/>
        </w:numPr>
        <w:rPr>
          <w:rFonts w:ascii="Arial" w:hAnsi="Arial" w:cs="Arial"/>
          <w:sz w:val="20"/>
        </w:rPr>
      </w:pPr>
      <w:r w:rsidRPr="00706A52">
        <w:rPr>
          <w:rFonts w:ascii="Arial" w:hAnsi="Arial" w:cs="Arial"/>
          <w:sz w:val="20"/>
        </w:rPr>
        <w:t>Ensuring that the outcomes contained within the program guidelines are being met; and</w:t>
      </w:r>
    </w:p>
    <w:p w:rsidR="00B603E0" w:rsidRDefault="00764168" w:rsidP="00391636">
      <w:pPr>
        <w:pStyle w:val="ListParagraph"/>
        <w:numPr>
          <w:ilvl w:val="0"/>
          <w:numId w:val="7"/>
        </w:numPr>
        <w:rPr>
          <w:rFonts w:ascii="Arial" w:hAnsi="Arial" w:cs="Arial"/>
          <w:sz w:val="20"/>
        </w:rPr>
      </w:pPr>
      <w:r w:rsidRPr="00706A52">
        <w:rPr>
          <w:rFonts w:ascii="Arial" w:hAnsi="Arial" w:cs="Arial"/>
          <w:sz w:val="20"/>
        </w:rPr>
        <w:t>Evaluating the service provider’s performance against program outcomes.</w:t>
      </w:r>
    </w:p>
    <w:p w:rsidR="00B53203" w:rsidRDefault="00B53203" w:rsidP="006F2A5A">
      <w:pPr>
        <w:pStyle w:val="ListParagraph"/>
        <w:ind w:left="0"/>
        <w:rPr>
          <w:rFonts w:ascii="Arial" w:hAnsi="Arial" w:cs="Arial"/>
          <w:sz w:val="20"/>
        </w:rPr>
      </w:pPr>
      <w:bookmarkStart w:id="22" w:name="_Toc168133735"/>
      <w:bookmarkStart w:id="23" w:name="_Toc168733371"/>
    </w:p>
    <w:p w:rsidR="008D1305" w:rsidRPr="008D6FFA" w:rsidRDefault="009F66B6" w:rsidP="008D1305">
      <w:pPr>
        <w:pStyle w:val="Heading2"/>
        <w:rPr>
          <w:b/>
          <w:sz w:val="24"/>
          <w:szCs w:val="24"/>
        </w:rPr>
      </w:pPr>
      <w:bookmarkStart w:id="24" w:name="_Toc340238306"/>
      <w:r w:rsidRPr="008D6FFA">
        <w:rPr>
          <w:b/>
          <w:sz w:val="24"/>
          <w:szCs w:val="24"/>
        </w:rPr>
        <w:t>Service provider responsibilities and accountabilities</w:t>
      </w:r>
      <w:bookmarkEnd w:id="22"/>
      <w:bookmarkEnd w:id="23"/>
      <w:bookmarkEnd w:id="24"/>
    </w:p>
    <w:p w:rsidR="009F66B6" w:rsidRPr="007E0494" w:rsidRDefault="009F66B6" w:rsidP="00706A52">
      <w:pPr>
        <w:pStyle w:val="StyleHeaderArial10ptItalicBefore6pt"/>
        <w:shd w:val="clear" w:color="auto" w:fill="auto"/>
        <w:spacing w:after="0"/>
        <w:ind w:left="714" w:right="-625" w:hanging="357"/>
        <w:rPr>
          <w:i w:val="0"/>
        </w:rPr>
      </w:pPr>
      <w:r w:rsidRPr="007E0494">
        <w:rPr>
          <w:i w:val="0"/>
        </w:rPr>
        <w:t>Providing quality services which are effective, efficient, and appropriately targeted</w:t>
      </w:r>
      <w:r w:rsidR="00ED3B09">
        <w:rPr>
          <w:i w:val="0"/>
        </w:rPr>
        <w:t>;</w:t>
      </w:r>
    </w:p>
    <w:p w:rsidR="009F66B6" w:rsidRPr="007E0494" w:rsidRDefault="009F66B6" w:rsidP="00706A52">
      <w:pPr>
        <w:pStyle w:val="StyleHeaderArial10ptItalicBefore6pt"/>
        <w:shd w:val="clear" w:color="auto" w:fill="auto"/>
        <w:spacing w:after="0"/>
        <w:ind w:left="714" w:right="-625" w:hanging="357"/>
        <w:rPr>
          <w:i w:val="0"/>
        </w:rPr>
      </w:pPr>
      <w:r w:rsidRPr="007E0494">
        <w:rPr>
          <w:i w:val="0"/>
        </w:rPr>
        <w:t xml:space="preserve">Working collaboratively </w:t>
      </w:r>
      <w:r w:rsidR="00EC2A77">
        <w:rPr>
          <w:i w:val="0"/>
        </w:rPr>
        <w:t>with the Australian Government and other government and non-government services in</w:t>
      </w:r>
      <w:r w:rsidR="00EC2A77" w:rsidRPr="007E0494">
        <w:rPr>
          <w:i w:val="0"/>
        </w:rPr>
        <w:t xml:space="preserve"> </w:t>
      </w:r>
      <w:r w:rsidR="002F56D7">
        <w:rPr>
          <w:i w:val="0"/>
        </w:rPr>
        <w:t xml:space="preserve">the </w:t>
      </w:r>
      <w:r w:rsidRPr="007E0494">
        <w:rPr>
          <w:i w:val="0"/>
        </w:rPr>
        <w:t>deliver</w:t>
      </w:r>
      <w:r w:rsidR="00EC2A77">
        <w:rPr>
          <w:i w:val="0"/>
        </w:rPr>
        <w:t>y of</w:t>
      </w:r>
      <w:r w:rsidRPr="007E0494">
        <w:rPr>
          <w:i w:val="0"/>
        </w:rPr>
        <w:t xml:space="preserve"> the program</w:t>
      </w:r>
      <w:r w:rsidR="00EC2A77">
        <w:rPr>
          <w:i w:val="0"/>
        </w:rPr>
        <w:t>;</w:t>
      </w:r>
    </w:p>
    <w:p w:rsidR="009F66B6" w:rsidRPr="006B4AD7" w:rsidRDefault="009F66B6" w:rsidP="00706A52">
      <w:pPr>
        <w:pStyle w:val="StyleHeaderArial10ptItalicBefore6pt"/>
        <w:shd w:val="clear" w:color="auto" w:fill="auto"/>
        <w:spacing w:after="0"/>
        <w:ind w:left="714" w:right="-625" w:hanging="357"/>
        <w:rPr>
          <w:i w:val="0"/>
        </w:rPr>
      </w:pPr>
      <w:r w:rsidRPr="006B4AD7">
        <w:rPr>
          <w:i w:val="0"/>
        </w:rPr>
        <w:t xml:space="preserve">Contributing to the overall development and improvement of the program such as sharing best practice and participating in </w:t>
      </w:r>
      <w:r w:rsidR="00ED3B09" w:rsidRPr="006B4AD7">
        <w:rPr>
          <w:i w:val="0"/>
        </w:rPr>
        <w:t>evaluation and review</w:t>
      </w:r>
      <w:r w:rsidR="00EC2A77" w:rsidRPr="006B4AD7">
        <w:rPr>
          <w:i w:val="0"/>
        </w:rPr>
        <w:t>;</w:t>
      </w:r>
    </w:p>
    <w:p w:rsidR="009F66B6" w:rsidRPr="007E0494" w:rsidRDefault="009F66B6" w:rsidP="00706A52">
      <w:pPr>
        <w:pStyle w:val="StyleHeaderArial10ptItalicBefore6pt"/>
        <w:shd w:val="clear" w:color="auto" w:fill="auto"/>
        <w:spacing w:after="0"/>
        <w:ind w:left="714" w:right="-625" w:hanging="357"/>
        <w:rPr>
          <w:i w:val="0"/>
        </w:rPr>
      </w:pPr>
      <w:r w:rsidRPr="007E0494">
        <w:rPr>
          <w:i w:val="0"/>
        </w:rPr>
        <w:t xml:space="preserve">Complying with all </w:t>
      </w:r>
      <w:r w:rsidR="00704E0A" w:rsidRPr="007E0494">
        <w:rPr>
          <w:i w:val="0"/>
        </w:rPr>
        <w:t>relevant</w:t>
      </w:r>
      <w:r w:rsidR="00704E0A">
        <w:rPr>
          <w:i w:val="0"/>
        </w:rPr>
        <w:t xml:space="preserve"> Commonwealth and State</w:t>
      </w:r>
      <w:r w:rsidR="00A03E3C">
        <w:rPr>
          <w:i w:val="0"/>
        </w:rPr>
        <w:t xml:space="preserve"> or Territory</w:t>
      </w:r>
      <w:r w:rsidR="00704E0A">
        <w:rPr>
          <w:i w:val="0"/>
        </w:rPr>
        <w:t xml:space="preserve"> </w:t>
      </w:r>
      <w:r w:rsidRPr="007E0494">
        <w:rPr>
          <w:i w:val="0"/>
        </w:rPr>
        <w:t>legislation</w:t>
      </w:r>
      <w:r w:rsidR="006720FC">
        <w:rPr>
          <w:i w:val="0"/>
        </w:rPr>
        <w:t xml:space="preserve"> and policies</w:t>
      </w:r>
      <w:r w:rsidR="00704E0A">
        <w:rPr>
          <w:i w:val="0"/>
        </w:rPr>
        <w:t>;</w:t>
      </w:r>
    </w:p>
    <w:p w:rsidR="009F66B6" w:rsidRPr="007E0494" w:rsidRDefault="009F66B6" w:rsidP="00706A52">
      <w:pPr>
        <w:pStyle w:val="StyleHeaderArial10ptItalicBefore6pt"/>
        <w:shd w:val="clear" w:color="auto" w:fill="auto"/>
        <w:spacing w:after="0"/>
        <w:ind w:left="714" w:right="-624" w:hanging="357"/>
        <w:rPr>
          <w:i w:val="0"/>
        </w:rPr>
      </w:pPr>
      <w:r w:rsidRPr="007E0494">
        <w:rPr>
          <w:i w:val="0"/>
        </w:rPr>
        <w:t xml:space="preserve">Meeting the obligations and accountabilities as stated in the </w:t>
      </w:r>
      <w:r w:rsidR="006F2A5A">
        <w:rPr>
          <w:i w:val="0"/>
        </w:rPr>
        <w:t>F</w:t>
      </w:r>
      <w:r w:rsidRPr="007E0494">
        <w:rPr>
          <w:i w:val="0"/>
        </w:rPr>
        <w:t>unding Agreement between FaHCSIA and the service provider</w:t>
      </w:r>
      <w:r w:rsidR="00EC2A77">
        <w:rPr>
          <w:i w:val="0"/>
        </w:rPr>
        <w:t xml:space="preserve">; </w:t>
      </w:r>
    </w:p>
    <w:p w:rsidR="009F66B6" w:rsidRPr="00890EB3" w:rsidRDefault="009F66B6" w:rsidP="00890EB3">
      <w:pPr>
        <w:pStyle w:val="StyleHeaderArial10ptItalicBefore6pt"/>
        <w:shd w:val="clear" w:color="auto" w:fill="auto"/>
        <w:spacing w:after="0"/>
        <w:ind w:right="-624"/>
        <w:rPr>
          <w:i w:val="0"/>
        </w:rPr>
      </w:pPr>
      <w:r w:rsidRPr="00890EB3">
        <w:rPr>
          <w:i w:val="0"/>
        </w:rPr>
        <w:t>Conducting the service consistent with any Code of Conduct th</w:t>
      </w:r>
      <w:r w:rsidR="003A5716" w:rsidRPr="00890EB3">
        <w:rPr>
          <w:i w:val="0"/>
        </w:rPr>
        <w:t>at may apply within the program</w:t>
      </w:r>
      <w:r w:rsidR="00704E0A" w:rsidRPr="00890EB3">
        <w:rPr>
          <w:i w:val="0"/>
        </w:rPr>
        <w:t xml:space="preserve"> and form part of the funding agreement</w:t>
      </w:r>
      <w:r w:rsidR="003A5716" w:rsidRPr="00890EB3">
        <w:rPr>
          <w:i w:val="0"/>
        </w:rPr>
        <w:t>; and</w:t>
      </w:r>
    </w:p>
    <w:p w:rsidR="003A5716" w:rsidRPr="00EB32F6" w:rsidRDefault="002F56D7" w:rsidP="00706A52">
      <w:pPr>
        <w:pStyle w:val="StyleHeaderArial10ptItalicBefore6pt"/>
        <w:shd w:val="clear" w:color="auto" w:fill="auto"/>
        <w:spacing w:after="0"/>
        <w:ind w:right="-624"/>
        <w:rPr>
          <w:i w:val="0"/>
        </w:rPr>
      </w:pPr>
      <w:r>
        <w:rPr>
          <w:i w:val="0"/>
        </w:rPr>
        <w:t>Taking</w:t>
      </w:r>
      <w:r w:rsidR="003A5716" w:rsidRPr="00EB32F6">
        <w:rPr>
          <w:i w:val="0"/>
        </w:rPr>
        <w:t xml:space="preserve"> reasonable steps to protect clients, particularly children, from the risks of harmful content and harmful or inappropriate use of publicly funded computers and digital technology</w:t>
      </w:r>
      <w:r w:rsidR="00704E0A">
        <w:rPr>
          <w:i w:val="0"/>
        </w:rPr>
        <w:t>.</w:t>
      </w:r>
    </w:p>
    <w:p w:rsidR="00AF5C50" w:rsidRPr="007E0494" w:rsidRDefault="00AF5C50" w:rsidP="00612F6B">
      <w:pPr>
        <w:pStyle w:val="StyleHeaderArial10ptItalicBefore6pt"/>
        <w:numPr>
          <w:ilvl w:val="0"/>
          <w:numId w:val="0"/>
        </w:numPr>
        <w:shd w:val="clear" w:color="auto" w:fill="auto"/>
        <w:spacing w:after="0"/>
        <w:ind w:left="720" w:right="-624"/>
        <w:rPr>
          <w:i w:val="0"/>
        </w:rPr>
      </w:pPr>
    </w:p>
    <w:p w:rsidR="008D1305" w:rsidRPr="008D6FFA" w:rsidRDefault="008D1305" w:rsidP="008D1305">
      <w:pPr>
        <w:pStyle w:val="Heading2"/>
        <w:rPr>
          <w:b/>
          <w:sz w:val="24"/>
          <w:szCs w:val="24"/>
        </w:rPr>
      </w:pPr>
      <w:bookmarkStart w:id="25" w:name="_Toc340238307"/>
      <w:r w:rsidRPr="008D6FFA">
        <w:rPr>
          <w:b/>
          <w:sz w:val="24"/>
          <w:szCs w:val="24"/>
        </w:rPr>
        <w:t>R</w:t>
      </w:r>
      <w:r w:rsidR="00E453CA" w:rsidRPr="008D6FFA">
        <w:rPr>
          <w:b/>
          <w:sz w:val="24"/>
          <w:szCs w:val="24"/>
        </w:rPr>
        <w:t>ole</w:t>
      </w:r>
      <w:r w:rsidRPr="008D6FFA">
        <w:rPr>
          <w:b/>
          <w:sz w:val="24"/>
          <w:szCs w:val="24"/>
        </w:rPr>
        <w:t xml:space="preserve"> of the Minister</w:t>
      </w:r>
      <w:bookmarkEnd w:id="25"/>
    </w:p>
    <w:p w:rsidR="00B53203" w:rsidRPr="00D80AD6" w:rsidRDefault="008D1305" w:rsidP="00D80AD6">
      <w:pPr>
        <w:pStyle w:val="ListParagraph"/>
        <w:ind w:left="0"/>
        <w:rPr>
          <w:rFonts w:ascii="Arial" w:eastAsia="Calibri" w:hAnsi="Arial" w:cs="Arial"/>
          <w:sz w:val="20"/>
        </w:rPr>
      </w:pPr>
      <w:r w:rsidRPr="00545C7D">
        <w:rPr>
          <w:rFonts w:ascii="Arial" w:hAnsi="Arial" w:cs="Arial"/>
          <w:sz w:val="20"/>
        </w:rPr>
        <w:t xml:space="preserve">The Minister for Families, Housing, Community Services and Indigenous Affairs has overall responsibility for </w:t>
      </w:r>
      <w:r w:rsidR="006B4AD7">
        <w:rPr>
          <w:rFonts w:ascii="Arial" w:hAnsi="Arial" w:cs="Arial"/>
          <w:sz w:val="20"/>
        </w:rPr>
        <w:t xml:space="preserve">the </w:t>
      </w:r>
      <w:r w:rsidR="001B5B35">
        <w:rPr>
          <w:rFonts w:ascii="Arial" w:hAnsi="Arial" w:cs="Arial"/>
          <w:sz w:val="20"/>
        </w:rPr>
        <w:t xml:space="preserve">broad Stronger Futures </w:t>
      </w:r>
      <w:r w:rsidR="006B4AD7">
        <w:rPr>
          <w:rFonts w:ascii="Arial" w:hAnsi="Arial" w:cs="Arial"/>
          <w:sz w:val="20"/>
        </w:rPr>
        <w:t>package</w:t>
      </w:r>
      <w:r w:rsidRPr="00545C7D">
        <w:rPr>
          <w:rFonts w:ascii="Arial" w:hAnsi="Arial" w:cs="Arial"/>
          <w:sz w:val="20"/>
        </w:rPr>
        <w:t>. The final decision</w:t>
      </w:r>
      <w:r w:rsidR="00070E30">
        <w:rPr>
          <w:rFonts w:ascii="Arial" w:hAnsi="Arial" w:cs="Arial"/>
          <w:sz w:val="20"/>
        </w:rPr>
        <w:t>s</w:t>
      </w:r>
      <w:r w:rsidRPr="00545C7D">
        <w:rPr>
          <w:rFonts w:ascii="Arial" w:hAnsi="Arial" w:cs="Arial"/>
          <w:sz w:val="20"/>
        </w:rPr>
        <w:t xml:space="preserve"> </w:t>
      </w:r>
      <w:r w:rsidR="00070E30">
        <w:rPr>
          <w:rFonts w:ascii="Arial" w:hAnsi="Arial" w:cs="Arial"/>
          <w:sz w:val="20"/>
        </w:rPr>
        <w:t>on</w:t>
      </w:r>
      <w:r w:rsidRPr="00545C7D">
        <w:rPr>
          <w:rFonts w:ascii="Arial" w:hAnsi="Arial" w:cs="Arial"/>
          <w:sz w:val="20"/>
        </w:rPr>
        <w:t xml:space="preserve"> </w:t>
      </w:r>
      <w:r w:rsidR="00B06200">
        <w:rPr>
          <w:rFonts w:ascii="Arial" w:hAnsi="Arial" w:cs="Arial"/>
          <w:sz w:val="20"/>
        </w:rPr>
        <w:t>funding</w:t>
      </w:r>
      <w:r w:rsidRPr="00545C7D">
        <w:rPr>
          <w:rFonts w:ascii="Arial" w:hAnsi="Arial" w:cs="Arial"/>
          <w:sz w:val="20"/>
        </w:rPr>
        <w:t xml:space="preserve"> </w:t>
      </w:r>
      <w:r w:rsidR="00704E0A">
        <w:rPr>
          <w:rFonts w:ascii="Arial" w:hAnsi="Arial" w:cs="Arial"/>
          <w:sz w:val="20"/>
        </w:rPr>
        <w:t>agreements</w:t>
      </w:r>
      <w:r w:rsidR="00704E0A" w:rsidRPr="00545C7D">
        <w:rPr>
          <w:rFonts w:ascii="Arial" w:hAnsi="Arial" w:cs="Arial"/>
          <w:sz w:val="20"/>
        </w:rPr>
        <w:t xml:space="preserve"> </w:t>
      </w:r>
      <w:r w:rsidRPr="00545C7D">
        <w:rPr>
          <w:rFonts w:ascii="Arial" w:hAnsi="Arial" w:cs="Arial"/>
          <w:sz w:val="20"/>
        </w:rPr>
        <w:t>will be made by the Minister on advice provided by FaHCSIA</w:t>
      </w:r>
      <w:r w:rsidR="006B4AD7">
        <w:rPr>
          <w:rFonts w:ascii="Arial" w:hAnsi="Arial" w:cs="Arial"/>
          <w:sz w:val="20"/>
        </w:rPr>
        <w:t xml:space="preserve"> for activities </w:t>
      </w:r>
      <w:r w:rsidR="00070E30">
        <w:rPr>
          <w:rFonts w:ascii="Arial" w:hAnsi="Arial" w:cs="Arial"/>
          <w:sz w:val="20"/>
        </w:rPr>
        <w:t>under the</w:t>
      </w:r>
      <w:r w:rsidR="00D80AD6">
        <w:rPr>
          <w:rFonts w:ascii="Arial" w:hAnsi="Arial" w:cs="Arial"/>
          <w:sz w:val="20"/>
        </w:rPr>
        <w:t xml:space="preserve"> </w:t>
      </w:r>
      <w:r w:rsidR="00D80AD6" w:rsidRPr="00B72344">
        <w:rPr>
          <w:rFonts w:ascii="Arial" w:eastAsia="Calibri" w:hAnsi="Arial" w:cs="Arial"/>
          <w:sz w:val="20"/>
        </w:rPr>
        <w:t>Food Security</w:t>
      </w:r>
      <w:r w:rsidR="006F2A5A">
        <w:rPr>
          <w:rFonts w:ascii="Arial" w:eastAsia="Calibri" w:hAnsi="Arial" w:cs="Arial"/>
          <w:sz w:val="20"/>
        </w:rPr>
        <w:t>, Tackling Alcohol Abuse and Governance and Engagement</w:t>
      </w:r>
      <w:r w:rsidR="00070E30">
        <w:rPr>
          <w:rFonts w:ascii="Arial" w:eastAsia="Calibri" w:hAnsi="Arial" w:cs="Arial"/>
          <w:sz w:val="20"/>
        </w:rPr>
        <w:t xml:space="preserve"> component</w:t>
      </w:r>
      <w:r w:rsidR="00070E30" w:rsidRPr="00890EB3">
        <w:rPr>
          <w:rFonts w:ascii="Arial" w:eastAsia="Calibri" w:hAnsi="Arial" w:cs="Arial"/>
          <w:i/>
          <w:sz w:val="20"/>
        </w:rPr>
        <w:t>s</w:t>
      </w:r>
      <w:r w:rsidR="00D80AD6">
        <w:rPr>
          <w:rFonts w:ascii="Arial" w:eastAsia="Calibri" w:hAnsi="Arial" w:cs="Arial"/>
          <w:sz w:val="20"/>
        </w:rPr>
        <w:t>.</w:t>
      </w:r>
      <w:r w:rsidR="00B53203">
        <w:rPr>
          <w:rFonts w:ascii="Arial" w:hAnsi="Arial" w:cs="Arial"/>
          <w:sz w:val="20"/>
        </w:rPr>
        <w:br w:type="page"/>
      </w:r>
    </w:p>
    <w:p w:rsidR="009F66B6" w:rsidRPr="008D6FFA" w:rsidRDefault="009F66B6" w:rsidP="00B53203">
      <w:pPr>
        <w:pStyle w:val="Heading1"/>
        <w:tabs>
          <w:tab w:val="clear" w:pos="672"/>
          <w:tab w:val="num" w:pos="432"/>
        </w:tabs>
        <w:spacing w:before="0"/>
        <w:ind w:left="432"/>
        <w:rPr>
          <w:b/>
          <w:sz w:val="28"/>
          <w:szCs w:val="28"/>
        </w:rPr>
      </w:pPr>
      <w:bookmarkStart w:id="26" w:name="_Toc340238308"/>
      <w:r w:rsidRPr="008D6FFA">
        <w:rPr>
          <w:b/>
          <w:sz w:val="28"/>
          <w:szCs w:val="28"/>
        </w:rPr>
        <w:t>Risk management strategy</w:t>
      </w:r>
      <w:bookmarkEnd w:id="26"/>
      <w:r w:rsidRPr="008D6FFA">
        <w:rPr>
          <w:b/>
          <w:sz w:val="28"/>
          <w:szCs w:val="28"/>
        </w:rPr>
        <w:t xml:space="preserve"> </w:t>
      </w:r>
    </w:p>
    <w:p w:rsidR="00FB0B7F" w:rsidRPr="00E104E4" w:rsidRDefault="00FB0B7F" w:rsidP="005E16E9">
      <w:pPr>
        <w:rPr>
          <w:rFonts w:ascii="Arial" w:hAnsi="Arial" w:cs="Arial"/>
          <w:color w:val="000000"/>
          <w:sz w:val="20"/>
          <w:lang w:eastAsia="en-AU"/>
        </w:rPr>
      </w:pPr>
      <w:r w:rsidRPr="00E104E4">
        <w:rPr>
          <w:rFonts w:ascii="Arial" w:hAnsi="Arial" w:cs="Arial"/>
          <w:color w:val="000000"/>
          <w:sz w:val="20"/>
          <w:lang w:eastAsia="en-AU"/>
        </w:rPr>
        <w:t>The Department is committed to a comprehensive and systematic approach to the effective management of potential opportunities and adverse effects.  FaHCSIA’s risk management decisions and practices are made in accordance with FaHCSIA</w:t>
      </w:r>
      <w:r w:rsidR="00EF06B1">
        <w:rPr>
          <w:rFonts w:ascii="Arial" w:hAnsi="Arial" w:cs="Arial"/>
          <w:color w:val="000000"/>
          <w:sz w:val="20"/>
          <w:lang w:eastAsia="en-AU"/>
        </w:rPr>
        <w:t>’s</w:t>
      </w:r>
      <w:r w:rsidRPr="00E104E4">
        <w:rPr>
          <w:rFonts w:ascii="Arial" w:hAnsi="Arial" w:cs="Arial"/>
          <w:color w:val="000000"/>
          <w:sz w:val="20"/>
          <w:lang w:eastAsia="en-AU"/>
        </w:rPr>
        <w:t xml:space="preserve"> Strategic Framework, using consequence and likelihood to determine a risk rating for each of FaHCSIA’s five key risk areas of gove</w:t>
      </w:r>
      <w:r w:rsidR="00EF06B1">
        <w:rPr>
          <w:rFonts w:ascii="Arial" w:hAnsi="Arial" w:cs="Arial"/>
          <w:color w:val="000000"/>
          <w:sz w:val="20"/>
          <w:lang w:eastAsia="en-AU"/>
        </w:rPr>
        <w:t>rnance; financial management; viability;</w:t>
      </w:r>
      <w:r w:rsidRPr="00E104E4">
        <w:rPr>
          <w:rFonts w:ascii="Arial" w:hAnsi="Arial" w:cs="Arial"/>
          <w:color w:val="000000"/>
          <w:sz w:val="20"/>
          <w:lang w:eastAsia="en-AU"/>
        </w:rPr>
        <w:t xml:space="preserve"> performance management</w:t>
      </w:r>
      <w:r w:rsidR="00EF06B1">
        <w:rPr>
          <w:rFonts w:ascii="Arial" w:hAnsi="Arial" w:cs="Arial"/>
          <w:color w:val="000000"/>
          <w:sz w:val="20"/>
          <w:lang w:eastAsia="en-AU"/>
        </w:rPr>
        <w:t>;</w:t>
      </w:r>
      <w:r w:rsidRPr="00E104E4">
        <w:rPr>
          <w:rFonts w:ascii="Arial" w:hAnsi="Arial" w:cs="Arial"/>
          <w:color w:val="000000"/>
          <w:sz w:val="20"/>
          <w:lang w:eastAsia="en-AU"/>
        </w:rPr>
        <w:t xml:space="preserve"> and issues management.</w:t>
      </w:r>
    </w:p>
    <w:p w:rsidR="00FB0B7F" w:rsidRPr="00E104E4" w:rsidRDefault="00FB0B7F" w:rsidP="005E16E9">
      <w:pPr>
        <w:rPr>
          <w:rFonts w:ascii="Arial" w:hAnsi="Arial" w:cs="Arial"/>
          <w:color w:val="000000"/>
          <w:sz w:val="20"/>
          <w:lang w:eastAsia="en-AU"/>
        </w:rPr>
      </w:pPr>
    </w:p>
    <w:p w:rsidR="00E104E4" w:rsidRPr="00E104E4" w:rsidRDefault="00E104E4" w:rsidP="005E16E9">
      <w:pPr>
        <w:rPr>
          <w:rFonts w:ascii="Arial" w:hAnsi="Arial" w:cs="Arial"/>
          <w:sz w:val="20"/>
        </w:rPr>
      </w:pPr>
      <w:r w:rsidRPr="00E104E4">
        <w:rPr>
          <w:rFonts w:ascii="Arial" w:hAnsi="Arial" w:cs="Arial"/>
          <w:sz w:val="20"/>
        </w:rPr>
        <w:t xml:space="preserve">As part of the overall risk management for </w:t>
      </w:r>
      <w:r w:rsidR="006F2A5A">
        <w:rPr>
          <w:rFonts w:ascii="Arial" w:hAnsi="Arial" w:cs="Arial"/>
          <w:sz w:val="20"/>
        </w:rPr>
        <w:t>Program 7.5 -</w:t>
      </w:r>
      <w:r w:rsidRPr="00E104E4">
        <w:rPr>
          <w:rFonts w:ascii="Arial" w:hAnsi="Arial" w:cs="Arial"/>
          <w:sz w:val="20"/>
        </w:rPr>
        <w:t xml:space="preserve"> Stronger Futures in the Northern Territory, the Department requires service providers to:</w:t>
      </w:r>
    </w:p>
    <w:p w:rsidR="00E104E4" w:rsidRPr="00E104E4" w:rsidRDefault="00E104E4" w:rsidP="00391636">
      <w:pPr>
        <w:keepLines/>
        <w:numPr>
          <w:ilvl w:val="0"/>
          <w:numId w:val="9"/>
        </w:numPr>
        <w:autoSpaceDE w:val="0"/>
        <w:autoSpaceDN w:val="0"/>
        <w:adjustRightInd w:val="0"/>
        <w:spacing w:before="120"/>
        <w:ind w:left="714" w:hanging="357"/>
        <w:rPr>
          <w:rFonts w:ascii="Arial" w:hAnsi="Arial" w:cs="Arial"/>
          <w:color w:val="000000"/>
          <w:sz w:val="20"/>
          <w:lang w:eastAsia="en-AU"/>
        </w:rPr>
      </w:pPr>
      <w:r w:rsidRPr="00E104E4">
        <w:rPr>
          <w:rFonts w:ascii="Arial" w:hAnsi="Arial" w:cs="Arial"/>
          <w:color w:val="000000"/>
          <w:sz w:val="20"/>
          <w:lang w:eastAsia="en-AU"/>
        </w:rPr>
        <w:t xml:space="preserve">Identify and document risks in delivering services funded under the </w:t>
      </w:r>
      <w:r w:rsidR="006F2A5A">
        <w:rPr>
          <w:rFonts w:ascii="Arial" w:hAnsi="Arial" w:cs="Arial"/>
          <w:color w:val="000000"/>
          <w:sz w:val="20"/>
          <w:lang w:eastAsia="en-AU"/>
        </w:rPr>
        <w:t>program</w:t>
      </w:r>
      <w:r w:rsidRPr="00E104E4">
        <w:rPr>
          <w:rFonts w:ascii="Arial" w:hAnsi="Arial" w:cs="Arial"/>
          <w:color w:val="000000"/>
          <w:sz w:val="20"/>
          <w:lang w:eastAsia="en-AU"/>
        </w:rPr>
        <w:t xml:space="preserve">, including obtaining suitably qualified staff to support </w:t>
      </w:r>
      <w:r w:rsidR="00EC5BD7" w:rsidRPr="00E104E4">
        <w:rPr>
          <w:rFonts w:ascii="Arial" w:hAnsi="Arial" w:cs="Arial"/>
          <w:color w:val="000000"/>
          <w:sz w:val="20"/>
          <w:lang w:eastAsia="en-AU"/>
        </w:rPr>
        <w:t>implementation</w:t>
      </w:r>
      <w:r w:rsidRPr="00E104E4">
        <w:rPr>
          <w:rFonts w:ascii="Arial" w:hAnsi="Arial" w:cs="Arial"/>
          <w:color w:val="000000"/>
          <w:sz w:val="20"/>
          <w:lang w:eastAsia="en-AU"/>
        </w:rPr>
        <w:t>;</w:t>
      </w:r>
    </w:p>
    <w:p w:rsidR="00E104E4" w:rsidRPr="00E104E4" w:rsidRDefault="00E104E4" w:rsidP="00391636">
      <w:pPr>
        <w:keepLines/>
        <w:numPr>
          <w:ilvl w:val="0"/>
          <w:numId w:val="9"/>
        </w:numPr>
        <w:autoSpaceDE w:val="0"/>
        <w:autoSpaceDN w:val="0"/>
        <w:adjustRightInd w:val="0"/>
        <w:rPr>
          <w:rFonts w:ascii="Arial" w:hAnsi="Arial" w:cs="Arial"/>
          <w:color w:val="000000"/>
          <w:sz w:val="20"/>
          <w:lang w:eastAsia="en-AU"/>
        </w:rPr>
      </w:pPr>
      <w:r w:rsidRPr="00E104E4">
        <w:rPr>
          <w:rFonts w:ascii="Arial" w:hAnsi="Arial" w:cs="Arial"/>
          <w:color w:val="000000"/>
          <w:sz w:val="20"/>
          <w:lang w:eastAsia="en-AU"/>
        </w:rPr>
        <w:t>Identify and document risk control strategies; and</w:t>
      </w:r>
    </w:p>
    <w:p w:rsidR="00E104E4" w:rsidRPr="00E104E4" w:rsidRDefault="00E104E4" w:rsidP="00391636">
      <w:pPr>
        <w:keepLines/>
        <w:numPr>
          <w:ilvl w:val="0"/>
          <w:numId w:val="9"/>
        </w:numPr>
        <w:autoSpaceDE w:val="0"/>
        <w:autoSpaceDN w:val="0"/>
        <w:adjustRightInd w:val="0"/>
        <w:spacing w:after="120"/>
        <w:ind w:left="714" w:hanging="357"/>
        <w:rPr>
          <w:rFonts w:ascii="Arial" w:hAnsi="Arial" w:cs="Arial"/>
          <w:color w:val="000000"/>
          <w:sz w:val="20"/>
          <w:lang w:eastAsia="en-AU"/>
        </w:rPr>
      </w:pPr>
      <w:r w:rsidRPr="00E104E4">
        <w:rPr>
          <w:rFonts w:ascii="Arial" w:hAnsi="Arial" w:cs="Arial"/>
          <w:color w:val="000000"/>
          <w:sz w:val="20"/>
          <w:lang w:eastAsia="en-AU"/>
        </w:rPr>
        <w:t>Implement adequate and effective policies and procedures to manage risks and achieve the control strategies through the funded period.</w:t>
      </w:r>
    </w:p>
    <w:p w:rsidR="00B53203" w:rsidRPr="00E104E4" w:rsidRDefault="00E104E4" w:rsidP="00E104E4">
      <w:pPr>
        <w:keepLines/>
        <w:autoSpaceDE w:val="0"/>
        <w:autoSpaceDN w:val="0"/>
        <w:adjustRightInd w:val="0"/>
        <w:spacing w:after="120"/>
        <w:rPr>
          <w:rFonts w:ascii="Arial" w:hAnsi="Arial" w:cs="Arial"/>
          <w:color w:val="000000"/>
          <w:sz w:val="20"/>
          <w:lang w:eastAsia="en-AU"/>
        </w:rPr>
      </w:pPr>
      <w:r w:rsidRPr="00E104E4">
        <w:rPr>
          <w:rFonts w:ascii="Arial" w:hAnsi="Arial" w:cs="Arial"/>
          <w:color w:val="000000"/>
          <w:sz w:val="20"/>
          <w:lang w:eastAsia="en-AU"/>
        </w:rPr>
        <w:t xml:space="preserve">Funding Agreements </w:t>
      </w:r>
      <w:r>
        <w:rPr>
          <w:rFonts w:ascii="Arial" w:hAnsi="Arial" w:cs="Arial"/>
          <w:color w:val="000000"/>
          <w:sz w:val="20"/>
          <w:lang w:eastAsia="en-AU"/>
        </w:rPr>
        <w:t xml:space="preserve">will be </w:t>
      </w:r>
      <w:r w:rsidRPr="00E104E4">
        <w:rPr>
          <w:rFonts w:ascii="Arial" w:hAnsi="Arial" w:cs="Arial"/>
          <w:color w:val="000000"/>
          <w:sz w:val="20"/>
          <w:lang w:eastAsia="en-AU"/>
        </w:rPr>
        <w:t xml:space="preserve">managed according to their level of risk.  As such, service providers will be subject to a risk management assessment prior to the negotiation of Funding Agreements.  </w:t>
      </w:r>
    </w:p>
    <w:p w:rsidR="009F66B6" w:rsidRPr="008D6FFA" w:rsidRDefault="009F66B6" w:rsidP="009F66B6">
      <w:pPr>
        <w:pStyle w:val="Heading2"/>
        <w:rPr>
          <w:b/>
          <w:sz w:val="24"/>
          <w:szCs w:val="24"/>
        </w:rPr>
      </w:pPr>
      <w:bookmarkStart w:id="27" w:name="_Toc340238309"/>
      <w:r w:rsidRPr="008D6FFA">
        <w:rPr>
          <w:b/>
          <w:sz w:val="24"/>
          <w:szCs w:val="24"/>
        </w:rPr>
        <w:t>Financial Reporting</w:t>
      </w:r>
      <w:bookmarkEnd w:id="27"/>
    </w:p>
    <w:p w:rsidR="009F66B6" w:rsidRPr="00FA4712" w:rsidRDefault="006F2A5A" w:rsidP="009F66B6">
      <w:pPr>
        <w:rPr>
          <w:rFonts w:ascii="Arial" w:hAnsi="Arial" w:cs="Arial"/>
          <w:sz w:val="20"/>
        </w:rPr>
      </w:pPr>
      <w:r>
        <w:rPr>
          <w:rFonts w:ascii="Arial" w:hAnsi="Arial" w:cs="Arial"/>
          <w:sz w:val="20"/>
        </w:rPr>
        <w:t xml:space="preserve">The Program 7.5 - </w:t>
      </w:r>
      <w:r w:rsidR="000445F1">
        <w:rPr>
          <w:rFonts w:ascii="Arial" w:hAnsi="Arial" w:cs="Arial"/>
          <w:sz w:val="20"/>
        </w:rPr>
        <w:t>Stronger Futures in the Northern Territory</w:t>
      </w:r>
      <w:r w:rsidR="009F66B6" w:rsidRPr="00FA4712">
        <w:rPr>
          <w:rFonts w:ascii="Arial" w:hAnsi="Arial" w:cs="Arial"/>
          <w:sz w:val="20"/>
        </w:rPr>
        <w:t xml:space="preserve"> </w:t>
      </w:r>
      <w:r>
        <w:rPr>
          <w:rFonts w:ascii="Arial" w:hAnsi="Arial" w:cs="Arial"/>
          <w:sz w:val="20"/>
        </w:rPr>
        <w:t xml:space="preserve">components </w:t>
      </w:r>
      <w:r w:rsidR="009F66B6" w:rsidRPr="00FA4712">
        <w:rPr>
          <w:rFonts w:ascii="Arial" w:hAnsi="Arial" w:cs="Arial"/>
          <w:sz w:val="20"/>
        </w:rPr>
        <w:t>will be managed to ensure the efficient and effective use of public monies.  This will be consistent with best value in social services principles, the FaHCSIA Funding Agreement and will aim to maintain viable services and act to prevent fraud upon the Commonwealth.</w:t>
      </w:r>
    </w:p>
    <w:p w:rsidR="009F66B6" w:rsidRPr="00FA4712" w:rsidRDefault="009F66B6" w:rsidP="009F66B6">
      <w:pPr>
        <w:rPr>
          <w:rFonts w:ascii="Arial" w:hAnsi="Arial" w:cs="Arial"/>
        </w:rPr>
      </w:pPr>
    </w:p>
    <w:p w:rsidR="009F66B6" w:rsidRDefault="009F66B6" w:rsidP="009F66B6">
      <w:pPr>
        <w:rPr>
          <w:rFonts w:ascii="Arial" w:hAnsi="Arial"/>
          <w:iCs/>
          <w:sz w:val="20"/>
        </w:rPr>
      </w:pPr>
      <w:r w:rsidRPr="00FA4712">
        <w:rPr>
          <w:rFonts w:ascii="Arial" w:hAnsi="Arial"/>
          <w:iCs/>
          <w:sz w:val="20"/>
        </w:rPr>
        <w:t xml:space="preserve">Funding must only be used for the purposes for which it was provided. </w:t>
      </w:r>
    </w:p>
    <w:p w:rsidR="009F66B6" w:rsidRPr="008D6FFA" w:rsidRDefault="009F66B6" w:rsidP="009F66B6">
      <w:pPr>
        <w:pStyle w:val="Heading2"/>
        <w:rPr>
          <w:b/>
          <w:sz w:val="24"/>
          <w:szCs w:val="24"/>
        </w:rPr>
      </w:pPr>
      <w:bookmarkStart w:id="28" w:name="_Toc340238310"/>
      <w:r w:rsidRPr="008D6FFA">
        <w:rPr>
          <w:b/>
          <w:sz w:val="24"/>
          <w:szCs w:val="24"/>
        </w:rPr>
        <w:t>Evaluation</w:t>
      </w:r>
      <w:bookmarkEnd w:id="28"/>
    </w:p>
    <w:p w:rsidR="00635961" w:rsidRDefault="00635961" w:rsidP="007E0494">
      <w:pPr>
        <w:pStyle w:val="ListParagraph"/>
        <w:ind w:left="0"/>
        <w:rPr>
          <w:rFonts w:ascii="Arial" w:hAnsi="Arial" w:cs="Arial"/>
          <w:sz w:val="20"/>
        </w:rPr>
      </w:pPr>
    </w:p>
    <w:p w:rsidR="00DA5747" w:rsidRPr="00197B98" w:rsidRDefault="00CF2463" w:rsidP="00DA5747">
      <w:pPr>
        <w:pStyle w:val="ListParagraph"/>
        <w:ind w:left="0"/>
        <w:rPr>
          <w:rFonts w:ascii="Arial" w:hAnsi="Arial" w:cs="Arial"/>
          <w:sz w:val="20"/>
        </w:rPr>
      </w:pPr>
      <w:r>
        <w:rPr>
          <w:rFonts w:ascii="Arial" w:hAnsi="Arial" w:cs="Arial"/>
          <w:sz w:val="20"/>
        </w:rPr>
        <w:t xml:space="preserve">Evaluation of </w:t>
      </w:r>
      <w:r w:rsidR="00DA5747">
        <w:rPr>
          <w:rFonts w:ascii="Arial" w:hAnsi="Arial" w:cs="Arial"/>
          <w:sz w:val="20"/>
        </w:rPr>
        <w:t xml:space="preserve">Program </w:t>
      </w:r>
      <w:r>
        <w:rPr>
          <w:rFonts w:ascii="Arial" w:hAnsi="Arial" w:cs="Arial"/>
          <w:sz w:val="20"/>
        </w:rPr>
        <w:t xml:space="preserve">7.5 </w:t>
      </w:r>
      <w:r w:rsidR="00DA5747">
        <w:rPr>
          <w:rFonts w:ascii="Arial" w:hAnsi="Arial" w:cs="Arial"/>
          <w:sz w:val="20"/>
        </w:rPr>
        <w:t>– Stronger Futures in the Northern Territory component</w:t>
      </w:r>
      <w:r>
        <w:rPr>
          <w:rFonts w:ascii="Arial" w:hAnsi="Arial" w:cs="Arial"/>
          <w:sz w:val="20"/>
        </w:rPr>
        <w:t>s</w:t>
      </w:r>
      <w:r w:rsidR="00DA5747">
        <w:rPr>
          <w:rFonts w:ascii="Arial" w:hAnsi="Arial" w:cs="Arial"/>
          <w:sz w:val="20"/>
        </w:rPr>
        <w:t xml:space="preserve"> will feed into the overarching evaluation of the broad </w:t>
      </w:r>
      <w:r w:rsidR="00DA5747" w:rsidRPr="007E0494">
        <w:rPr>
          <w:rFonts w:ascii="Arial" w:hAnsi="Arial" w:cs="Arial"/>
          <w:sz w:val="20"/>
        </w:rPr>
        <w:t>Stronger Futures in the Northern Territory package</w:t>
      </w:r>
      <w:r w:rsidR="00197B98">
        <w:rPr>
          <w:rFonts w:ascii="Arial" w:hAnsi="Arial" w:cs="Arial"/>
          <w:sz w:val="20"/>
        </w:rPr>
        <w:t>.</w:t>
      </w:r>
      <w:r w:rsidR="00F25151">
        <w:rPr>
          <w:rFonts w:ascii="Arial" w:hAnsi="Arial" w:cs="Arial"/>
          <w:sz w:val="20"/>
        </w:rPr>
        <w:t xml:space="preserve"> </w:t>
      </w:r>
      <w:r w:rsidR="00DA5747" w:rsidRPr="007E0494">
        <w:rPr>
          <w:rFonts w:ascii="Arial" w:hAnsi="Arial" w:cs="Arial"/>
          <w:sz w:val="20"/>
        </w:rPr>
        <w:t xml:space="preserve"> </w:t>
      </w:r>
      <w:r w:rsidR="00DA5747">
        <w:rPr>
          <w:rFonts w:ascii="Arial" w:hAnsi="Arial" w:cs="Arial"/>
          <w:sz w:val="20"/>
        </w:rPr>
        <w:t xml:space="preserve">Individual components of the Program </w:t>
      </w:r>
      <w:r w:rsidR="00070E30">
        <w:rPr>
          <w:rFonts w:ascii="Arial" w:hAnsi="Arial" w:cs="Arial"/>
          <w:sz w:val="20"/>
        </w:rPr>
        <w:t>may</w:t>
      </w:r>
      <w:r w:rsidR="00DA5747">
        <w:rPr>
          <w:rFonts w:ascii="Arial" w:hAnsi="Arial" w:cs="Arial"/>
          <w:sz w:val="20"/>
        </w:rPr>
        <w:t xml:space="preserve"> </w:t>
      </w:r>
      <w:r w:rsidR="005174E7">
        <w:rPr>
          <w:rFonts w:ascii="Arial" w:hAnsi="Arial" w:cs="Arial"/>
          <w:sz w:val="20"/>
        </w:rPr>
        <w:t xml:space="preserve">also be required to </w:t>
      </w:r>
      <w:r w:rsidR="00DA5747">
        <w:rPr>
          <w:rFonts w:ascii="Arial" w:hAnsi="Arial" w:cs="Arial"/>
          <w:sz w:val="20"/>
        </w:rPr>
        <w:t xml:space="preserve">meet specific review </w:t>
      </w:r>
      <w:r w:rsidR="001813C7">
        <w:rPr>
          <w:rFonts w:ascii="Arial" w:hAnsi="Arial" w:cs="Arial"/>
          <w:sz w:val="20"/>
        </w:rPr>
        <w:t xml:space="preserve">timeframes and requirements </w:t>
      </w:r>
      <w:r>
        <w:rPr>
          <w:rFonts w:ascii="Arial" w:hAnsi="Arial" w:cs="Arial"/>
          <w:sz w:val="20"/>
        </w:rPr>
        <w:t xml:space="preserve">specified </w:t>
      </w:r>
      <w:r w:rsidR="003A5716">
        <w:rPr>
          <w:rFonts w:ascii="Arial" w:hAnsi="Arial" w:cs="Arial"/>
          <w:sz w:val="20"/>
        </w:rPr>
        <w:t>i</w:t>
      </w:r>
      <w:r w:rsidR="00F3781D">
        <w:rPr>
          <w:rFonts w:ascii="Arial" w:hAnsi="Arial" w:cs="Arial"/>
          <w:sz w:val="20"/>
        </w:rPr>
        <w:t xml:space="preserve">n the Stronger Futures in the Northern Territory legislation. </w:t>
      </w:r>
    </w:p>
    <w:p w:rsidR="00DA5747" w:rsidRPr="00C94373" w:rsidRDefault="00DA5747" w:rsidP="00DA5747">
      <w:pPr>
        <w:pStyle w:val="ListParagraph"/>
        <w:ind w:left="0"/>
        <w:rPr>
          <w:rFonts w:ascii="Arial" w:hAnsi="Arial" w:cs="Arial"/>
          <w:sz w:val="20"/>
        </w:rPr>
      </w:pPr>
    </w:p>
    <w:p w:rsidR="00DA4EF2" w:rsidRPr="00B707AD" w:rsidRDefault="00B53203" w:rsidP="00B53203">
      <w:pPr>
        <w:pStyle w:val="ListParagraph"/>
        <w:ind w:left="0"/>
        <w:rPr>
          <w:sz w:val="16"/>
          <w:szCs w:val="16"/>
        </w:rPr>
      </w:pPr>
      <w:r w:rsidRPr="00B707AD">
        <w:rPr>
          <w:rFonts w:ascii="Arial" w:hAnsi="Arial" w:cs="Arial"/>
          <w:sz w:val="16"/>
          <w:szCs w:val="16"/>
        </w:rPr>
        <w:br w:type="page"/>
      </w:r>
    </w:p>
    <w:p w:rsidR="00947B65" w:rsidRPr="00947B65" w:rsidRDefault="00947B65" w:rsidP="00B53203">
      <w:pPr>
        <w:pStyle w:val="Heading1"/>
        <w:tabs>
          <w:tab w:val="clear" w:pos="672"/>
          <w:tab w:val="num" w:pos="432"/>
        </w:tabs>
        <w:spacing w:before="0"/>
        <w:ind w:left="431" w:hanging="431"/>
        <w:rPr>
          <w:b/>
          <w:sz w:val="28"/>
          <w:szCs w:val="28"/>
        </w:rPr>
      </w:pPr>
      <w:bookmarkStart w:id="29" w:name="_Toc340238311"/>
      <w:r w:rsidRPr="00947B65">
        <w:rPr>
          <w:b/>
          <w:sz w:val="28"/>
          <w:szCs w:val="28"/>
        </w:rPr>
        <w:t>Program Performance Framework and Reporting</w:t>
      </w:r>
      <w:bookmarkEnd w:id="29"/>
      <w:r w:rsidRPr="00947B65">
        <w:rPr>
          <w:b/>
          <w:sz w:val="28"/>
          <w:szCs w:val="28"/>
        </w:rPr>
        <w:t xml:space="preserve"> </w:t>
      </w:r>
    </w:p>
    <w:p w:rsidR="00947B65" w:rsidRPr="00C72087" w:rsidRDefault="00947B65" w:rsidP="00947B65">
      <w:pPr>
        <w:pStyle w:val="Heading2"/>
        <w:rPr>
          <w:b/>
          <w:sz w:val="24"/>
          <w:szCs w:val="24"/>
        </w:rPr>
      </w:pPr>
      <w:bookmarkStart w:id="30" w:name="_Toc168133736"/>
      <w:bookmarkStart w:id="31" w:name="_Toc168733372"/>
      <w:bookmarkStart w:id="32" w:name="_Toc272484693"/>
      <w:bookmarkStart w:id="33" w:name="_Toc273525134"/>
      <w:bookmarkStart w:id="34" w:name="_Toc340238312"/>
      <w:r w:rsidRPr="00C72087">
        <w:rPr>
          <w:b/>
          <w:sz w:val="24"/>
          <w:szCs w:val="24"/>
        </w:rPr>
        <w:t xml:space="preserve">Performance management and </w:t>
      </w:r>
      <w:bookmarkEnd w:id="30"/>
      <w:bookmarkEnd w:id="31"/>
      <w:r w:rsidRPr="00C72087">
        <w:rPr>
          <w:b/>
          <w:sz w:val="24"/>
          <w:szCs w:val="24"/>
        </w:rPr>
        <w:t>evaluation</w:t>
      </w:r>
      <w:bookmarkEnd w:id="32"/>
      <w:bookmarkEnd w:id="33"/>
      <w:bookmarkEnd w:id="34"/>
    </w:p>
    <w:p w:rsidR="00DF2A80" w:rsidRPr="00D43B0B" w:rsidRDefault="008225DD" w:rsidP="00D43B0B">
      <w:pPr>
        <w:pStyle w:val="ListParagraph"/>
        <w:ind w:left="0"/>
        <w:rPr>
          <w:rFonts w:ascii="Arial" w:hAnsi="Arial" w:cs="Arial"/>
          <w:sz w:val="20"/>
        </w:rPr>
      </w:pPr>
      <w:r w:rsidRPr="008225DD">
        <w:rPr>
          <w:rFonts w:ascii="Arial" w:hAnsi="Arial" w:cs="Arial"/>
          <w:sz w:val="20"/>
          <w:lang w:eastAsia="en-AU"/>
        </w:rPr>
        <w:t xml:space="preserve">FaHCSIA periodically undertakes or commissions program evaluations and reviews to ensure its programs are high quality, effective, efficient and appropriately targeted to the needs of </w:t>
      </w:r>
      <w:r w:rsidR="00FC34E3">
        <w:rPr>
          <w:rFonts w:ascii="Arial" w:hAnsi="Arial" w:cs="Arial"/>
          <w:sz w:val="20"/>
          <w:lang w:eastAsia="en-AU"/>
        </w:rPr>
        <w:t xml:space="preserve">individuals, </w:t>
      </w:r>
      <w:r w:rsidRPr="008225DD">
        <w:rPr>
          <w:rFonts w:ascii="Arial" w:hAnsi="Arial" w:cs="Arial"/>
          <w:sz w:val="20"/>
          <w:lang w:eastAsia="en-AU"/>
        </w:rPr>
        <w:t>families</w:t>
      </w:r>
      <w:r w:rsidR="00FC34E3">
        <w:rPr>
          <w:rFonts w:ascii="Arial" w:hAnsi="Arial" w:cs="Arial"/>
          <w:sz w:val="20"/>
          <w:lang w:eastAsia="en-AU"/>
        </w:rPr>
        <w:t xml:space="preserve"> and communities</w:t>
      </w:r>
      <w:r w:rsidRPr="008225DD">
        <w:rPr>
          <w:rFonts w:ascii="Arial" w:hAnsi="Arial" w:cs="Arial"/>
          <w:sz w:val="20"/>
          <w:lang w:eastAsia="en-AU"/>
        </w:rPr>
        <w:t xml:space="preserve">. </w:t>
      </w:r>
      <w:r w:rsidR="00302C78" w:rsidRPr="008225DD">
        <w:rPr>
          <w:rFonts w:ascii="Arial" w:hAnsi="Arial" w:cs="Arial"/>
          <w:sz w:val="20"/>
        </w:rPr>
        <w:t xml:space="preserve">Extensive mechanisms have been developed for the review and evaluation of the </w:t>
      </w:r>
      <w:r w:rsidR="001B5B35">
        <w:rPr>
          <w:rFonts w:ascii="Arial" w:hAnsi="Arial" w:cs="Arial"/>
          <w:sz w:val="20"/>
        </w:rPr>
        <w:t>Stronger Futures</w:t>
      </w:r>
      <w:r w:rsidR="001B5B35" w:rsidRPr="008225DD">
        <w:rPr>
          <w:rFonts w:ascii="Arial" w:hAnsi="Arial" w:cs="Arial"/>
          <w:sz w:val="20"/>
        </w:rPr>
        <w:t xml:space="preserve"> </w:t>
      </w:r>
      <w:r w:rsidR="00302C78" w:rsidRPr="008225DD">
        <w:rPr>
          <w:rFonts w:ascii="Arial" w:hAnsi="Arial" w:cs="Arial"/>
          <w:sz w:val="20"/>
        </w:rPr>
        <w:t xml:space="preserve">package.  </w:t>
      </w:r>
      <w:r w:rsidR="00302C78" w:rsidRPr="00D43B0B">
        <w:rPr>
          <w:rFonts w:ascii="Arial" w:hAnsi="Arial" w:cs="Arial"/>
          <w:sz w:val="20"/>
        </w:rPr>
        <w:t xml:space="preserve">Reporting will be </w:t>
      </w:r>
      <w:r w:rsidR="00FC34E3">
        <w:rPr>
          <w:rFonts w:ascii="Arial" w:hAnsi="Arial" w:cs="Arial"/>
          <w:sz w:val="20"/>
        </w:rPr>
        <w:t>reviewed</w:t>
      </w:r>
      <w:r w:rsidR="00FC34E3" w:rsidRPr="00D43B0B">
        <w:rPr>
          <w:rFonts w:ascii="Arial" w:hAnsi="Arial" w:cs="Arial"/>
          <w:sz w:val="20"/>
        </w:rPr>
        <w:t xml:space="preserve"> </w:t>
      </w:r>
      <w:r w:rsidR="00DF2A80" w:rsidRPr="00D43B0B">
        <w:rPr>
          <w:rFonts w:ascii="Arial" w:hAnsi="Arial" w:cs="Arial"/>
          <w:sz w:val="20"/>
        </w:rPr>
        <w:t xml:space="preserve">by program </w:t>
      </w:r>
      <w:r w:rsidR="005174E7">
        <w:rPr>
          <w:rFonts w:ascii="Arial" w:hAnsi="Arial" w:cs="Arial"/>
          <w:sz w:val="20"/>
        </w:rPr>
        <w:t xml:space="preserve">component </w:t>
      </w:r>
      <w:r w:rsidR="00FC34E3">
        <w:rPr>
          <w:rFonts w:ascii="Arial" w:hAnsi="Arial" w:cs="Arial"/>
          <w:sz w:val="20"/>
        </w:rPr>
        <w:t>and i</w:t>
      </w:r>
      <w:r w:rsidR="00DF2A80" w:rsidRPr="00D43B0B">
        <w:rPr>
          <w:rFonts w:ascii="Arial" w:hAnsi="Arial" w:cs="Arial"/>
          <w:sz w:val="20"/>
        </w:rPr>
        <w:t xml:space="preserve">nformation will be required </w:t>
      </w:r>
      <w:r w:rsidR="00D43B0B">
        <w:rPr>
          <w:rFonts w:ascii="Arial" w:hAnsi="Arial" w:cs="Arial"/>
          <w:sz w:val="20"/>
        </w:rPr>
        <w:t>for</w:t>
      </w:r>
      <w:r w:rsidR="00DF2A80" w:rsidRPr="00D43B0B">
        <w:rPr>
          <w:rFonts w:ascii="Arial" w:hAnsi="Arial" w:cs="Arial"/>
          <w:sz w:val="20"/>
        </w:rPr>
        <w:t xml:space="preserve"> </w:t>
      </w:r>
      <w:r w:rsidR="00D43B0B">
        <w:rPr>
          <w:rFonts w:ascii="Arial" w:hAnsi="Arial" w:cs="Arial"/>
          <w:sz w:val="20"/>
        </w:rPr>
        <w:t>s</w:t>
      </w:r>
      <w:r w:rsidR="00DF2A80" w:rsidRPr="00D43B0B">
        <w:rPr>
          <w:rFonts w:ascii="Arial" w:hAnsi="Arial" w:cs="Arial"/>
          <w:sz w:val="20"/>
        </w:rPr>
        <w:t xml:space="preserve">ix monthly </w:t>
      </w:r>
      <w:r w:rsidR="00FC34E3">
        <w:rPr>
          <w:rFonts w:ascii="Arial" w:hAnsi="Arial" w:cs="Arial"/>
          <w:sz w:val="20"/>
        </w:rPr>
        <w:t>progress</w:t>
      </w:r>
      <w:r w:rsidR="00FC34E3" w:rsidRPr="00D43B0B">
        <w:rPr>
          <w:rFonts w:ascii="Arial" w:hAnsi="Arial" w:cs="Arial"/>
          <w:sz w:val="20"/>
        </w:rPr>
        <w:t xml:space="preserve"> </w:t>
      </w:r>
      <w:r w:rsidR="00FC34E3">
        <w:rPr>
          <w:rFonts w:ascii="Arial" w:hAnsi="Arial" w:cs="Arial"/>
          <w:sz w:val="20"/>
        </w:rPr>
        <w:t>r</w:t>
      </w:r>
      <w:r w:rsidR="00FC34E3" w:rsidRPr="00D43B0B">
        <w:rPr>
          <w:rFonts w:ascii="Arial" w:hAnsi="Arial" w:cs="Arial"/>
          <w:sz w:val="20"/>
        </w:rPr>
        <w:t>eport</w:t>
      </w:r>
      <w:r w:rsidR="00FC34E3">
        <w:rPr>
          <w:rFonts w:ascii="Arial" w:hAnsi="Arial" w:cs="Arial"/>
          <w:sz w:val="20"/>
        </w:rPr>
        <w:t>ing</w:t>
      </w:r>
      <w:r w:rsidR="00FC34E3" w:rsidRPr="00D43B0B">
        <w:rPr>
          <w:rFonts w:ascii="Arial" w:hAnsi="Arial" w:cs="Arial"/>
          <w:sz w:val="20"/>
        </w:rPr>
        <w:t xml:space="preserve"> </w:t>
      </w:r>
      <w:r w:rsidR="00DF2A80" w:rsidRPr="00D43B0B">
        <w:rPr>
          <w:rFonts w:ascii="Arial" w:hAnsi="Arial" w:cs="Arial"/>
          <w:sz w:val="20"/>
        </w:rPr>
        <w:t>which will</w:t>
      </w:r>
      <w:r w:rsidR="00D43B0B">
        <w:rPr>
          <w:rFonts w:ascii="Arial" w:hAnsi="Arial" w:cs="Arial"/>
          <w:sz w:val="20"/>
        </w:rPr>
        <w:t xml:space="preserve"> be publicly released and will</w:t>
      </w:r>
      <w:r w:rsidR="00DF2A80" w:rsidRPr="00D43B0B">
        <w:rPr>
          <w:rFonts w:ascii="Arial" w:hAnsi="Arial" w:cs="Arial"/>
          <w:sz w:val="20"/>
        </w:rPr>
        <w:t>:</w:t>
      </w:r>
    </w:p>
    <w:p w:rsidR="00DF2A80" w:rsidRPr="0031331E" w:rsidRDefault="00B84F01" w:rsidP="007B5900">
      <w:pPr>
        <w:pStyle w:val="ListParagraph"/>
        <w:numPr>
          <w:ilvl w:val="0"/>
          <w:numId w:val="12"/>
        </w:numPr>
        <w:rPr>
          <w:rFonts w:ascii="Arial" w:hAnsi="Arial" w:cs="Arial"/>
          <w:sz w:val="20"/>
        </w:rPr>
      </w:pPr>
      <w:r>
        <w:rPr>
          <w:rFonts w:ascii="Arial" w:hAnsi="Arial" w:cs="Arial"/>
          <w:sz w:val="20"/>
        </w:rPr>
        <w:t>t</w:t>
      </w:r>
      <w:r w:rsidR="00DF2A80" w:rsidRPr="0031331E">
        <w:rPr>
          <w:rFonts w:ascii="Arial" w:hAnsi="Arial" w:cs="Arial"/>
          <w:sz w:val="20"/>
        </w:rPr>
        <w:t xml:space="preserve">rack </w:t>
      </w:r>
      <w:r w:rsidR="00FC34E3">
        <w:rPr>
          <w:rFonts w:ascii="Arial" w:hAnsi="Arial" w:cs="Arial"/>
          <w:sz w:val="20"/>
        </w:rPr>
        <w:t>implementation</w:t>
      </w:r>
      <w:r w:rsidR="00DF2A80" w:rsidRPr="0031331E">
        <w:rPr>
          <w:rFonts w:ascii="Arial" w:hAnsi="Arial" w:cs="Arial"/>
          <w:sz w:val="20"/>
        </w:rPr>
        <w:t xml:space="preserve"> of measures</w:t>
      </w:r>
      <w:r w:rsidR="0035433B">
        <w:rPr>
          <w:rFonts w:ascii="Arial" w:hAnsi="Arial" w:cs="Arial"/>
          <w:sz w:val="20"/>
        </w:rPr>
        <w:t>;</w:t>
      </w:r>
    </w:p>
    <w:p w:rsidR="001813C7" w:rsidRPr="00EB32F6" w:rsidRDefault="00B84F01" w:rsidP="007B5900">
      <w:pPr>
        <w:pStyle w:val="ListParagraph"/>
        <w:numPr>
          <w:ilvl w:val="0"/>
          <w:numId w:val="12"/>
        </w:numPr>
        <w:rPr>
          <w:rFonts w:ascii="Arial" w:hAnsi="Arial" w:cs="Arial"/>
          <w:sz w:val="20"/>
        </w:rPr>
      </w:pPr>
      <w:r>
        <w:rPr>
          <w:rFonts w:ascii="Arial" w:hAnsi="Arial" w:cs="Arial"/>
          <w:sz w:val="20"/>
        </w:rPr>
        <w:t>t</w:t>
      </w:r>
      <w:r w:rsidR="00DF2A80" w:rsidRPr="00EB32F6">
        <w:rPr>
          <w:rFonts w:ascii="Arial" w:hAnsi="Arial" w:cs="Arial"/>
          <w:sz w:val="20"/>
        </w:rPr>
        <w:t xml:space="preserve">rack and analyse progress of </w:t>
      </w:r>
      <w:r w:rsidR="00FC34E3">
        <w:rPr>
          <w:rFonts w:ascii="Arial" w:hAnsi="Arial" w:cs="Arial"/>
          <w:sz w:val="20"/>
        </w:rPr>
        <w:t>these</w:t>
      </w:r>
      <w:r w:rsidR="00FC34E3" w:rsidRPr="00EB32F6">
        <w:rPr>
          <w:rFonts w:ascii="Arial" w:hAnsi="Arial" w:cs="Arial"/>
          <w:sz w:val="20"/>
        </w:rPr>
        <w:t xml:space="preserve"> </w:t>
      </w:r>
      <w:r w:rsidR="00DF2A80" w:rsidRPr="00EB32F6">
        <w:rPr>
          <w:rFonts w:ascii="Arial" w:hAnsi="Arial" w:cs="Arial"/>
          <w:sz w:val="20"/>
        </w:rPr>
        <w:t xml:space="preserve">measures </w:t>
      </w:r>
      <w:r w:rsidR="00FC34E3">
        <w:rPr>
          <w:rFonts w:ascii="Arial" w:hAnsi="Arial" w:cs="Arial"/>
          <w:sz w:val="20"/>
        </w:rPr>
        <w:t xml:space="preserve">against </w:t>
      </w:r>
      <w:r w:rsidR="00DF2A80" w:rsidRPr="00EB32F6">
        <w:rPr>
          <w:rFonts w:ascii="Arial" w:hAnsi="Arial" w:cs="Arial"/>
          <w:sz w:val="20"/>
        </w:rPr>
        <w:t>performan</w:t>
      </w:r>
      <w:r w:rsidR="008225DD" w:rsidRPr="00EB32F6">
        <w:rPr>
          <w:rFonts w:ascii="Arial" w:hAnsi="Arial" w:cs="Arial"/>
          <w:sz w:val="20"/>
        </w:rPr>
        <w:t>ce</w:t>
      </w:r>
      <w:r w:rsidR="00DF2A80" w:rsidRPr="00EB32F6">
        <w:rPr>
          <w:rFonts w:ascii="Arial" w:hAnsi="Arial" w:cs="Arial"/>
          <w:sz w:val="20"/>
        </w:rPr>
        <w:t xml:space="preserve"> indicators under programs; </w:t>
      </w:r>
    </w:p>
    <w:p w:rsidR="00DF2A80" w:rsidRPr="00EB32F6" w:rsidRDefault="00B84F01" w:rsidP="00612F6B">
      <w:pPr>
        <w:pStyle w:val="ListParagraph"/>
        <w:numPr>
          <w:ilvl w:val="0"/>
          <w:numId w:val="12"/>
        </w:numPr>
        <w:rPr>
          <w:rFonts w:ascii="Arial" w:hAnsi="Arial" w:cs="Arial"/>
          <w:sz w:val="20"/>
        </w:rPr>
      </w:pPr>
      <w:r>
        <w:rPr>
          <w:rFonts w:ascii="Arial" w:hAnsi="Arial" w:cs="Arial"/>
          <w:sz w:val="20"/>
        </w:rPr>
        <w:t>t</w:t>
      </w:r>
      <w:r w:rsidR="001813C7" w:rsidRPr="00EB32F6">
        <w:rPr>
          <w:rFonts w:ascii="Arial" w:hAnsi="Arial" w:cs="Arial"/>
          <w:sz w:val="20"/>
        </w:rPr>
        <w:t xml:space="preserve">rack Aboriginal employment in service delivery generated by Stronger </w:t>
      </w:r>
      <w:r w:rsidR="00BE1A25" w:rsidRPr="00EB32F6">
        <w:rPr>
          <w:rFonts w:ascii="Arial" w:hAnsi="Arial" w:cs="Arial"/>
          <w:sz w:val="20"/>
        </w:rPr>
        <w:t>Futures</w:t>
      </w:r>
      <w:r w:rsidR="001813C7" w:rsidRPr="00EB32F6">
        <w:rPr>
          <w:rFonts w:ascii="Arial" w:hAnsi="Arial" w:cs="Arial"/>
          <w:sz w:val="20"/>
        </w:rPr>
        <w:t xml:space="preserve"> in the Northern Territory funding; </w:t>
      </w:r>
      <w:r w:rsidR="00DF2A80" w:rsidRPr="00EB32F6">
        <w:rPr>
          <w:rFonts w:ascii="Arial" w:hAnsi="Arial" w:cs="Arial"/>
          <w:sz w:val="20"/>
        </w:rPr>
        <w:t>and</w:t>
      </w:r>
    </w:p>
    <w:p w:rsidR="00DF2A80" w:rsidRPr="0031331E" w:rsidRDefault="00B84F01" w:rsidP="007B5900">
      <w:pPr>
        <w:pStyle w:val="ListParagraph"/>
        <w:numPr>
          <w:ilvl w:val="0"/>
          <w:numId w:val="12"/>
        </w:numPr>
        <w:rPr>
          <w:rFonts w:ascii="Arial" w:hAnsi="Arial" w:cs="Arial"/>
          <w:sz w:val="20"/>
        </w:rPr>
      </w:pPr>
      <w:r>
        <w:rPr>
          <w:rFonts w:ascii="Arial" w:hAnsi="Arial" w:cs="Arial"/>
          <w:sz w:val="20"/>
        </w:rPr>
        <w:t>d</w:t>
      </w:r>
      <w:r w:rsidR="00DF2A80" w:rsidRPr="0031331E">
        <w:rPr>
          <w:rFonts w:ascii="Arial" w:hAnsi="Arial" w:cs="Arial"/>
          <w:sz w:val="20"/>
        </w:rPr>
        <w:t xml:space="preserve">raw on results from </w:t>
      </w:r>
      <w:r w:rsidR="0035433B">
        <w:rPr>
          <w:rFonts w:ascii="Arial" w:hAnsi="Arial" w:cs="Arial"/>
          <w:sz w:val="20"/>
        </w:rPr>
        <w:t xml:space="preserve">any </w:t>
      </w:r>
      <w:r w:rsidR="00DF2A80" w:rsidRPr="0031331E">
        <w:rPr>
          <w:rFonts w:ascii="Arial" w:hAnsi="Arial" w:cs="Arial"/>
          <w:sz w:val="20"/>
        </w:rPr>
        <w:t>government staff and service provider survey</w:t>
      </w:r>
      <w:r w:rsidR="0035433B">
        <w:rPr>
          <w:rFonts w:ascii="Arial" w:hAnsi="Arial" w:cs="Arial"/>
          <w:sz w:val="20"/>
        </w:rPr>
        <w:t>s</w:t>
      </w:r>
      <w:r w:rsidR="00DF2A80" w:rsidRPr="0031331E">
        <w:rPr>
          <w:rFonts w:ascii="Arial" w:hAnsi="Arial" w:cs="Arial"/>
          <w:sz w:val="20"/>
        </w:rPr>
        <w:t>.</w:t>
      </w:r>
    </w:p>
    <w:p w:rsidR="00B320F1" w:rsidRDefault="00B320F1" w:rsidP="00D43B0B">
      <w:pPr>
        <w:pStyle w:val="ListParagraph"/>
        <w:ind w:left="0"/>
        <w:rPr>
          <w:rFonts w:ascii="Arial" w:hAnsi="Arial" w:cs="Arial"/>
          <w:sz w:val="20"/>
        </w:rPr>
      </w:pPr>
    </w:p>
    <w:p w:rsidR="00DF2A80" w:rsidRPr="00D43B0B" w:rsidRDefault="00B320F1" w:rsidP="00D43B0B">
      <w:pPr>
        <w:pStyle w:val="ListParagraph"/>
        <w:ind w:left="0"/>
        <w:rPr>
          <w:rFonts w:ascii="Arial" w:hAnsi="Arial" w:cs="Arial"/>
          <w:sz w:val="20"/>
        </w:rPr>
      </w:pPr>
      <w:r w:rsidRPr="008225DD">
        <w:rPr>
          <w:rFonts w:ascii="Arial" w:hAnsi="Arial" w:cs="Arial"/>
          <w:sz w:val="20"/>
        </w:rPr>
        <w:t xml:space="preserve">FaHCSIA is responsible for resource management and tracking progress of the </w:t>
      </w:r>
      <w:r>
        <w:rPr>
          <w:rFonts w:ascii="Arial" w:hAnsi="Arial" w:cs="Arial"/>
          <w:sz w:val="20"/>
        </w:rPr>
        <w:t>components of Program 7.5 – S</w:t>
      </w:r>
      <w:r w:rsidR="00260595">
        <w:rPr>
          <w:rFonts w:ascii="Arial" w:hAnsi="Arial" w:cs="Arial"/>
          <w:sz w:val="20"/>
        </w:rPr>
        <w:t xml:space="preserve">tronger Futures in the Northern </w:t>
      </w:r>
      <w:r>
        <w:rPr>
          <w:rFonts w:ascii="Arial" w:hAnsi="Arial" w:cs="Arial"/>
          <w:sz w:val="20"/>
        </w:rPr>
        <w:t>Territory</w:t>
      </w:r>
      <w:r w:rsidRPr="008225DD">
        <w:rPr>
          <w:rFonts w:ascii="Arial" w:hAnsi="Arial" w:cs="Arial"/>
          <w:sz w:val="20"/>
        </w:rPr>
        <w:t xml:space="preserve"> covered in these Program Guidelines</w:t>
      </w:r>
      <w:r w:rsidRPr="00D43B0B">
        <w:rPr>
          <w:rFonts w:ascii="Arial" w:hAnsi="Arial" w:cs="Arial"/>
          <w:sz w:val="20"/>
        </w:rPr>
        <w:t xml:space="preserve">.  </w:t>
      </w:r>
    </w:p>
    <w:p w:rsidR="00947B65" w:rsidRPr="00C72087" w:rsidRDefault="00947B65" w:rsidP="00947B65">
      <w:pPr>
        <w:pStyle w:val="Heading2"/>
        <w:rPr>
          <w:b/>
          <w:sz w:val="24"/>
          <w:szCs w:val="24"/>
        </w:rPr>
      </w:pPr>
      <w:bookmarkStart w:id="35" w:name="_Toc272484694"/>
      <w:bookmarkStart w:id="36" w:name="_Toc273525135"/>
      <w:bookmarkStart w:id="37" w:name="_Toc340238313"/>
      <w:r w:rsidRPr="00C72087">
        <w:rPr>
          <w:b/>
          <w:sz w:val="24"/>
          <w:szCs w:val="24"/>
        </w:rPr>
        <w:t>Performance framework and reporting</w:t>
      </w:r>
      <w:bookmarkEnd w:id="35"/>
      <w:bookmarkEnd w:id="36"/>
      <w:bookmarkEnd w:id="37"/>
    </w:p>
    <w:p w:rsidR="00D816B5" w:rsidRDefault="00D816B5" w:rsidP="00D43B0B">
      <w:pPr>
        <w:pStyle w:val="ListParagraph"/>
        <w:ind w:left="0"/>
        <w:rPr>
          <w:rFonts w:ascii="Arial" w:hAnsi="Arial" w:cs="Arial"/>
          <w:sz w:val="20"/>
        </w:rPr>
      </w:pPr>
      <w:r>
        <w:rPr>
          <w:rFonts w:ascii="Arial" w:hAnsi="Arial" w:cs="Arial"/>
          <w:sz w:val="20"/>
        </w:rPr>
        <w:t xml:space="preserve">The success criteria for the implementation of </w:t>
      </w:r>
      <w:r w:rsidR="005174E7">
        <w:rPr>
          <w:rFonts w:ascii="Arial" w:hAnsi="Arial" w:cs="Arial"/>
          <w:sz w:val="20"/>
        </w:rPr>
        <w:t>Program 7.5 – Stronger Futures in the Northern Territory include</w:t>
      </w:r>
      <w:r>
        <w:rPr>
          <w:rFonts w:ascii="Arial" w:hAnsi="Arial" w:cs="Arial"/>
          <w:sz w:val="20"/>
        </w:rPr>
        <w:t>:</w:t>
      </w:r>
    </w:p>
    <w:p w:rsidR="00D816B5" w:rsidRDefault="00D816B5" w:rsidP="00391636">
      <w:pPr>
        <w:pStyle w:val="ListParagraph"/>
        <w:numPr>
          <w:ilvl w:val="0"/>
          <w:numId w:val="12"/>
        </w:numPr>
        <w:rPr>
          <w:rFonts w:ascii="Arial" w:hAnsi="Arial" w:cs="Arial"/>
          <w:sz w:val="20"/>
        </w:rPr>
      </w:pPr>
      <w:r w:rsidRPr="00C47818">
        <w:rPr>
          <w:rFonts w:ascii="Arial" w:hAnsi="Arial" w:cs="Arial"/>
          <w:sz w:val="20"/>
        </w:rPr>
        <w:t>Timeliness</w:t>
      </w:r>
      <w:r w:rsidRPr="00706A52">
        <w:rPr>
          <w:rFonts w:ascii="Arial" w:hAnsi="Arial" w:cs="Arial"/>
          <w:sz w:val="20"/>
        </w:rPr>
        <w:t xml:space="preserve"> </w:t>
      </w:r>
      <w:r>
        <w:rPr>
          <w:rFonts w:ascii="Arial" w:hAnsi="Arial" w:cs="Arial"/>
          <w:sz w:val="20"/>
        </w:rPr>
        <w:tab/>
      </w:r>
      <w:r w:rsidR="00D420C1">
        <w:rPr>
          <w:rFonts w:ascii="Arial" w:hAnsi="Arial" w:cs="Arial"/>
          <w:sz w:val="20"/>
        </w:rPr>
        <w:t xml:space="preserve">- </w:t>
      </w:r>
      <w:r w:rsidRPr="00C47818">
        <w:rPr>
          <w:rFonts w:ascii="Arial" w:hAnsi="Arial" w:cs="Arial"/>
          <w:sz w:val="20"/>
        </w:rPr>
        <w:t>Extent to which key milestones are met;</w:t>
      </w:r>
    </w:p>
    <w:p w:rsidR="00D816B5" w:rsidRDefault="00D816B5" w:rsidP="00391636">
      <w:pPr>
        <w:pStyle w:val="ListParagraph"/>
        <w:numPr>
          <w:ilvl w:val="0"/>
          <w:numId w:val="12"/>
        </w:numPr>
        <w:rPr>
          <w:rFonts w:ascii="Arial" w:hAnsi="Arial" w:cs="Arial"/>
          <w:sz w:val="20"/>
        </w:rPr>
      </w:pPr>
      <w:r w:rsidRPr="00C47818">
        <w:rPr>
          <w:rFonts w:ascii="Arial" w:hAnsi="Arial" w:cs="Arial"/>
          <w:sz w:val="20"/>
        </w:rPr>
        <w:t>Quality</w:t>
      </w:r>
      <w:r w:rsidRPr="00706A52">
        <w:rPr>
          <w:rFonts w:ascii="Arial" w:hAnsi="Arial" w:cs="Arial"/>
          <w:sz w:val="20"/>
        </w:rPr>
        <w:t xml:space="preserve"> </w:t>
      </w:r>
      <w:r w:rsidRPr="00706A52">
        <w:rPr>
          <w:rFonts w:ascii="Arial" w:hAnsi="Arial" w:cs="Arial"/>
          <w:sz w:val="20"/>
        </w:rPr>
        <w:tab/>
      </w:r>
      <w:r w:rsidRPr="00706A52">
        <w:rPr>
          <w:rFonts w:ascii="Arial" w:hAnsi="Arial" w:cs="Arial"/>
          <w:sz w:val="20"/>
        </w:rPr>
        <w:tab/>
      </w:r>
      <w:r w:rsidR="00D420C1">
        <w:rPr>
          <w:rFonts w:ascii="Arial" w:hAnsi="Arial" w:cs="Arial"/>
          <w:sz w:val="20"/>
        </w:rPr>
        <w:t xml:space="preserve">- </w:t>
      </w:r>
      <w:r w:rsidRPr="00C47818">
        <w:rPr>
          <w:rFonts w:ascii="Arial" w:hAnsi="Arial" w:cs="Arial"/>
          <w:sz w:val="20"/>
        </w:rPr>
        <w:t>Policy delivered consistently across all measures in line with the</w:t>
      </w:r>
    </w:p>
    <w:p w:rsidR="00D816B5" w:rsidRPr="00706A52" w:rsidRDefault="00D420C1" w:rsidP="00706A52">
      <w:pPr>
        <w:pStyle w:val="ListParagraph"/>
        <w:ind w:left="2160"/>
        <w:rPr>
          <w:rFonts w:ascii="Arial" w:hAnsi="Arial" w:cs="Arial"/>
          <w:sz w:val="20"/>
        </w:rPr>
      </w:pPr>
      <w:r>
        <w:rPr>
          <w:rFonts w:ascii="Arial" w:hAnsi="Arial" w:cs="Arial"/>
          <w:sz w:val="20"/>
        </w:rPr>
        <w:t xml:space="preserve">  </w:t>
      </w:r>
      <w:r w:rsidR="00D816B5" w:rsidRPr="00C47818">
        <w:rPr>
          <w:rFonts w:ascii="Arial" w:hAnsi="Arial" w:cs="Arial"/>
          <w:sz w:val="20"/>
        </w:rPr>
        <w:t>Government</w:t>
      </w:r>
      <w:r w:rsidR="00D816B5" w:rsidRPr="00706A52">
        <w:rPr>
          <w:rFonts w:ascii="Arial" w:hAnsi="Arial" w:cs="Arial"/>
          <w:sz w:val="20"/>
        </w:rPr>
        <w:t>’s stated intent</w:t>
      </w:r>
      <w:r w:rsidR="00260595">
        <w:rPr>
          <w:rFonts w:ascii="Arial" w:hAnsi="Arial" w:cs="Arial"/>
          <w:sz w:val="20"/>
        </w:rPr>
        <w:t>;</w:t>
      </w:r>
    </w:p>
    <w:p w:rsidR="00D420C1" w:rsidRDefault="00D420C1" w:rsidP="00706A52">
      <w:pPr>
        <w:pStyle w:val="ListParagraph"/>
        <w:ind w:left="2160"/>
        <w:rPr>
          <w:rFonts w:ascii="Arial" w:hAnsi="Arial" w:cs="Arial"/>
          <w:sz w:val="20"/>
        </w:rPr>
      </w:pPr>
      <w:r>
        <w:rPr>
          <w:rFonts w:ascii="Arial" w:hAnsi="Arial" w:cs="Arial"/>
          <w:sz w:val="20"/>
        </w:rPr>
        <w:t xml:space="preserve">- </w:t>
      </w:r>
      <w:r w:rsidR="00D816B5">
        <w:rPr>
          <w:rFonts w:ascii="Arial" w:hAnsi="Arial" w:cs="Arial"/>
          <w:sz w:val="20"/>
        </w:rPr>
        <w:t xml:space="preserve">Cross-agency coordination and responsiveness </w:t>
      </w:r>
      <w:r w:rsidR="003C0D08">
        <w:rPr>
          <w:rFonts w:ascii="Arial" w:hAnsi="Arial" w:cs="Arial"/>
          <w:sz w:val="20"/>
        </w:rPr>
        <w:t xml:space="preserve">is </w:t>
      </w:r>
      <w:r w:rsidR="00D816B5">
        <w:rPr>
          <w:rFonts w:ascii="Arial" w:hAnsi="Arial" w:cs="Arial"/>
          <w:sz w:val="20"/>
        </w:rPr>
        <w:t>cohesive, efficient and</w:t>
      </w:r>
    </w:p>
    <w:p w:rsidR="00D816B5" w:rsidRDefault="00D420C1" w:rsidP="00706A52">
      <w:pPr>
        <w:pStyle w:val="ListParagraph"/>
        <w:ind w:left="2160"/>
        <w:rPr>
          <w:rFonts w:ascii="Arial" w:hAnsi="Arial" w:cs="Arial"/>
          <w:sz w:val="20"/>
        </w:rPr>
      </w:pPr>
      <w:r>
        <w:rPr>
          <w:rFonts w:ascii="Arial" w:hAnsi="Arial" w:cs="Arial"/>
          <w:sz w:val="20"/>
        </w:rPr>
        <w:t xml:space="preserve">  </w:t>
      </w:r>
      <w:r w:rsidR="003C0D08">
        <w:rPr>
          <w:rFonts w:ascii="Arial" w:hAnsi="Arial" w:cs="Arial"/>
          <w:sz w:val="20"/>
        </w:rPr>
        <w:t>e</w:t>
      </w:r>
      <w:r w:rsidR="00D816B5">
        <w:rPr>
          <w:rFonts w:ascii="Arial" w:hAnsi="Arial" w:cs="Arial"/>
          <w:sz w:val="20"/>
        </w:rPr>
        <w:t>ffective</w:t>
      </w:r>
      <w:r w:rsidR="00260595">
        <w:rPr>
          <w:rFonts w:ascii="Arial" w:hAnsi="Arial" w:cs="Arial"/>
          <w:sz w:val="20"/>
        </w:rPr>
        <w:t>;</w:t>
      </w:r>
    </w:p>
    <w:p w:rsidR="00D816B5" w:rsidRPr="00C47818" w:rsidRDefault="00D816B5" w:rsidP="00391636">
      <w:pPr>
        <w:pStyle w:val="ListParagraph"/>
        <w:numPr>
          <w:ilvl w:val="0"/>
          <w:numId w:val="12"/>
        </w:numPr>
        <w:rPr>
          <w:rFonts w:ascii="Arial" w:hAnsi="Arial" w:cs="Arial"/>
          <w:sz w:val="20"/>
        </w:rPr>
      </w:pPr>
      <w:r w:rsidRPr="00C47818">
        <w:rPr>
          <w:rFonts w:ascii="Arial" w:hAnsi="Arial" w:cs="Arial"/>
          <w:sz w:val="20"/>
        </w:rPr>
        <w:t xml:space="preserve">Efficiency </w:t>
      </w:r>
      <w:r w:rsidRPr="00706A52">
        <w:rPr>
          <w:rFonts w:ascii="Arial" w:hAnsi="Arial" w:cs="Arial"/>
          <w:sz w:val="20"/>
        </w:rPr>
        <w:tab/>
      </w:r>
      <w:r w:rsidR="00D420C1">
        <w:rPr>
          <w:rFonts w:ascii="Arial" w:hAnsi="Arial" w:cs="Arial"/>
          <w:sz w:val="20"/>
        </w:rPr>
        <w:t xml:space="preserve">- </w:t>
      </w:r>
      <w:r w:rsidRPr="00C47818">
        <w:rPr>
          <w:rFonts w:ascii="Arial" w:hAnsi="Arial" w:cs="Arial"/>
          <w:sz w:val="20"/>
        </w:rPr>
        <w:t>Extent to which budgets are met</w:t>
      </w:r>
      <w:r w:rsidR="00260595">
        <w:rPr>
          <w:rFonts w:ascii="Arial" w:hAnsi="Arial" w:cs="Arial"/>
          <w:sz w:val="20"/>
        </w:rPr>
        <w:t>;</w:t>
      </w:r>
    </w:p>
    <w:p w:rsidR="00D816B5" w:rsidRDefault="00D420C1" w:rsidP="00706A52">
      <w:pPr>
        <w:pStyle w:val="ListParagraph"/>
        <w:ind w:left="1440" w:firstLine="720"/>
        <w:rPr>
          <w:rFonts w:ascii="Arial" w:hAnsi="Arial" w:cs="Arial"/>
          <w:sz w:val="20"/>
        </w:rPr>
      </w:pPr>
      <w:r>
        <w:rPr>
          <w:rFonts w:ascii="Arial" w:hAnsi="Arial" w:cs="Arial"/>
          <w:sz w:val="20"/>
        </w:rPr>
        <w:t xml:space="preserve">- </w:t>
      </w:r>
      <w:r w:rsidR="00D816B5">
        <w:rPr>
          <w:rFonts w:ascii="Arial" w:hAnsi="Arial" w:cs="Arial"/>
          <w:sz w:val="20"/>
        </w:rPr>
        <w:t xml:space="preserve">Extent of integration of the package; and </w:t>
      </w:r>
    </w:p>
    <w:p w:rsidR="00947B65" w:rsidRPr="00706A52" w:rsidRDefault="00D816B5" w:rsidP="00391636">
      <w:pPr>
        <w:pStyle w:val="ListParagraph"/>
        <w:numPr>
          <w:ilvl w:val="0"/>
          <w:numId w:val="12"/>
        </w:numPr>
        <w:rPr>
          <w:rFonts w:ascii="Arial" w:hAnsi="Arial" w:cs="Arial"/>
          <w:sz w:val="20"/>
        </w:rPr>
      </w:pPr>
      <w:r w:rsidRPr="00C47818">
        <w:rPr>
          <w:rFonts w:ascii="Arial" w:hAnsi="Arial" w:cs="Arial"/>
          <w:sz w:val="20"/>
        </w:rPr>
        <w:t xml:space="preserve">Effectiveness </w:t>
      </w:r>
      <w:r w:rsidR="00D420C1" w:rsidRPr="00706A52">
        <w:rPr>
          <w:rFonts w:ascii="Arial" w:hAnsi="Arial" w:cs="Arial"/>
          <w:sz w:val="20"/>
        </w:rPr>
        <w:tab/>
      </w:r>
      <w:r w:rsidR="00D420C1">
        <w:rPr>
          <w:rFonts w:ascii="Arial" w:hAnsi="Arial" w:cs="Arial"/>
          <w:sz w:val="20"/>
        </w:rPr>
        <w:t xml:space="preserve">- </w:t>
      </w:r>
      <w:r w:rsidRPr="00C47818">
        <w:rPr>
          <w:rFonts w:ascii="Arial" w:hAnsi="Arial" w:cs="Arial"/>
          <w:sz w:val="20"/>
        </w:rPr>
        <w:t>Policy delivers outcomes in l</w:t>
      </w:r>
      <w:r w:rsidR="00FE2A79">
        <w:rPr>
          <w:rFonts w:ascii="Arial" w:hAnsi="Arial" w:cs="Arial"/>
          <w:sz w:val="20"/>
        </w:rPr>
        <w:t>ine with g</w:t>
      </w:r>
      <w:r w:rsidRPr="00C47818">
        <w:rPr>
          <w:rFonts w:ascii="Arial" w:hAnsi="Arial" w:cs="Arial"/>
          <w:sz w:val="20"/>
        </w:rPr>
        <w:t>overnment stated intent.</w:t>
      </w:r>
    </w:p>
    <w:p w:rsidR="00947B65" w:rsidRPr="00D43B0B" w:rsidRDefault="00947B65" w:rsidP="000445F1">
      <w:pPr>
        <w:pStyle w:val="ListParagraph"/>
        <w:rPr>
          <w:rFonts w:ascii="Arial" w:hAnsi="Arial" w:cs="Arial"/>
          <w:sz w:val="20"/>
          <w:highlight w:val="yellow"/>
        </w:rPr>
      </w:pPr>
    </w:p>
    <w:p w:rsidR="008A695C" w:rsidRPr="008A695C" w:rsidRDefault="008A695C" w:rsidP="008A695C">
      <w:pPr>
        <w:spacing w:before="120" w:after="120"/>
        <w:rPr>
          <w:rFonts w:ascii="Arial" w:hAnsi="Arial" w:cs="Arial"/>
          <w:sz w:val="20"/>
        </w:rPr>
      </w:pPr>
      <w:r w:rsidRPr="008A695C">
        <w:rPr>
          <w:rFonts w:ascii="Arial" w:hAnsi="Arial" w:cs="Arial"/>
          <w:sz w:val="20"/>
        </w:rPr>
        <w:t xml:space="preserve">The </w:t>
      </w:r>
      <w:hyperlink r:id="rId17" w:history="1">
        <w:r w:rsidRPr="00F6699B">
          <w:rPr>
            <w:rStyle w:val="Hyperlink"/>
            <w:rFonts w:ascii="Arial" w:hAnsi="Arial" w:cs="Arial"/>
            <w:i/>
            <w:sz w:val="20"/>
          </w:rPr>
          <w:t>Stronger Futures in the Northern Territory Act 2012</w:t>
        </w:r>
      </w:hyperlink>
      <w:r w:rsidRPr="008A695C">
        <w:rPr>
          <w:rFonts w:ascii="Arial" w:hAnsi="Arial" w:cs="Arial"/>
          <w:sz w:val="20"/>
        </w:rPr>
        <w:t xml:space="preserve"> contains the </w:t>
      </w:r>
      <w:r w:rsidR="00B04C04">
        <w:rPr>
          <w:rFonts w:ascii="Arial" w:hAnsi="Arial" w:cs="Arial"/>
          <w:sz w:val="20"/>
        </w:rPr>
        <w:t xml:space="preserve">Stronger Futures </w:t>
      </w:r>
      <w:r w:rsidRPr="008A695C">
        <w:rPr>
          <w:rFonts w:ascii="Arial" w:hAnsi="Arial" w:cs="Arial"/>
          <w:sz w:val="20"/>
        </w:rPr>
        <w:t xml:space="preserve">Tackling Alcohol Abuse and Food Security </w:t>
      </w:r>
      <w:r w:rsidR="00B04C04">
        <w:rPr>
          <w:rFonts w:ascii="Arial" w:hAnsi="Arial" w:cs="Arial"/>
          <w:sz w:val="20"/>
        </w:rPr>
        <w:t>legislative provisions</w:t>
      </w:r>
      <w:r w:rsidRPr="008A695C">
        <w:rPr>
          <w:rFonts w:ascii="Arial" w:hAnsi="Arial" w:cs="Arial"/>
          <w:sz w:val="20"/>
        </w:rPr>
        <w:t>.  Th</w:t>
      </w:r>
      <w:r>
        <w:rPr>
          <w:rFonts w:ascii="Arial" w:hAnsi="Arial" w:cs="Arial"/>
          <w:sz w:val="20"/>
        </w:rPr>
        <w:t>is</w:t>
      </w:r>
      <w:r w:rsidRPr="008A695C">
        <w:rPr>
          <w:rFonts w:ascii="Arial" w:hAnsi="Arial" w:cs="Arial"/>
          <w:sz w:val="20"/>
        </w:rPr>
        <w:t xml:space="preserve"> Act commenced on 16 July 2012</w:t>
      </w:r>
      <w:r>
        <w:rPr>
          <w:rFonts w:ascii="Arial" w:hAnsi="Arial" w:cs="Arial"/>
          <w:sz w:val="20"/>
        </w:rPr>
        <w:t xml:space="preserve"> and </w:t>
      </w:r>
      <w:r w:rsidRPr="008A695C">
        <w:rPr>
          <w:rFonts w:ascii="Arial" w:hAnsi="Arial" w:cs="Arial"/>
          <w:sz w:val="20"/>
        </w:rPr>
        <w:t>provides for</w:t>
      </w:r>
      <w:r>
        <w:rPr>
          <w:rFonts w:ascii="Arial" w:hAnsi="Arial" w:cs="Arial"/>
          <w:sz w:val="20"/>
        </w:rPr>
        <w:t xml:space="preserve"> </w:t>
      </w:r>
      <w:r w:rsidR="00197B98">
        <w:rPr>
          <w:rFonts w:ascii="Arial" w:hAnsi="Arial" w:cs="Arial"/>
          <w:sz w:val="20"/>
        </w:rPr>
        <w:t xml:space="preserve">a </w:t>
      </w:r>
      <w:r w:rsidRPr="008A695C">
        <w:rPr>
          <w:rFonts w:ascii="Arial" w:hAnsi="Arial" w:cs="Arial"/>
          <w:sz w:val="20"/>
        </w:rPr>
        <w:t xml:space="preserve">review </w:t>
      </w:r>
      <w:r w:rsidR="00C83C25">
        <w:rPr>
          <w:rFonts w:ascii="Arial" w:hAnsi="Arial" w:cs="Arial"/>
          <w:sz w:val="20"/>
        </w:rPr>
        <w:t xml:space="preserve">to be undertaken </w:t>
      </w:r>
      <w:r>
        <w:rPr>
          <w:rFonts w:ascii="Arial" w:hAnsi="Arial" w:cs="Arial"/>
          <w:sz w:val="20"/>
        </w:rPr>
        <w:t>to</w:t>
      </w:r>
      <w:r w:rsidRPr="008A695C">
        <w:rPr>
          <w:rFonts w:ascii="Arial" w:hAnsi="Arial" w:cs="Arial"/>
          <w:sz w:val="20"/>
        </w:rPr>
        <w:t xml:space="preserve"> consider the effectiveness of the Tackling Alcohol Abuse and Food Security measures</w:t>
      </w:r>
      <w:r w:rsidR="00250F59">
        <w:rPr>
          <w:rFonts w:ascii="Arial" w:hAnsi="Arial" w:cs="Arial"/>
          <w:sz w:val="20"/>
        </w:rPr>
        <w:t xml:space="preserve"> among other spec</w:t>
      </w:r>
      <w:r w:rsidR="00592412">
        <w:rPr>
          <w:rFonts w:ascii="Arial" w:hAnsi="Arial" w:cs="Arial"/>
          <w:sz w:val="20"/>
        </w:rPr>
        <w:t xml:space="preserve">ial measures in the legislation.  </w:t>
      </w:r>
      <w:r>
        <w:rPr>
          <w:rFonts w:ascii="Arial" w:hAnsi="Arial" w:cs="Arial"/>
          <w:sz w:val="20"/>
        </w:rPr>
        <w:t>This review</w:t>
      </w:r>
      <w:r w:rsidRPr="008A695C">
        <w:rPr>
          <w:rFonts w:ascii="Arial" w:hAnsi="Arial" w:cs="Arial"/>
          <w:sz w:val="20"/>
        </w:rPr>
        <w:t xml:space="preserve"> must be completed and a report prepared by July 2016.  </w:t>
      </w:r>
    </w:p>
    <w:p w:rsidR="008A695C" w:rsidRPr="008A695C" w:rsidRDefault="008A695C" w:rsidP="008A695C">
      <w:pPr>
        <w:spacing w:before="120" w:after="120"/>
        <w:rPr>
          <w:rFonts w:ascii="Arial" w:hAnsi="Arial" w:cs="Arial"/>
          <w:sz w:val="20"/>
        </w:rPr>
      </w:pPr>
      <w:r w:rsidRPr="008A695C">
        <w:rPr>
          <w:rFonts w:ascii="Arial" w:hAnsi="Arial" w:cs="Arial"/>
          <w:sz w:val="20"/>
        </w:rPr>
        <w:t xml:space="preserve">The </w:t>
      </w:r>
      <w:r w:rsidRPr="008A695C">
        <w:rPr>
          <w:rFonts w:ascii="Arial" w:hAnsi="Arial" w:cs="Arial"/>
          <w:i/>
          <w:sz w:val="20"/>
        </w:rPr>
        <w:t>Stronger Futures in the Northern Territory Act 2012</w:t>
      </w:r>
      <w:r>
        <w:rPr>
          <w:rFonts w:ascii="Arial" w:hAnsi="Arial" w:cs="Arial"/>
          <w:sz w:val="20"/>
        </w:rPr>
        <w:t xml:space="preserve"> </w:t>
      </w:r>
      <w:r w:rsidRPr="008A695C">
        <w:rPr>
          <w:rFonts w:ascii="Arial" w:hAnsi="Arial" w:cs="Arial"/>
          <w:sz w:val="20"/>
        </w:rPr>
        <w:t xml:space="preserve">further requires the Minister and Northern Territory Minister to cause an independent review of Commonwealth and Northern Territory laws relating to alcohol to be undertaken no later than 2 years after commencement. This means that the independent review of Commonwealth and Northern Territory laws relating to alcohol must occur no later than July 2014, and must be completed by July 2015. </w:t>
      </w:r>
    </w:p>
    <w:p w:rsidR="00D420C1" w:rsidRDefault="008A695C" w:rsidP="008A695C">
      <w:pPr>
        <w:spacing w:before="120" w:after="120"/>
        <w:rPr>
          <w:rFonts w:ascii="Arial" w:hAnsi="Arial" w:cs="Arial"/>
          <w:sz w:val="20"/>
        </w:rPr>
      </w:pPr>
      <w:r w:rsidRPr="008A695C">
        <w:rPr>
          <w:rFonts w:ascii="Arial" w:hAnsi="Arial" w:cs="Arial"/>
          <w:sz w:val="20"/>
        </w:rPr>
        <w:t xml:space="preserve">Part 10 of the </w:t>
      </w:r>
      <w:hyperlink r:id="rId18" w:history="1">
        <w:r w:rsidRPr="00F6699B">
          <w:rPr>
            <w:rStyle w:val="Hyperlink"/>
            <w:rFonts w:ascii="Arial" w:hAnsi="Arial" w:cs="Arial"/>
            <w:i/>
            <w:sz w:val="20"/>
          </w:rPr>
          <w:t>Classification (Publications, Films and Computer Games) Act 1995</w:t>
        </w:r>
      </w:hyperlink>
      <w:r w:rsidRPr="008A695C">
        <w:rPr>
          <w:rFonts w:ascii="Arial" w:hAnsi="Arial" w:cs="Arial"/>
          <w:sz w:val="20"/>
        </w:rPr>
        <w:t xml:space="preserve">, amended by the </w:t>
      </w:r>
      <w:hyperlink r:id="rId19" w:history="1">
        <w:r w:rsidRPr="00F6699B">
          <w:rPr>
            <w:rStyle w:val="Hyperlink"/>
            <w:rFonts w:ascii="Arial" w:hAnsi="Arial" w:cs="Arial"/>
            <w:i/>
            <w:sz w:val="20"/>
          </w:rPr>
          <w:t>Stronger Futures in the Northern Territory (Consequential and Transitional Provisions) Act 2012</w:t>
        </w:r>
      </w:hyperlink>
      <w:r w:rsidRPr="008A695C">
        <w:rPr>
          <w:rFonts w:ascii="Arial" w:hAnsi="Arial" w:cs="Arial"/>
          <w:sz w:val="20"/>
        </w:rPr>
        <w:t xml:space="preserve">, contains the Prohibited Material </w:t>
      </w:r>
      <w:r w:rsidR="00E903FE">
        <w:rPr>
          <w:rFonts w:ascii="Arial" w:hAnsi="Arial" w:cs="Arial"/>
          <w:sz w:val="20"/>
        </w:rPr>
        <w:t>m</w:t>
      </w:r>
      <w:r w:rsidRPr="008A695C">
        <w:rPr>
          <w:rFonts w:ascii="Arial" w:hAnsi="Arial" w:cs="Arial"/>
          <w:sz w:val="20"/>
        </w:rPr>
        <w:t xml:space="preserve">easure. </w:t>
      </w:r>
      <w:r w:rsidR="00E903FE">
        <w:rPr>
          <w:rFonts w:ascii="Arial" w:hAnsi="Arial" w:cs="Arial"/>
          <w:sz w:val="20"/>
        </w:rPr>
        <w:t xml:space="preserve">The </w:t>
      </w:r>
      <w:r w:rsidR="00F6699B">
        <w:rPr>
          <w:rFonts w:ascii="Arial" w:hAnsi="Arial" w:cs="Arial"/>
          <w:sz w:val="20"/>
        </w:rPr>
        <w:t xml:space="preserve">Stronger Futures </w:t>
      </w:r>
      <w:r w:rsidR="00521A35">
        <w:rPr>
          <w:rFonts w:ascii="Arial" w:hAnsi="Arial" w:cs="Arial"/>
          <w:sz w:val="20"/>
        </w:rPr>
        <w:t xml:space="preserve">in the Northern Territory Classification Education </w:t>
      </w:r>
      <w:r w:rsidR="004B1A43">
        <w:rPr>
          <w:rFonts w:ascii="Arial" w:hAnsi="Arial" w:cs="Arial"/>
          <w:sz w:val="20"/>
        </w:rPr>
        <w:t>Project</w:t>
      </w:r>
      <w:r w:rsidR="00E903FE">
        <w:rPr>
          <w:rFonts w:ascii="Arial" w:hAnsi="Arial" w:cs="Arial"/>
          <w:sz w:val="20"/>
        </w:rPr>
        <w:t xml:space="preserve"> </w:t>
      </w:r>
      <w:r w:rsidR="004B1A43">
        <w:rPr>
          <w:rFonts w:ascii="Arial" w:hAnsi="Arial" w:cs="Arial"/>
          <w:sz w:val="20"/>
        </w:rPr>
        <w:t xml:space="preserve">of Program 7.5 </w:t>
      </w:r>
      <w:r w:rsidR="00E903FE">
        <w:rPr>
          <w:rFonts w:ascii="Arial" w:hAnsi="Arial" w:cs="Arial"/>
          <w:sz w:val="20"/>
        </w:rPr>
        <w:t xml:space="preserve">falls under the Prohibited Material measure. </w:t>
      </w:r>
      <w:r w:rsidRPr="008A695C">
        <w:rPr>
          <w:rFonts w:ascii="Arial" w:hAnsi="Arial" w:cs="Arial"/>
          <w:sz w:val="20"/>
        </w:rPr>
        <w:t>Part 10 commenced on 4 September 200</w:t>
      </w:r>
      <w:r w:rsidR="00845DA0">
        <w:rPr>
          <w:rFonts w:ascii="Arial" w:hAnsi="Arial" w:cs="Arial"/>
          <w:sz w:val="20"/>
        </w:rPr>
        <w:t>7</w:t>
      </w:r>
      <w:r w:rsidR="00E903FE">
        <w:rPr>
          <w:rFonts w:ascii="Arial" w:hAnsi="Arial" w:cs="Arial"/>
          <w:sz w:val="20"/>
        </w:rPr>
        <w:t xml:space="preserve"> and</w:t>
      </w:r>
      <w:r w:rsidRPr="008A695C">
        <w:rPr>
          <w:rFonts w:ascii="Arial" w:hAnsi="Arial" w:cs="Arial"/>
          <w:sz w:val="20"/>
        </w:rPr>
        <w:t xml:space="preserve"> requires an independent review to be undertaken of the first 7 years of the operation of the Part. This means that the review of the Prohibited Material Measure must commence no later than September 201</w:t>
      </w:r>
      <w:r w:rsidR="0027058C">
        <w:rPr>
          <w:rFonts w:ascii="Arial" w:hAnsi="Arial" w:cs="Arial"/>
          <w:sz w:val="20"/>
        </w:rPr>
        <w:t>4</w:t>
      </w:r>
      <w:r w:rsidRPr="008A695C">
        <w:rPr>
          <w:rFonts w:ascii="Arial" w:hAnsi="Arial" w:cs="Arial"/>
          <w:sz w:val="20"/>
        </w:rPr>
        <w:t xml:space="preserve">, and must be completed </w:t>
      </w:r>
      <w:r w:rsidR="000E6CCA">
        <w:rPr>
          <w:rFonts w:ascii="Arial" w:hAnsi="Arial" w:cs="Arial"/>
          <w:sz w:val="20"/>
        </w:rPr>
        <w:t xml:space="preserve">by </w:t>
      </w:r>
      <w:r w:rsidRPr="008A695C">
        <w:rPr>
          <w:rFonts w:ascii="Arial" w:hAnsi="Arial" w:cs="Arial"/>
          <w:sz w:val="20"/>
        </w:rPr>
        <w:t>September 201</w:t>
      </w:r>
      <w:r w:rsidR="00845DA0">
        <w:rPr>
          <w:rFonts w:ascii="Arial" w:hAnsi="Arial" w:cs="Arial"/>
          <w:sz w:val="20"/>
        </w:rPr>
        <w:t>5</w:t>
      </w:r>
      <w:r w:rsidRPr="008A695C">
        <w:rPr>
          <w:rFonts w:ascii="Arial" w:hAnsi="Arial" w:cs="Arial"/>
          <w:sz w:val="20"/>
        </w:rPr>
        <w:t>.</w:t>
      </w:r>
    </w:p>
    <w:p w:rsidR="00D43B0B" w:rsidRDefault="00612F6B" w:rsidP="00D43B0B">
      <w:pPr>
        <w:rPr>
          <w:rFonts w:ascii="Arial" w:hAnsi="Arial" w:cs="Arial"/>
          <w:sz w:val="20"/>
        </w:rPr>
      </w:pPr>
      <w:r>
        <w:rPr>
          <w:rFonts w:ascii="Arial" w:hAnsi="Arial" w:cs="Arial"/>
          <w:sz w:val="20"/>
        </w:rPr>
        <w:t>R</w:t>
      </w:r>
      <w:r w:rsidR="0031331E">
        <w:rPr>
          <w:rFonts w:ascii="Arial" w:hAnsi="Arial" w:cs="Arial"/>
          <w:sz w:val="20"/>
        </w:rPr>
        <w:t xml:space="preserve">elevant </w:t>
      </w:r>
      <w:r w:rsidR="00250F59">
        <w:rPr>
          <w:rFonts w:ascii="Arial" w:hAnsi="Arial" w:cs="Arial"/>
          <w:sz w:val="20"/>
        </w:rPr>
        <w:t xml:space="preserve">milestones and </w:t>
      </w:r>
      <w:r w:rsidR="0031331E">
        <w:rPr>
          <w:rFonts w:ascii="Arial" w:hAnsi="Arial" w:cs="Arial"/>
          <w:sz w:val="20"/>
        </w:rPr>
        <w:t>indicators will</w:t>
      </w:r>
      <w:r w:rsidR="0031331E" w:rsidRPr="0031331E">
        <w:rPr>
          <w:rFonts w:ascii="Arial" w:hAnsi="Arial" w:cs="Arial"/>
          <w:sz w:val="20"/>
        </w:rPr>
        <w:t xml:space="preserve"> </w:t>
      </w:r>
      <w:r w:rsidR="00D420C1" w:rsidRPr="0031331E">
        <w:rPr>
          <w:rFonts w:ascii="Arial" w:hAnsi="Arial" w:cs="Arial"/>
          <w:sz w:val="20"/>
        </w:rPr>
        <w:t>be outlined in each funding agreement</w:t>
      </w:r>
      <w:r w:rsidR="0031331E">
        <w:rPr>
          <w:rFonts w:ascii="Arial" w:hAnsi="Arial" w:cs="Arial"/>
          <w:sz w:val="20"/>
        </w:rPr>
        <w:t xml:space="preserve"> and </w:t>
      </w:r>
      <w:r w:rsidR="00917A11">
        <w:rPr>
          <w:rFonts w:ascii="Arial" w:hAnsi="Arial" w:cs="Arial"/>
          <w:sz w:val="20"/>
        </w:rPr>
        <w:t xml:space="preserve">be </w:t>
      </w:r>
      <w:r w:rsidR="0031331E">
        <w:rPr>
          <w:rFonts w:ascii="Arial" w:hAnsi="Arial" w:cs="Arial"/>
          <w:sz w:val="20"/>
        </w:rPr>
        <w:t>consistent with FaHCSIA standard</w:t>
      </w:r>
      <w:r>
        <w:rPr>
          <w:rFonts w:ascii="Arial" w:hAnsi="Arial" w:cs="Arial"/>
          <w:sz w:val="20"/>
        </w:rPr>
        <w:t>s</w:t>
      </w:r>
      <w:r w:rsidR="00D420C1" w:rsidRPr="0031331E">
        <w:rPr>
          <w:rFonts w:ascii="Arial" w:hAnsi="Arial" w:cs="Arial"/>
          <w:sz w:val="20"/>
        </w:rPr>
        <w:t>.</w:t>
      </w:r>
      <w:r w:rsidR="00D420C1" w:rsidRPr="00706A52">
        <w:rPr>
          <w:rFonts w:ascii="Arial" w:hAnsi="Arial" w:cs="Arial"/>
          <w:sz w:val="20"/>
        </w:rPr>
        <w:t xml:space="preserve"> </w:t>
      </w:r>
    </w:p>
    <w:p w:rsidR="0031331E" w:rsidRPr="00D43B0B" w:rsidRDefault="0031331E" w:rsidP="00D43B0B">
      <w:pPr>
        <w:rPr>
          <w:rFonts w:ascii="Arial" w:hAnsi="Arial" w:cs="Arial"/>
          <w:sz w:val="20"/>
        </w:rPr>
      </w:pPr>
    </w:p>
    <w:p w:rsidR="000948A8" w:rsidRDefault="00B53203" w:rsidP="000948A8">
      <w:pPr>
        <w:pStyle w:val="Heading1"/>
        <w:numPr>
          <w:ilvl w:val="0"/>
          <w:numId w:val="0"/>
        </w:numPr>
        <w:rPr>
          <w:b/>
        </w:rPr>
      </w:pPr>
      <w:r>
        <w:br w:type="page"/>
      </w:r>
      <w:bookmarkStart w:id="38" w:name="_Toc340238314"/>
      <w:r w:rsidR="000948A8" w:rsidRPr="007D2EE3">
        <w:rPr>
          <w:b/>
        </w:rPr>
        <w:lastRenderedPageBreak/>
        <w:t>Information about the components and activities</w:t>
      </w:r>
      <w:bookmarkEnd w:id="38"/>
    </w:p>
    <w:p w:rsidR="00932C37" w:rsidRPr="008D6FFA" w:rsidRDefault="0031331E" w:rsidP="008D6FFA">
      <w:pPr>
        <w:pStyle w:val="Heading1"/>
        <w:tabs>
          <w:tab w:val="clear" w:pos="672"/>
          <w:tab w:val="num" w:pos="432"/>
        </w:tabs>
        <w:ind w:left="432"/>
        <w:rPr>
          <w:b/>
          <w:sz w:val="28"/>
          <w:szCs w:val="28"/>
        </w:rPr>
      </w:pPr>
      <w:bookmarkStart w:id="39" w:name="_Toc340238315"/>
      <w:r>
        <w:rPr>
          <w:b/>
          <w:sz w:val="28"/>
          <w:szCs w:val="28"/>
        </w:rPr>
        <w:t xml:space="preserve">FaHCSIA </w:t>
      </w:r>
      <w:r w:rsidR="004219E9">
        <w:rPr>
          <w:b/>
          <w:sz w:val="28"/>
          <w:szCs w:val="28"/>
        </w:rPr>
        <w:t xml:space="preserve">7.5 </w:t>
      </w:r>
      <w:r w:rsidR="00932C37" w:rsidRPr="008D6FFA">
        <w:rPr>
          <w:b/>
          <w:sz w:val="28"/>
          <w:szCs w:val="28"/>
        </w:rPr>
        <w:t>Program Components</w:t>
      </w:r>
      <w:bookmarkEnd w:id="39"/>
    </w:p>
    <w:p w:rsidR="00932C37" w:rsidRPr="00FA4712" w:rsidRDefault="00932C37" w:rsidP="000948A8">
      <w:pPr>
        <w:rPr>
          <w:rFonts w:ascii="Arial" w:hAnsi="Arial" w:cs="Arial"/>
          <w:sz w:val="20"/>
        </w:rPr>
      </w:pPr>
    </w:p>
    <w:p w:rsidR="005A35A7" w:rsidRPr="007E0494" w:rsidRDefault="00BA43C5" w:rsidP="005A35A7">
      <w:pPr>
        <w:rPr>
          <w:rFonts w:ascii="Arial" w:hAnsi="Arial" w:cs="Arial"/>
          <w:sz w:val="20"/>
        </w:rPr>
      </w:pPr>
      <w:r>
        <w:rPr>
          <w:rFonts w:ascii="Arial" w:hAnsi="Arial" w:cs="Arial"/>
          <w:sz w:val="20"/>
        </w:rPr>
        <w:t xml:space="preserve">There are </w:t>
      </w:r>
      <w:r w:rsidR="004219E9">
        <w:rPr>
          <w:rFonts w:ascii="Arial" w:hAnsi="Arial" w:cs="Arial"/>
          <w:sz w:val="20"/>
        </w:rPr>
        <w:t>three</w:t>
      </w:r>
      <w:r w:rsidR="0031331E">
        <w:rPr>
          <w:rFonts w:ascii="Arial" w:hAnsi="Arial" w:cs="Arial"/>
          <w:sz w:val="20"/>
        </w:rPr>
        <w:t xml:space="preserve"> </w:t>
      </w:r>
      <w:r>
        <w:rPr>
          <w:rFonts w:ascii="Arial" w:hAnsi="Arial" w:cs="Arial"/>
          <w:sz w:val="20"/>
        </w:rPr>
        <w:t>main c</w:t>
      </w:r>
      <w:r w:rsidR="005A35A7" w:rsidRPr="007E0494">
        <w:rPr>
          <w:rFonts w:ascii="Arial" w:hAnsi="Arial" w:cs="Arial"/>
          <w:sz w:val="20"/>
        </w:rPr>
        <w:t xml:space="preserve">omponents </w:t>
      </w:r>
      <w:r>
        <w:rPr>
          <w:rFonts w:ascii="Arial" w:hAnsi="Arial" w:cs="Arial"/>
          <w:sz w:val="20"/>
        </w:rPr>
        <w:t xml:space="preserve">under </w:t>
      </w:r>
      <w:r w:rsidR="004219E9">
        <w:rPr>
          <w:rFonts w:ascii="Arial" w:hAnsi="Arial" w:cs="Arial"/>
          <w:sz w:val="20"/>
        </w:rPr>
        <w:t>P</w:t>
      </w:r>
      <w:r w:rsidR="0031331E">
        <w:rPr>
          <w:rFonts w:ascii="Arial" w:hAnsi="Arial" w:cs="Arial"/>
          <w:sz w:val="20"/>
        </w:rPr>
        <w:t>rogram</w:t>
      </w:r>
      <w:r w:rsidR="004219E9">
        <w:rPr>
          <w:rFonts w:ascii="Arial" w:hAnsi="Arial" w:cs="Arial"/>
          <w:sz w:val="20"/>
        </w:rPr>
        <w:t xml:space="preserve"> 7.5 – Stronger Futures in the Northern Territory</w:t>
      </w:r>
      <w:r w:rsidR="005A35A7" w:rsidRPr="007E0494">
        <w:rPr>
          <w:rFonts w:ascii="Arial" w:hAnsi="Arial" w:cs="Arial"/>
          <w:sz w:val="20"/>
        </w:rPr>
        <w:t>:</w:t>
      </w:r>
    </w:p>
    <w:p w:rsidR="003C04FA" w:rsidRPr="00841886" w:rsidRDefault="003C04FA" w:rsidP="00A308D9">
      <w:pPr>
        <w:rPr>
          <w:rFonts w:ascii="Arial" w:eastAsia="Calibri" w:hAnsi="Arial" w:cs="Arial"/>
          <w:b/>
          <w:sz w:val="20"/>
        </w:rPr>
      </w:pPr>
    </w:p>
    <w:p w:rsidR="00A308D9" w:rsidRPr="00841886" w:rsidRDefault="00A308D9" w:rsidP="00A308D9">
      <w:pPr>
        <w:rPr>
          <w:rFonts w:ascii="Arial" w:hAnsi="Arial" w:cs="Arial"/>
          <w:sz w:val="20"/>
          <w:lang w:val="en-US" w:bidi="he-IL"/>
        </w:rPr>
      </w:pPr>
      <w:r w:rsidRPr="00841886">
        <w:rPr>
          <w:rFonts w:ascii="Arial" w:eastAsia="Calibri" w:hAnsi="Arial" w:cs="Arial"/>
          <w:b/>
          <w:sz w:val="20"/>
        </w:rPr>
        <w:t>Food Security</w:t>
      </w:r>
      <w:r w:rsidRPr="00841886">
        <w:rPr>
          <w:rFonts w:ascii="Arial" w:eastAsia="Calibri" w:hAnsi="Arial" w:cs="Arial"/>
          <w:sz w:val="20"/>
        </w:rPr>
        <w:t xml:space="preserve"> – </w:t>
      </w:r>
      <w:r w:rsidRPr="00841886">
        <w:rPr>
          <w:rFonts w:ascii="Arial" w:hAnsi="Arial" w:cs="Arial"/>
          <w:sz w:val="20"/>
          <w:lang w:val="en-US" w:bidi="he-IL"/>
        </w:rPr>
        <w:t xml:space="preserve">Part 4 of the </w:t>
      </w:r>
      <w:r w:rsidRPr="00841886">
        <w:rPr>
          <w:rFonts w:ascii="Arial" w:hAnsi="Arial" w:cs="Arial"/>
          <w:i/>
          <w:sz w:val="20"/>
          <w:lang w:val="en-US" w:bidi="he-IL"/>
        </w:rPr>
        <w:t>Stronger Futures in the Northern Territory Act 2012</w:t>
      </w:r>
      <w:r w:rsidR="0090210E">
        <w:rPr>
          <w:rFonts w:ascii="Arial" w:hAnsi="Arial" w:cs="Arial"/>
          <w:i/>
          <w:sz w:val="20"/>
          <w:lang w:val="en-US" w:bidi="he-IL"/>
        </w:rPr>
        <w:t xml:space="preserve"> </w:t>
      </w:r>
      <w:r w:rsidR="0090210E" w:rsidRPr="00612F6B">
        <w:rPr>
          <w:rFonts w:ascii="Arial" w:hAnsi="Arial" w:cs="Arial"/>
          <w:sz w:val="20"/>
          <w:lang w:val="en-US" w:bidi="he-IL"/>
        </w:rPr>
        <w:t>(the Act)</w:t>
      </w:r>
      <w:r w:rsidRPr="00250F59">
        <w:rPr>
          <w:rFonts w:ascii="Arial" w:hAnsi="Arial" w:cs="Arial"/>
          <w:sz w:val="20"/>
          <w:lang w:val="en-US" w:bidi="he-IL"/>
        </w:rPr>
        <w:t>,</w:t>
      </w:r>
      <w:r w:rsidRPr="00841886">
        <w:rPr>
          <w:rFonts w:ascii="Arial" w:hAnsi="Arial" w:cs="Arial"/>
          <w:sz w:val="20"/>
          <w:lang w:val="en-US" w:bidi="he-IL"/>
        </w:rPr>
        <w:t xml:space="preserve"> which commenced on 16 July 2012, establishes a scheme for the assessment, monitoring and licensing of community stores in the Northern Territory. The object of Part 4 is to </w:t>
      </w:r>
      <w:r w:rsidR="00C665B3">
        <w:rPr>
          <w:rFonts w:ascii="Arial" w:hAnsi="Arial" w:cs="Arial"/>
          <w:sz w:val="20"/>
          <w:lang w:val="en-US" w:bidi="he-IL"/>
        </w:rPr>
        <w:t xml:space="preserve">enable special measures to be taken for the purpose of promoting food security for Aboriginal communities in the Northern Territory. </w:t>
      </w:r>
      <w:r w:rsidR="00DE660C">
        <w:rPr>
          <w:rFonts w:ascii="Arial" w:hAnsi="Arial" w:cs="Arial"/>
          <w:sz w:val="20"/>
          <w:lang w:val="en-US" w:bidi="he-IL"/>
        </w:rPr>
        <w:t xml:space="preserve">In particular Part 4 is intended to </w:t>
      </w:r>
      <w:r w:rsidRPr="00841886">
        <w:rPr>
          <w:rFonts w:ascii="Arial" w:hAnsi="Arial" w:cs="Arial"/>
          <w:sz w:val="20"/>
          <w:lang w:val="en-US" w:bidi="he-IL"/>
        </w:rPr>
        <w:t>enhance the contribution made by</w:t>
      </w:r>
      <w:r w:rsidR="00DE660C">
        <w:rPr>
          <w:rFonts w:ascii="Arial" w:hAnsi="Arial" w:cs="Arial"/>
          <w:sz w:val="20"/>
          <w:lang w:val="en-US" w:bidi="he-IL"/>
        </w:rPr>
        <w:t xml:space="preserve"> community</w:t>
      </w:r>
      <w:r w:rsidRPr="00841886">
        <w:rPr>
          <w:rFonts w:ascii="Arial" w:hAnsi="Arial" w:cs="Arial"/>
          <w:sz w:val="20"/>
          <w:lang w:val="en-US" w:bidi="he-IL"/>
        </w:rPr>
        <w:t xml:space="preserve"> stores in the Northern Territory to achieving food security for Aboriginal communities</w:t>
      </w:r>
      <w:r w:rsidR="0065450C">
        <w:rPr>
          <w:rFonts w:ascii="Arial" w:hAnsi="Arial" w:cs="Arial"/>
          <w:sz w:val="20"/>
          <w:lang w:val="en-US" w:bidi="he-IL"/>
        </w:rPr>
        <w:t xml:space="preserve">. </w:t>
      </w:r>
      <w:r w:rsidR="00DE660C">
        <w:rPr>
          <w:rFonts w:ascii="Arial" w:hAnsi="Arial" w:cs="Arial"/>
          <w:sz w:val="20"/>
          <w:lang w:val="en-US" w:bidi="he-IL"/>
        </w:rPr>
        <w:t xml:space="preserve"> </w:t>
      </w:r>
      <w:r w:rsidR="0065450C">
        <w:rPr>
          <w:rFonts w:ascii="Arial" w:hAnsi="Arial" w:cs="Arial"/>
          <w:sz w:val="20"/>
          <w:lang w:val="en-US" w:bidi="he-IL"/>
        </w:rPr>
        <w:t xml:space="preserve">Food security is </w:t>
      </w:r>
      <w:r w:rsidRPr="00841886">
        <w:rPr>
          <w:rFonts w:ascii="Arial" w:hAnsi="Arial" w:cs="Arial"/>
          <w:sz w:val="20"/>
          <w:lang w:val="en-US" w:bidi="he-IL"/>
        </w:rPr>
        <w:t>defined as a reasonable ongoing level of access to a range of food, drink and grocery items that is reasonably priced, safe and of sufficient quantity and quality to meet nutritional and relat</w:t>
      </w:r>
      <w:r w:rsidR="00DE660C">
        <w:rPr>
          <w:rFonts w:ascii="Arial" w:hAnsi="Arial" w:cs="Arial"/>
          <w:sz w:val="20"/>
          <w:lang w:val="en-US" w:bidi="he-IL"/>
        </w:rPr>
        <w:t>ed household needs</w:t>
      </w:r>
      <w:r w:rsidR="005B3CF9">
        <w:rPr>
          <w:rFonts w:ascii="Arial" w:hAnsi="Arial" w:cs="Arial"/>
          <w:sz w:val="20"/>
          <w:lang w:val="en-US" w:bidi="he-IL"/>
        </w:rPr>
        <w:t>.  This will be</w:t>
      </w:r>
      <w:r w:rsidRPr="00841886">
        <w:rPr>
          <w:rFonts w:ascii="Arial" w:hAnsi="Arial" w:cs="Arial"/>
          <w:sz w:val="20"/>
          <w:lang w:val="en-US" w:bidi="he-IL"/>
        </w:rPr>
        <w:t xml:space="preserve"> achieved by: </w:t>
      </w:r>
    </w:p>
    <w:p w:rsidR="00A308D9" w:rsidRPr="007B5900" w:rsidRDefault="00A308D9" w:rsidP="007B5900">
      <w:pPr>
        <w:pStyle w:val="ListParagraph"/>
        <w:numPr>
          <w:ilvl w:val="0"/>
          <w:numId w:val="12"/>
        </w:numPr>
        <w:spacing w:before="120" w:after="120"/>
        <w:ind w:left="714" w:hanging="357"/>
        <w:rPr>
          <w:rFonts w:ascii="Arial" w:hAnsi="Arial" w:cs="Arial"/>
          <w:sz w:val="20"/>
        </w:rPr>
      </w:pPr>
      <w:r w:rsidRPr="007B5900">
        <w:rPr>
          <w:rFonts w:ascii="Arial" w:hAnsi="Arial" w:cs="Arial"/>
          <w:sz w:val="20"/>
        </w:rPr>
        <w:t xml:space="preserve">ensuring community stores meet acceptable standards for community stores licensing, including in regard to the range, quantity and quality of goods and the retail, governance and financial integrity of their operations; </w:t>
      </w:r>
    </w:p>
    <w:p w:rsidR="00A308D9" w:rsidRPr="007B5900" w:rsidRDefault="00A308D9" w:rsidP="007B5900">
      <w:pPr>
        <w:pStyle w:val="ListParagraph"/>
        <w:numPr>
          <w:ilvl w:val="0"/>
          <w:numId w:val="12"/>
        </w:numPr>
        <w:spacing w:before="120" w:after="120"/>
        <w:ind w:left="714" w:hanging="357"/>
        <w:rPr>
          <w:rFonts w:ascii="Arial" w:hAnsi="Arial" w:cs="Arial"/>
          <w:sz w:val="20"/>
        </w:rPr>
      </w:pPr>
      <w:r w:rsidRPr="007B5900">
        <w:rPr>
          <w:rFonts w:ascii="Arial" w:hAnsi="Arial" w:cs="Arial"/>
          <w:sz w:val="20"/>
        </w:rPr>
        <w:t>working collaboratively with</w:t>
      </w:r>
      <w:r w:rsidR="0065450C">
        <w:rPr>
          <w:rFonts w:ascii="Arial" w:hAnsi="Arial" w:cs="Arial"/>
          <w:sz w:val="20"/>
        </w:rPr>
        <w:t xml:space="preserve"> Aboriginal</w:t>
      </w:r>
      <w:r w:rsidRPr="007B5900">
        <w:rPr>
          <w:rFonts w:ascii="Arial" w:hAnsi="Arial" w:cs="Arial"/>
          <w:sz w:val="20"/>
        </w:rPr>
        <w:t xml:space="preserve"> communities and other key stakeholders to improve food security options and to build the capacity of </w:t>
      </w:r>
      <w:r w:rsidR="0090514E">
        <w:rPr>
          <w:rFonts w:ascii="Arial" w:hAnsi="Arial" w:cs="Arial"/>
          <w:sz w:val="20"/>
        </w:rPr>
        <w:t xml:space="preserve">stores to meet the requirements </w:t>
      </w:r>
      <w:r w:rsidRPr="007B5900">
        <w:rPr>
          <w:rFonts w:ascii="Arial" w:hAnsi="Arial" w:cs="Arial"/>
          <w:sz w:val="20"/>
        </w:rPr>
        <w:t>of the community stores licensing</w:t>
      </w:r>
      <w:r w:rsidR="003261EF">
        <w:rPr>
          <w:rFonts w:ascii="Arial" w:hAnsi="Arial" w:cs="Arial"/>
          <w:sz w:val="20"/>
        </w:rPr>
        <w:t xml:space="preserve"> requirements</w:t>
      </w:r>
      <w:r w:rsidR="0027058C">
        <w:rPr>
          <w:rFonts w:ascii="Arial" w:hAnsi="Arial" w:cs="Arial"/>
          <w:sz w:val="20"/>
        </w:rPr>
        <w:t>;</w:t>
      </w:r>
    </w:p>
    <w:p w:rsidR="00A308D9" w:rsidRPr="007B5900" w:rsidRDefault="00EA11C2" w:rsidP="007B5900">
      <w:pPr>
        <w:pStyle w:val="ListParagraph"/>
        <w:numPr>
          <w:ilvl w:val="0"/>
          <w:numId w:val="12"/>
        </w:numPr>
        <w:spacing w:before="120" w:after="120"/>
        <w:ind w:left="714" w:hanging="357"/>
        <w:rPr>
          <w:rFonts w:ascii="Arial" w:hAnsi="Arial" w:cs="Arial"/>
          <w:sz w:val="20"/>
        </w:rPr>
      </w:pPr>
      <w:r w:rsidRPr="007B5900">
        <w:rPr>
          <w:rFonts w:ascii="Arial" w:hAnsi="Arial" w:cs="Arial"/>
          <w:sz w:val="20"/>
        </w:rPr>
        <w:t>us</w:t>
      </w:r>
      <w:r>
        <w:rPr>
          <w:rFonts w:ascii="Arial" w:hAnsi="Arial" w:cs="Arial"/>
          <w:sz w:val="20"/>
        </w:rPr>
        <w:t>ing funds</w:t>
      </w:r>
      <w:r w:rsidRPr="007B5900">
        <w:rPr>
          <w:rFonts w:ascii="Arial" w:hAnsi="Arial" w:cs="Arial"/>
          <w:sz w:val="20"/>
        </w:rPr>
        <w:t xml:space="preserve"> </w:t>
      </w:r>
      <w:r w:rsidR="00A308D9" w:rsidRPr="007B5900">
        <w:rPr>
          <w:rFonts w:ascii="Arial" w:hAnsi="Arial" w:cs="Arial"/>
          <w:sz w:val="20"/>
        </w:rPr>
        <w:t>to assist licensed community stores in the Northern Territory with non-recurrent projects, which will lead to improvements in the operation and viability of stores and improve food security for the Aboriginal community(ies) that they serve. The funding will also assist store owners to continue to meet licensing requirements and, for currently unlicensed stores that will need to be licensed, to make improvements to store operations to meet licensing standards</w:t>
      </w:r>
      <w:r w:rsidR="0027058C">
        <w:rPr>
          <w:rFonts w:ascii="Arial" w:hAnsi="Arial" w:cs="Arial"/>
          <w:sz w:val="20"/>
        </w:rPr>
        <w:t>;</w:t>
      </w:r>
    </w:p>
    <w:p w:rsidR="00A308D9" w:rsidRPr="00841886" w:rsidRDefault="00A308D9" w:rsidP="007B5900">
      <w:pPr>
        <w:pStyle w:val="ListParagraph"/>
        <w:numPr>
          <w:ilvl w:val="0"/>
          <w:numId w:val="12"/>
        </w:numPr>
        <w:spacing w:before="120" w:after="120"/>
        <w:ind w:left="714" w:hanging="357"/>
        <w:rPr>
          <w:rFonts w:ascii="Arial" w:eastAsia="Calibri" w:hAnsi="Arial" w:cs="Arial"/>
          <w:sz w:val="20"/>
        </w:rPr>
      </w:pPr>
      <w:r w:rsidRPr="007B5900">
        <w:rPr>
          <w:rFonts w:ascii="Arial" w:hAnsi="Arial" w:cs="Arial"/>
          <w:sz w:val="20"/>
        </w:rPr>
        <w:t>undertak</w:t>
      </w:r>
      <w:r w:rsidR="00EA11C2">
        <w:rPr>
          <w:rFonts w:ascii="Arial" w:hAnsi="Arial" w:cs="Arial"/>
          <w:sz w:val="20"/>
        </w:rPr>
        <w:t>ing</w:t>
      </w:r>
      <w:r w:rsidRPr="007B5900">
        <w:rPr>
          <w:rFonts w:ascii="Arial" w:hAnsi="Arial" w:cs="Arial"/>
          <w:sz w:val="20"/>
        </w:rPr>
        <w:t xml:space="preserve"> </w:t>
      </w:r>
      <w:r w:rsidR="00EA11C2">
        <w:rPr>
          <w:rFonts w:ascii="Arial" w:hAnsi="Arial" w:cs="Arial"/>
          <w:sz w:val="20"/>
        </w:rPr>
        <w:t xml:space="preserve">an independent review </w:t>
      </w:r>
      <w:r w:rsidRPr="007B5900">
        <w:rPr>
          <w:rFonts w:ascii="Arial" w:hAnsi="Arial" w:cs="Arial"/>
          <w:sz w:val="20"/>
        </w:rPr>
        <w:t>of the first 3 years</w:t>
      </w:r>
      <w:r w:rsidRPr="00841886">
        <w:rPr>
          <w:rFonts w:ascii="Arial" w:eastAsia="Calibri" w:hAnsi="Arial" w:cs="Arial"/>
          <w:sz w:val="20"/>
        </w:rPr>
        <w:t xml:space="preserve"> of the operation of the </w:t>
      </w:r>
      <w:r w:rsidR="001B5B35">
        <w:rPr>
          <w:rFonts w:ascii="Arial" w:hAnsi="Arial" w:cs="Arial"/>
          <w:sz w:val="20"/>
        </w:rPr>
        <w:t>Stronger Futures</w:t>
      </w:r>
      <w:r w:rsidR="001B5B35" w:rsidRPr="00841886">
        <w:rPr>
          <w:rFonts w:ascii="Arial" w:eastAsia="Calibri" w:hAnsi="Arial" w:cs="Arial"/>
          <w:sz w:val="20"/>
        </w:rPr>
        <w:t xml:space="preserve"> </w:t>
      </w:r>
      <w:r w:rsidRPr="00841886">
        <w:rPr>
          <w:rFonts w:ascii="Arial" w:eastAsia="Calibri" w:hAnsi="Arial" w:cs="Arial"/>
          <w:sz w:val="20"/>
        </w:rPr>
        <w:t>Act</w:t>
      </w:r>
      <w:r w:rsidR="00EA11C2" w:rsidRPr="00EA11C2">
        <w:rPr>
          <w:rFonts w:ascii="Arial" w:hAnsi="Arial" w:cs="Arial"/>
          <w:sz w:val="20"/>
        </w:rPr>
        <w:t xml:space="preserve"> </w:t>
      </w:r>
      <w:r w:rsidR="00EA11C2">
        <w:rPr>
          <w:rFonts w:ascii="Arial" w:hAnsi="Arial" w:cs="Arial"/>
          <w:sz w:val="20"/>
        </w:rPr>
        <w:t xml:space="preserve">as provided for by </w:t>
      </w:r>
      <w:r w:rsidR="0090514E">
        <w:rPr>
          <w:rFonts w:ascii="Arial" w:hAnsi="Arial" w:cs="Arial"/>
          <w:sz w:val="20"/>
        </w:rPr>
        <w:t>s</w:t>
      </w:r>
      <w:r w:rsidR="00EA11C2" w:rsidRPr="007B5900">
        <w:rPr>
          <w:rFonts w:ascii="Arial" w:hAnsi="Arial" w:cs="Arial"/>
          <w:sz w:val="20"/>
        </w:rPr>
        <w:t>ection 117 of the Act</w:t>
      </w:r>
      <w:r w:rsidRPr="00841886">
        <w:rPr>
          <w:rFonts w:ascii="Arial" w:eastAsia="Calibri" w:hAnsi="Arial" w:cs="Arial"/>
          <w:sz w:val="20"/>
        </w:rPr>
        <w:t>.</w:t>
      </w:r>
    </w:p>
    <w:p w:rsidR="00A308D9" w:rsidRPr="00841886" w:rsidRDefault="00A308D9" w:rsidP="00A308D9">
      <w:pPr>
        <w:rPr>
          <w:rFonts w:ascii="Arial" w:hAnsi="Arial" w:cs="Arial"/>
          <w:sz w:val="20"/>
          <w:lang w:val="en-US" w:bidi="he-IL"/>
        </w:rPr>
      </w:pPr>
    </w:p>
    <w:p w:rsidR="00A308D9" w:rsidRPr="00841886" w:rsidRDefault="00A308D9" w:rsidP="00841886">
      <w:pPr>
        <w:contextualSpacing/>
        <w:rPr>
          <w:rFonts w:ascii="Arial" w:eastAsia="Calibri" w:hAnsi="Arial" w:cs="Arial"/>
          <w:sz w:val="20"/>
        </w:rPr>
      </w:pPr>
      <w:r w:rsidRPr="00841886">
        <w:rPr>
          <w:rFonts w:ascii="Arial" w:eastAsia="Calibri" w:hAnsi="Arial" w:cs="Arial"/>
          <w:b/>
          <w:sz w:val="20"/>
        </w:rPr>
        <w:t>Tackling Alcohol Abuse</w:t>
      </w:r>
      <w:r w:rsidRPr="00841886">
        <w:rPr>
          <w:rFonts w:ascii="Arial" w:eastAsia="Calibri" w:hAnsi="Arial" w:cs="Arial"/>
          <w:sz w:val="20"/>
        </w:rPr>
        <w:t xml:space="preserve"> – </w:t>
      </w:r>
      <w:r w:rsidR="0090514E">
        <w:rPr>
          <w:rFonts w:ascii="Arial" w:eastAsia="Calibri" w:hAnsi="Arial" w:cs="Arial"/>
          <w:sz w:val="20"/>
        </w:rPr>
        <w:t>To enable special measures to be taken to reduce alcohol related harm to Aboriginal people in the Northern Territory. In addition, t</w:t>
      </w:r>
      <w:r w:rsidRPr="00841886">
        <w:rPr>
          <w:rFonts w:ascii="Arial" w:eastAsia="Calibri" w:hAnsi="Arial" w:cs="Arial"/>
          <w:sz w:val="20"/>
        </w:rPr>
        <w:t>o contribute to the safety of women and children, reduce violence and associated alcohol and substance abuse and promote personal responsibility and healthy community norms.</w:t>
      </w:r>
    </w:p>
    <w:p w:rsidR="00206707" w:rsidRPr="00206707" w:rsidRDefault="004C0F9C" w:rsidP="007B5900">
      <w:pPr>
        <w:pStyle w:val="ListParagraph"/>
        <w:numPr>
          <w:ilvl w:val="0"/>
          <w:numId w:val="12"/>
        </w:numPr>
        <w:spacing w:before="120" w:after="120"/>
        <w:ind w:left="714" w:hanging="357"/>
        <w:rPr>
          <w:rFonts w:ascii="Arial" w:eastAsia="Calibri" w:hAnsi="Arial" w:cs="Arial"/>
          <w:sz w:val="20"/>
        </w:rPr>
      </w:pPr>
      <w:r>
        <w:rPr>
          <w:rFonts w:ascii="Arial" w:hAnsi="Arial" w:cs="Arial"/>
          <w:sz w:val="20"/>
        </w:rPr>
        <w:t>Funding</w:t>
      </w:r>
      <w:r w:rsidR="00206707">
        <w:rPr>
          <w:rFonts w:ascii="Arial" w:hAnsi="Arial" w:cs="Arial"/>
          <w:sz w:val="20"/>
        </w:rPr>
        <w:t xml:space="preserve"> will be used to </w:t>
      </w:r>
      <w:r w:rsidR="00A308D9" w:rsidRPr="007B5900">
        <w:rPr>
          <w:rFonts w:ascii="Arial" w:hAnsi="Arial" w:cs="Arial"/>
          <w:sz w:val="20"/>
        </w:rPr>
        <w:t xml:space="preserve">support </w:t>
      </w:r>
      <w:r w:rsidR="00206707">
        <w:rPr>
          <w:rFonts w:ascii="Arial" w:hAnsi="Arial" w:cs="Arial"/>
          <w:sz w:val="20"/>
        </w:rPr>
        <w:t xml:space="preserve">the development and implementation of </w:t>
      </w:r>
      <w:r w:rsidR="0090514E">
        <w:rPr>
          <w:rFonts w:ascii="Arial" w:hAnsi="Arial" w:cs="Arial"/>
          <w:sz w:val="20"/>
        </w:rPr>
        <w:t>Alcohol Management Plans</w:t>
      </w:r>
      <w:r w:rsidR="00A308D9" w:rsidRPr="007B5900">
        <w:rPr>
          <w:rFonts w:ascii="Arial" w:hAnsi="Arial" w:cs="Arial"/>
          <w:sz w:val="20"/>
        </w:rPr>
        <w:t xml:space="preserve"> in remote Aboriginal communities in the Northern Territory. </w:t>
      </w:r>
    </w:p>
    <w:p w:rsidR="004C4C81" w:rsidRPr="004C4C81" w:rsidRDefault="00A308D9" w:rsidP="004C4C81">
      <w:pPr>
        <w:pStyle w:val="ListParagraph"/>
        <w:numPr>
          <w:ilvl w:val="0"/>
          <w:numId w:val="12"/>
        </w:numPr>
        <w:spacing w:before="120" w:after="120"/>
        <w:rPr>
          <w:rFonts w:ascii="Arial" w:eastAsia="Calibri" w:hAnsi="Arial" w:cs="Arial"/>
          <w:sz w:val="20"/>
        </w:rPr>
      </w:pPr>
      <w:r w:rsidRPr="007B5900">
        <w:rPr>
          <w:rFonts w:ascii="Arial" w:hAnsi="Arial" w:cs="Arial"/>
          <w:sz w:val="20"/>
        </w:rPr>
        <w:t xml:space="preserve">Each </w:t>
      </w:r>
      <w:r w:rsidR="00EA11C2" w:rsidRPr="00EA11C2">
        <w:rPr>
          <w:rFonts w:ascii="Arial" w:hAnsi="Arial" w:cs="Arial"/>
          <w:sz w:val="20"/>
        </w:rPr>
        <w:t>Alcohol Management Plan</w:t>
      </w:r>
      <w:r w:rsidRPr="007B5900">
        <w:rPr>
          <w:rFonts w:ascii="Arial" w:hAnsi="Arial" w:cs="Arial"/>
          <w:sz w:val="20"/>
        </w:rPr>
        <w:t xml:space="preserve"> will include an evaluation framework to assess the effectiveness of the </w:t>
      </w:r>
      <w:r w:rsidR="00EA11C2" w:rsidRPr="00EA11C2">
        <w:rPr>
          <w:rFonts w:ascii="Arial" w:hAnsi="Arial" w:cs="Arial"/>
          <w:sz w:val="20"/>
        </w:rPr>
        <w:t>Alcohol Management Plan</w:t>
      </w:r>
      <w:r w:rsidRPr="007B5900">
        <w:rPr>
          <w:rFonts w:ascii="Arial" w:hAnsi="Arial" w:cs="Arial"/>
          <w:sz w:val="20"/>
        </w:rPr>
        <w:t xml:space="preserve">, which would include an assessment of whether the services and programs delivered to support the </w:t>
      </w:r>
      <w:r w:rsidR="00EA11C2" w:rsidRPr="00EA11C2">
        <w:rPr>
          <w:rFonts w:ascii="Arial" w:hAnsi="Arial" w:cs="Arial"/>
          <w:sz w:val="20"/>
        </w:rPr>
        <w:t>Alcohol Management Plan</w:t>
      </w:r>
      <w:r w:rsidRPr="007B5900">
        <w:rPr>
          <w:rFonts w:ascii="Arial" w:hAnsi="Arial" w:cs="Arial"/>
          <w:sz w:val="20"/>
        </w:rPr>
        <w:t>’s</w:t>
      </w:r>
      <w:r w:rsidRPr="00841886">
        <w:rPr>
          <w:rFonts w:ascii="Arial" w:eastAsia="Calibri" w:hAnsi="Arial" w:cs="Arial"/>
          <w:sz w:val="20"/>
        </w:rPr>
        <w:t xml:space="preserve"> strategies </w:t>
      </w:r>
      <w:r w:rsidR="00206707">
        <w:rPr>
          <w:rFonts w:ascii="Arial" w:eastAsia="Calibri" w:hAnsi="Arial" w:cs="Arial"/>
          <w:sz w:val="20"/>
        </w:rPr>
        <w:t xml:space="preserve">have </w:t>
      </w:r>
      <w:r w:rsidRPr="00841886">
        <w:rPr>
          <w:rFonts w:ascii="Arial" w:eastAsia="Calibri" w:hAnsi="Arial" w:cs="Arial"/>
          <w:sz w:val="20"/>
        </w:rPr>
        <w:t xml:space="preserve">achieved desired outcomes. </w:t>
      </w:r>
    </w:p>
    <w:p w:rsidR="00A308D9" w:rsidRPr="00841886" w:rsidRDefault="00A308D9" w:rsidP="00A308D9">
      <w:pPr>
        <w:spacing w:after="200" w:line="276" w:lineRule="auto"/>
        <w:ind w:left="1440"/>
        <w:contextualSpacing/>
        <w:rPr>
          <w:rFonts w:ascii="Arial" w:eastAsia="Calibri" w:hAnsi="Arial" w:cs="Arial"/>
          <w:sz w:val="20"/>
        </w:rPr>
      </w:pPr>
    </w:p>
    <w:p w:rsidR="00A308D9" w:rsidRPr="00841886" w:rsidRDefault="00FD74A3" w:rsidP="00841886">
      <w:pPr>
        <w:contextualSpacing/>
        <w:rPr>
          <w:rFonts w:ascii="Arial" w:eastAsia="Calibri" w:hAnsi="Arial" w:cs="Arial"/>
          <w:sz w:val="20"/>
        </w:rPr>
      </w:pPr>
      <w:r w:rsidRPr="00FD74A3">
        <w:rPr>
          <w:rFonts w:ascii="Arial" w:eastAsia="Calibri" w:hAnsi="Arial" w:cs="Arial"/>
          <w:b/>
          <w:sz w:val="20"/>
        </w:rPr>
        <w:t>Governance</w:t>
      </w:r>
      <w:r w:rsidR="0090514E">
        <w:rPr>
          <w:rFonts w:ascii="Arial" w:eastAsia="Calibri" w:hAnsi="Arial" w:cs="Arial"/>
          <w:b/>
          <w:sz w:val="20"/>
        </w:rPr>
        <w:t xml:space="preserve"> </w:t>
      </w:r>
      <w:r w:rsidRPr="00FD74A3">
        <w:rPr>
          <w:rFonts w:ascii="Arial" w:eastAsia="Calibri" w:hAnsi="Arial" w:cs="Arial"/>
          <w:b/>
          <w:sz w:val="20"/>
        </w:rPr>
        <w:t>and Engagement</w:t>
      </w:r>
      <w:r w:rsidR="00A308D9" w:rsidRPr="00841886">
        <w:rPr>
          <w:rFonts w:ascii="Arial" w:eastAsia="Calibri" w:hAnsi="Arial" w:cs="Arial"/>
          <w:sz w:val="20"/>
        </w:rPr>
        <w:t>– To strengthen engagement and governance capacity of government, community members and organisations in the Northern Territory.</w:t>
      </w:r>
    </w:p>
    <w:p w:rsidR="00595DA6" w:rsidRDefault="00F6699B" w:rsidP="007B5900">
      <w:pPr>
        <w:pStyle w:val="ListParagraph"/>
        <w:numPr>
          <w:ilvl w:val="0"/>
          <w:numId w:val="12"/>
        </w:numPr>
        <w:spacing w:before="120" w:after="120"/>
        <w:ind w:left="714" w:hanging="357"/>
        <w:rPr>
          <w:rFonts w:ascii="Arial" w:hAnsi="Arial" w:cs="Arial"/>
          <w:sz w:val="20"/>
        </w:rPr>
      </w:pPr>
      <w:r>
        <w:rPr>
          <w:rFonts w:ascii="Arial" w:hAnsi="Arial" w:cs="Arial"/>
          <w:sz w:val="20"/>
        </w:rPr>
        <w:t xml:space="preserve">Stronger Futures </w:t>
      </w:r>
      <w:r w:rsidR="00521A35">
        <w:rPr>
          <w:rFonts w:ascii="Arial" w:hAnsi="Arial" w:cs="Arial"/>
          <w:sz w:val="20"/>
        </w:rPr>
        <w:t xml:space="preserve">in the Northern Territory Classification Education </w:t>
      </w:r>
      <w:r w:rsidR="004B1A43">
        <w:rPr>
          <w:rFonts w:ascii="Arial" w:hAnsi="Arial" w:cs="Arial"/>
          <w:sz w:val="20"/>
        </w:rPr>
        <w:t>Project</w:t>
      </w:r>
      <w:r w:rsidR="00A308D9" w:rsidRPr="007B5900">
        <w:rPr>
          <w:rFonts w:ascii="Arial" w:hAnsi="Arial" w:cs="Arial"/>
          <w:sz w:val="20"/>
        </w:rPr>
        <w:t xml:space="preserve"> – to provide education to Aboriginal people in remote communities in the Northern Territory on the classification system </w:t>
      </w:r>
      <w:r w:rsidR="00017E84">
        <w:rPr>
          <w:rFonts w:ascii="Arial" w:hAnsi="Arial" w:cs="Arial"/>
          <w:sz w:val="20"/>
        </w:rPr>
        <w:t>for</w:t>
      </w:r>
      <w:r w:rsidR="00017E84" w:rsidRPr="007B5900">
        <w:rPr>
          <w:rFonts w:ascii="Arial" w:hAnsi="Arial" w:cs="Arial"/>
          <w:sz w:val="20"/>
        </w:rPr>
        <w:t xml:space="preserve"> </w:t>
      </w:r>
      <w:r w:rsidR="00A308D9" w:rsidRPr="007B5900">
        <w:rPr>
          <w:rFonts w:ascii="Arial" w:hAnsi="Arial" w:cs="Arial"/>
          <w:sz w:val="20"/>
        </w:rPr>
        <w:t xml:space="preserve">films, </w:t>
      </w:r>
      <w:r w:rsidR="00017E84">
        <w:rPr>
          <w:rFonts w:ascii="Arial" w:hAnsi="Arial" w:cs="Arial"/>
          <w:sz w:val="20"/>
        </w:rPr>
        <w:t>computer games</w:t>
      </w:r>
      <w:r w:rsidR="00A308D9" w:rsidRPr="007B5900">
        <w:rPr>
          <w:rFonts w:ascii="Arial" w:hAnsi="Arial" w:cs="Arial"/>
          <w:sz w:val="20"/>
        </w:rPr>
        <w:t>, publications and digital media.</w:t>
      </w:r>
      <w:r w:rsidR="00595DA6" w:rsidRPr="007B5900">
        <w:rPr>
          <w:rFonts w:ascii="Arial" w:hAnsi="Arial" w:cs="Arial"/>
          <w:sz w:val="20"/>
        </w:rPr>
        <w:t xml:space="preserve"> </w:t>
      </w:r>
      <w:r w:rsidR="00250F59">
        <w:rPr>
          <w:rFonts w:ascii="Arial" w:hAnsi="Arial" w:cs="Arial"/>
          <w:sz w:val="20"/>
        </w:rPr>
        <w:t>The approach to this project will aim to involve an Aboriginal service-provider organisation in delivery of the project and in doing so help to build the capacity of an Aboriginal organisation and of communities and individuals</w:t>
      </w:r>
      <w:r w:rsidR="00612F6B">
        <w:rPr>
          <w:rFonts w:ascii="Arial" w:hAnsi="Arial" w:cs="Arial"/>
          <w:sz w:val="20"/>
        </w:rPr>
        <w:t xml:space="preserve"> in the Northern Territory</w:t>
      </w:r>
      <w:r w:rsidR="00250F59">
        <w:rPr>
          <w:rFonts w:ascii="Arial" w:hAnsi="Arial" w:cs="Arial"/>
          <w:sz w:val="20"/>
        </w:rPr>
        <w:t xml:space="preserve">. </w:t>
      </w:r>
    </w:p>
    <w:p w:rsidR="00932C37" w:rsidRPr="00525D2B" w:rsidRDefault="00932C37" w:rsidP="00932C37">
      <w:pPr>
        <w:pStyle w:val="Heading2"/>
        <w:rPr>
          <w:b/>
          <w:sz w:val="24"/>
          <w:szCs w:val="24"/>
        </w:rPr>
      </w:pPr>
      <w:bookmarkStart w:id="40" w:name="_Toc340238316"/>
      <w:r w:rsidRPr="00525D2B">
        <w:rPr>
          <w:b/>
          <w:sz w:val="24"/>
          <w:szCs w:val="24"/>
        </w:rPr>
        <w:t>Activities</w:t>
      </w:r>
      <w:bookmarkEnd w:id="40"/>
    </w:p>
    <w:p w:rsidR="002E31F6" w:rsidRPr="00841886" w:rsidRDefault="007C2531" w:rsidP="00547994">
      <w:pPr>
        <w:spacing w:after="200" w:line="276" w:lineRule="auto"/>
        <w:rPr>
          <w:rFonts w:ascii="Arial" w:eastAsia="Calibri" w:hAnsi="Arial" w:cs="Arial"/>
          <w:sz w:val="20"/>
        </w:rPr>
      </w:pPr>
      <w:r w:rsidRPr="00841886">
        <w:rPr>
          <w:rFonts w:ascii="Arial" w:eastAsia="Calibri" w:hAnsi="Arial" w:cs="Arial"/>
          <w:sz w:val="20"/>
        </w:rPr>
        <w:t xml:space="preserve">Activities under </w:t>
      </w:r>
      <w:r w:rsidR="00FD74A3">
        <w:rPr>
          <w:rFonts w:ascii="Arial" w:eastAsia="Calibri" w:hAnsi="Arial" w:cs="Arial"/>
          <w:sz w:val="20"/>
        </w:rPr>
        <w:t>the components of P</w:t>
      </w:r>
      <w:r w:rsidRPr="00841886">
        <w:rPr>
          <w:rFonts w:ascii="Arial" w:eastAsia="Calibri" w:hAnsi="Arial" w:cs="Arial"/>
          <w:sz w:val="20"/>
        </w:rPr>
        <w:t xml:space="preserve">rogram </w:t>
      </w:r>
      <w:r w:rsidR="00FD74A3">
        <w:rPr>
          <w:rFonts w:ascii="Arial" w:eastAsia="Calibri" w:hAnsi="Arial" w:cs="Arial"/>
          <w:sz w:val="20"/>
        </w:rPr>
        <w:t>7.5 – Stronger Futures in the Northern Territory are</w:t>
      </w:r>
      <w:r w:rsidRPr="00841886">
        <w:rPr>
          <w:rFonts w:ascii="Arial" w:eastAsia="Calibri" w:hAnsi="Arial" w:cs="Arial"/>
          <w:sz w:val="20"/>
        </w:rPr>
        <w:t xml:space="preserve">: </w:t>
      </w:r>
    </w:p>
    <w:p w:rsidR="0095292E" w:rsidRPr="0095292E" w:rsidRDefault="0033231B" w:rsidP="0095292E">
      <w:pPr>
        <w:rPr>
          <w:rFonts w:ascii="Arial" w:eastAsia="Calibri" w:hAnsi="Arial" w:cs="Arial"/>
          <w:sz w:val="20"/>
        </w:rPr>
      </w:pPr>
      <w:r>
        <w:rPr>
          <w:rFonts w:ascii="Arial" w:eastAsia="Calibri" w:hAnsi="Arial" w:cs="Arial"/>
          <w:b/>
          <w:sz w:val="20"/>
        </w:rPr>
        <w:t xml:space="preserve">Food Security - </w:t>
      </w:r>
      <w:r w:rsidR="0095292E" w:rsidRPr="0095292E">
        <w:rPr>
          <w:rFonts w:ascii="Arial" w:eastAsia="Calibri" w:hAnsi="Arial" w:cs="Arial"/>
          <w:sz w:val="20"/>
        </w:rPr>
        <w:t xml:space="preserve">Activities in support of strengthening the remote stores measure under the Food Security component </w:t>
      </w:r>
      <w:r w:rsidR="006018E4">
        <w:rPr>
          <w:rFonts w:ascii="Arial" w:eastAsia="Calibri" w:hAnsi="Arial" w:cs="Arial"/>
          <w:sz w:val="20"/>
        </w:rPr>
        <w:t xml:space="preserve">involve two elements </w:t>
      </w:r>
      <w:r w:rsidR="0095292E" w:rsidRPr="0095292E">
        <w:rPr>
          <w:rFonts w:ascii="Arial" w:eastAsia="Calibri" w:hAnsi="Arial" w:cs="Arial"/>
          <w:sz w:val="20"/>
        </w:rPr>
        <w:t>and are there</w:t>
      </w:r>
      <w:r w:rsidR="0095292E">
        <w:rPr>
          <w:rFonts w:ascii="Arial" w:eastAsia="Calibri" w:hAnsi="Arial" w:cs="Arial"/>
          <w:sz w:val="20"/>
        </w:rPr>
        <w:t>fore</w:t>
      </w:r>
      <w:r w:rsidR="0095292E" w:rsidRPr="0095292E">
        <w:rPr>
          <w:rFonts w:ascii="Arial" w:eastAsia="Calibri" w:hAnsi="Arial" w:cs="Arial"/>
          <w:sz w:val="20"/>
        </w:rPr>
        <w:t xml:space="preserve"> covered under separate Part C</w:t>
      </w:r>
      <w:r w:rsidR="006018E4">
        <w:rPr>
          <w:rFonts w:ascii="Arial" w:eastAsia="Calibri" w:hAnsi="Arial" w:cs="Arial"/>
          <w:sz w:val="20"/>
        </w:rPr>
        <w:t xml:space="preserve"> documents for each element.  The respective Part Cs are for</w:t>
      </w:r>
      <w:r w:rsidR="0095292E" w:rsidRPr="0095292E">
        <w:rPr>
          <w:rFonts w:ascii="Arial" w:eastAsia="Calibri" w:hAnsi="Arial" w:cs="Arial"/>
          <w:sz w:val="20"/>
        </w:rPr>
        <w:t>:</w:t>
      </w:r>
    </w:p>
    <w:p w:rsidR="0095292E" w:rsidRPr="0095292E" w:rsidRDefault="0095292E" w:rsidP="006018E4">
      <w:pPr>
        <w:ind w:left="1440" w:hanging="720"/>
        <w:rPr>
          <w:rFonts w:ascii="Arial" w:eastAsia="Calibri" w:hAnsi="Arial" w:cs="Arial"/>
          <w:sz w:val="20"/>
        </w:rPr>
      </w:pPr>
      <w:r w:rsidRPr="0095292E">
        <w:rPr>
          <w:rFonts w:ascii="Arial" w:eastAsia="Calibri" w:hAnsi="Arial" w:cs="Arial"/>
          <w:sz w:val="20"/>
        </w:rPr>
        <w:lastRenderedPageBreak/>
        <w:t>1.</w:t>
      </w:r>
      <w:r w:rsidRPr="0095292E">
        <w:rPr>
          <w:rFonts w:ascii="Arial" w:eastAsia="Calibri" w:hAnsi="Arial" w:cs="Arial"/>
          <w:sz w:val="20"/>
        </w:rPr>
        <w:tab/>
      </w:r>
      <w:r w:rsidR="006018E4">
        <w:rPr>
          <w:rFonts w:ascii="Arial" w:eastAsia="Calibri" w:hAnsi="Arial" w:cs="Arial"/>
          <w:sz w:val="20"/>
        </w:rPr>
        <w:t>service p</w:t>
      </w:r>
      <w:r w:rsidRPr="0095292E">
        <w:rPr>
          <w:rFonts w:ascii="Arial" w:eastAsia="Calibri" w:hAnsi="Arial" w:cs="Arial"/>
          <w:sz w:val="20"/>
        </w:rPr>
        <w:t>roviders that provide goods and services to owners and operators of community stores; and</w:t>
      </w:r>
    </w:p>
    <w:p w:rsidR="0033231B" w:rsidRDefault="006018E4" w:rsidP="006018E4">
      <w:pPr>
        <w:pStyle w:val="StyleArial10ptItalic"/>
        <w:numPr>
          <w:ilvl w:val="0"/>
          <w:numId w:val="0"/>
        </w:numPr>
        <w:spacing w:before="120" w:after="120"/>
        <w:ind w:firstLine="720"/>
      </w:pPr>
      <w:r>
        <w:rPr>
          <w:rFonts w:eastAsia="Calibri"/>
        </w:rPr>
        <w:t>2.</w:t>
      </w:r>
      <w:r>
        <w:rPr>
          <w:rFonts w:eastAsia="Calibri"/>
        </w:rPr>
        <w:tab/>
        <w:t>store owners and o</w:t>
      </w:r>
      <w:r w:rsidR="0095292E" w:rsidRPr="0095292E">
        <w:rPr>
          <w:rFonts w:eastAsia="Calibri"/>
        </w:rPr>
        <w:t>perators in the Northern Territory</w:t>
      </w:r>
      <w:r>
        <w:rPr>
          <w:rFonts w:eastAsia="Calibri"/>
        </w:rPr>
        <w:t>.</w:t>
      </w:r>
    </w:p>
    <w:p w:rsidR="00F04B83" w:rsidRPr="00F04B83" w:rsidRDefault="00F04B83" w:rsidP="0033231B">
      <w:pPr>
        <w:pStyle w:val="StyleArial10ptItalic"/>
        <w:numPr>
          <w:ilvl w:val="0"/>
          <w:numId w:val="0"/>
        </w:numPr>
        <w:spacing w:before="120" w:after="120"/>
      </w:pPr>
      <w:r>
        <w:t>Funded a</w:t>
      </w:r>
      <w:r w:rsidRPr="00F04B83">
        <w:t>ctivities will usually fit within one or more of the following categories:</w:t>
      </w:r>
    </w:p>
    <w:p w:rsidR="00F04B83" w:rsidRPr="00F04B83" w:rsidRDefault="00F04B83" w:rsidP="0090210E">
      <w:pPr>
        <w:numPr>
          <w:ilvl w:val="0"/>
          <w:numId w:val="23"/>
        </w:numPr>
        <w:tabs>
          <w:tab w:val="left" w:pos="709"/>
        </w:tabs>
        <w:ind w:left="714" w:hanging="357"/>
        <w:rPr>
          <w:rFonts w:ascii="Arial" w:hAnsi="Arial"/>
          <w:sz w:val="20"/>
        </w:rPr>
      </w:pPr>
      <w:r w:rsidRPr="00F04B83">
        <w:rPr>
          <w:rFonts w:ascii="Arial" w:hAnsi="Arial"/>
          <w:i/>
          <w:sz w:val="20"/>
          <w:u w:val="single"/>
        </w:rPr>
        <w:t>Innovative Solutions to Food Security</w:t>
      </w:r>
      <w:r w:rsidRPr="00F04B83">
        <w:rPr>
          <w:rFonts w:ascii="Arial" w:hAnsi="Arial"/>
          <w:b/>
          <w:sz w:val="20"/>
        </w:rPr>
        <w:t xml:space="preserve"> - </w:t>
      </w:r>
      <w:r w:rsidRPr="00F04B83">
        <w:rPr>
          <w:rFonts w:ascii="Arial" w:hAnsi="Arial"/>
          <w:sz w:val="20"/>
        </w:rPr>
        <w:t xml:space="preserve">Delivery of project(s) that provide innovative solutions to food security issues.  </w:t>
      </w:r>
    </w:p>
    <w:p w:rsidR="00F04B83" w:rsidRPr="00F04B83" w:rsidRDefault="00F04B83" w:rsidP="0090210E">
      <w:pPr>
        <w:numPr>
          <w:ilvl w:val="0"/>
          <w:numId w:val="23"/>
        </w:numPr>
        <w:tabs>
          <w:tab w:val="left" w:pos="709"/>
        </w:tabs>
        <w:ind w:left="714" w:hanging="357"/>
        <w:rPr>
          <w:rFonts w:ascii="Arial" w:hAnsi="Arial"/>
          <w:sz w:val="20"/>
        </w:rPr>
      </w:pPr>
      <w:r w:rsidRPr="00F04B83">
        <w:rPr>
          <w:rFonts w:ascii="Arial" w:hAnsi="Arial"/>
          <w:i/>
          <w:sz w:val="20"/>
          <w:u w:val="single"/>
        </w:rPr>
        <w:t>Governance Support</w:t>
      </w:r>
      <w:r w:rsidRPr="00F04B83">
        <w:rPr>
          <w:rFonts w:ascii="Arial" w:hAnsi="Arial"/>
          <w:b/>
          <w:i/>
          <w:sz w:val="20"/>
        </w:rPr>
        <w:t xml:space="preserve"> </w:t>
      </w:r>
      <w:r w:rsidRPr="00F04B83">
        <w:rPr>
          <w:rFonts w:ascii="Arial" w:hAnsi="Arial"/>
          <w:b/>
          <w:sz w:val="20"/>
        </w:rPr>
        <w:t xml:space="preserve">- </w:t>
      </w:r>
      <w:r w:rsidRPr="00F04B83">
        <w:rPr>
          <w:rFonts w:ascii="Arial" w:hAnsi="Arial"/>
          <w:sz w:val="20"/>
        </w:rPr>
        <w:t>Capacity building through the provision of governance support and or training to key stakeholders involved in the operations of a community store.</w:t>
      </w:r>
      <w:bookmarkStart w:id="41" w:name="_Toc334633170"/>
      <w:bookmarkStart w:id="42" w:name="_Toc334633240"/>
      <w:bookmarkStart w:id="43" w:name="_Toc334633480"/>
      <w:bookmarkStart w:id="44" w:name="_Toc334633547"/>
      <w:bookmarkStart w:id="45" w:name="_Toc334633598"/>
      <w:bookmarkEnd w:id="41"/>
      <w:bookmarkEnd w:id="42"/>
      <w:bookmarkEnd w:id="43"/>
      <w:bookmarkEnd w:id="44"/>
      <w:bookmarkEnd w:id="45"/>
    </w:p>
    <w:p w:rsidR="00F04B83" w:rsidRPr="00F04B83" w:rsidRDefault="00F04B83" w:rsidP="0090210E">
      <w:pPr>
        <w:numPr>
          <w:ilvl w:val="0"/>
          <w:numId w:val="23"/>
        </w:numPr>
        <w:tabs>
          <w:tab w:val="left" w:pos="709"/>
        </w:tabs>
        <w:ind w:left="714" w:hanging="357"/>
        <w:rPr>
          <w:rFonts w:ascii="Arial" w:hAnsi="Arial"/>
          <w:sz w:val="20"/>
        </w:rPr>
      </w:pPr>
      <w:r w:rsidRPr="00F04B83">
        <w:rPr>
          <w:rFonts w:ascii="Arial" w:hAnsi="Arial"/>
          <w:i/>
          <w:sz w:val="20"/>
          <w:u w:val="single"/>
        </w:rPr>
        <w:t>Retail Mentoring</w:t>
      </w:r>
      <w:r w:rsidRPr="00F04B83">
        <w:rPr>
          <w:rFonts w:ascii="Arial" w:hAnsi="Arial"/>
          <w:b/>
          <w:sz w:val="20"/>
        </w:rPr>
        <w:t xml:space="preserve"> -</w:t>
      </w:r>
      <w:r>
        <w:rPr>
          <w:rFonts w:ascii="Arial" w:hAnsi="Arial"/>
          <w:b/>
          <w:sz w:val="20"/>
        </w:rPr>
        <w:t xml:space="preserve"> </w:t>
      </w:r>
      <w:r w:rsidRPr="00F04B83">
        <w:rPr>
          <w:rFonts w:ascii="Arial" w:hAnsi="Arial"/>
          <w:sz w:val="20"/>
        </w:rPr>
        <w:t xml:space="preserve">Provision of retail mentoring and/or training that will support the sustainable operation of the store. </w:t>
      </w:r>
    </w:p>
    <w:p w:rsidR="00B40103" w:rsidRDefault="00F04B83" w:rsidP="00B96947">
      <w:pPr>
        <w:numPr>
          <w:ilvl w:val="0"/>
          <w:numId w:val="23"/>
        </w:numPr>
        <w:tabs>
          <w:tab w:val="left" w:pos="709"/>
        </w:tabs>
        <w:ind w:left="714" w:hanging="357"/>
        <w:rPr>
          <w:rFonts w:ascii="Arial" w:hAnsi="Arial"/>
          <w:sz w:val="20"/>
        </w:rPr>
      </w:pPr>
      <w:r w:rsidRPr="00F04B83">
        <w:rPr>
          <w:rFonts w:ascii="Arial" w:hAnsi="Arial"/>
          <w:i/>
          <w:sz w:val="20"/>
          <w:u w:val="single"/>
        </w:rPr>
        <w:t>Emergency Repairs and Maintenance</w:t>
      </w:r>
      <w:r w:rsidRPr="00F04B83">
        <w:rPr>
          <w:rFonts w:ascii="Arial" w:hAnsi="Arial"/>
          <w:b/>
          <w:sz w:val="20"/>
        </w:rPr>
        <w:t xml:space="preserve"> -</w:t>
      </w:r>
      <w:r>
        <w:rPr>
          <w:rFonts w:ascii="Arial" w:hAnsi="Arial"/>
          <w:b/>
          <w:sz w:val="20"/>
        </w:rPr>
        <w:t xml:space="preserve"> </w:t>
      </w:r>
      <w:r w:rsidRPr="00F04B83">
        <w:rPr>
          <w:rFonts w:ascii="Arial" w:hAnsi="Arial"/>
          <w:sz w:val="20"/>
        </w:rPr>
        <w:t xml:space="preserve">Provision of funding to assist with emergency repairs and maintenance issues that could jeopardise food security. </w:t>
      </w:r>
    </w:p>
    <w:p w:rsidR="00B96947" w:rsidRPr="00B40103" w:rsidRDefault="00F04B83" w:rsidP="00B96947">
      <w:pPr>
        <w:numPr>
          <w:ilvl w:val="0"/>
          <w:numId w:val="23"/>
        </w:numPr>
        <w:tabs>
          <w:tab w:val="left" w:pos="709"/>
        </w:tabs>
        <w:ind w:left="714" w:hanging="357"/>
        <w:rPr>
          <w:rFonts w:ascii="Arial" w:hAnsi="Arial"/>
          <w:sz w:val="20"/>
        </w:rPr>
      </w:pPr>
      <w:r w:rsidRPr="00B40103">
        <w:rPr>
          <w:rFonts w:ascii="Arial" w:hAnsi="Arial"/>
          <w:i/>
          <w:sz w:val="20"/>
          <w:u w:val="single"/>
        </w:rPr>
        <w:t>Minor Infrastructure Upgrades</w:t>
      </w:r>
      <w:r w:rsidRPr="00B40103">
        <w:rPr>
          <w:rFonts w:ascii="Arial" w:hAnsi="Arial"/>
          <w:b/>
          <w:sz w:val="20"/>
        </w:rPr>
        <w:t xml:space="preserve"> - </w:t>
      </w:r>
      <w:r w:rsidRPr="00B40103">
        <w:rPr>
          <w:rFonts w:ascii="Arial" w:hAnsi="Arial"/>
          <w:sz w:val="20"/>
        </w:rPr>
        <w:t xml:space="preserve">Provision of funding to support minor infrastructure upgrades that will enhance food security for a community. </w:t>
      </w:r>
    </w:p>
    <w:p w:rsidR="00B96947" w:rsidRDefault="00B96947" w:rsidP="00B96947">
      <w:pPr>
        <w:rPr>
          <w:rFonts w:ascii="Arial" w:eastAsia="Calibri" w:hAnsi="Arial" w:cs="Arial"/>
          <w:b/>
          <w:sz w:val="20"/>
        </w:rPr>
      </w:pPr>
    </w:p>
    <w:p w:rsidR="00F6699B" w:rsidRPr="00F6699B" w:rsidRDefault="002E31F6" w:rsidP="00F6699B">
      <w:pPr>
        <w:pStyle w:val="StyleArial10ptItalic"/>
        <w:numPr>
          <w:ilvl w:val="0"/>
          <w:numId w:val="0"/>
        </w:numPr>
        <w:spacing w:before="120" w:after="120"/>
      </w:pPr>
      <w:r w:rsidRPr="00841886">
        <w:rPr>
          <w:rFonts w:eastAsia="Calibri"/>
          <w:b/>
        </w:rPr>
        <w:t>Tackling Alcohol Abuse</w:t>
      </w:r>
      <w:r w:rsidR="00D712F7">
        <w:rPr>
          <w:rFonts w:eastAsia="Calibri"/>
          <w:b/>
        </w:rPr>
        <w:t xml:space="preserve"> </w:t>
      </w:r>
      <w:r w:rsidR="007B5900">
        <w:rPr>
          <w:rFonts w:eastAsia="Calibri"/>
          <w:b/>
        </w:rPr>
        <w:t xml:space="preserve">– </w:t>
      </w:r>
      <w:r w:rsidR="00070E30" w:rsidRPr="00070E30">
        <w:rPr>
          <w:rFonts w:eastAsia="Calibri"/>
        </w:rPr>
        <w:t>Specific a</w:t>
      </w:r>
      <w:r w:rsidR="00F6699B">
        <w:t xml:space="preserve">ctivities </w:t>
      </w:r>
      <w:r w:rsidR="0090210E">
        <w:t xml:space="preserve">may be </w:t>
      </w:r>
      <w:r w:rsidR="003E0674">
        <w:t xml:space="preserve">agreed </w:t>
      </w:r>
      <w:r w:rsidR="0090210E">
        <w:t xml:space="preserve">with </w:t>
      </w:r>
      <w:r w:rsidR="00F6699B" w:rsidRPr="00F6699B">
        <w:t xml:space="preserve">Aboriginal communities in alcohol protected areas to develop and implement Alcohol Management Plans.  Alcohol Management Plans are community driven and will reduce alcohol related harm and make communities safer for women, children and families. </w:t>
      </w:r>
      <w:r w:rsidR="00070E30">
        <w:t>Activities to support a community in the develop</w:t>
      </w:r>
      <w:r w:rsidR="00231EC6">
        <w:t>ment</w:t>
      </w:r>
      <w:r w:rsidR="00070E30">
        <w:t xml:space="preserve"> and or implementation of these plans </w:t>
      </w:r>
      <w:r w:rsidR="0090210E">
        <w:t>may</w:t>
      </w:r>
      <w:r w:rsidR="00231EC6">
        <w:t xml:space="preserve"> vary considerably according to community needs and each application will need to be considered individually. It is envisaged that activities will focus directly on community requirements for the introduction of </w:t>
      </w:r>
      <w:r w:rsidR="00206707">
        <w:t>an</w:t>
      </w:r>
      <w:r w:rsidR="00231EC6">
        <w:t xml:space="preserve"> Alcohol Management Plan </w:t>
      </w:r>
      <w:r w:rsidR="0090210E">
        <w:t>and include,</w:t>
      </w:r>
      <w:r w:rsidR="00206707">
        <w:t xml:space="preserve"> </w:t>
      </w:r>
      <w:r w:rsidR="0090210E">
        <w:t>among others</w:t>
      </w:r>
      <w:r w:rsidR="00F6699B" w:rsidRPr="00F6699B">
        <w:t>:</w:t>
      </w:r>
    </w:p>
    <w:p w:rsidR="00231EC6" w:rsidRDefault="003E0674" w:rsidP="00231EC6">
      <w:pPr>
        <w:pStyle w:val="StyleArial10ptItalic"/>
        <w:numPr>
          <w:ilvl w:val="0"/>
          <w:numId w:val="28"/>
        </w:numPr>
      </w:pPr>
      <w:r>
        <w:t>d</w:t>
      </w:r>
      <w:r w:rsidR="00231EC6" w:rsidRPr="00231EC6">
        <w:t>el</w:t>
      </w:r>
      <w:r w:rsidR="00231EC6">
        <w:t>ivery of community led project(s);</w:t>
      </w:r>
    </w:p>
    <w:p w:rsidR="00231EC6" w:rsidRDefault="003E0674" w:rsidP="00231EC6">
      <w:pPr>
        <w:pStyle w:val="StyleArial10ptItalic"/>
        <w:numPr>
          <w:ilvl w:val="0"/>
          <w:numId w:val="28"/>
        </w:numPr>
      </w:pPr>
      <w:r>
        <w:t>t</w:t>
      </w:r>
      <w:r w:rsidR="00231EC6" w:rsidRPr="00231EC6">
        <w:t xml:space="preserve">raining </w:t>
      </w:r>
      <w:r w:rsidR="00231EC6">
        <w:t>of</w:t>
      </w:r>
      <w:r w:rsidR="00231EC6" w:rsidRPr="00231EC6">
        <w:t xml:space="preserve"> key stakeholders</w:t>
      </w:r>
      <w:r w:rsidR="00231EC6">
        <w:t xml:space="preserve"> and/or community members;</w:t>
      </w:r>
      <w:r w:rsidR="00231EC6" w:rsidRPr="00231EC6">
        <w:t xml:space="preserve"> </w:t>
      </w:r>
      <w:r w:rsidR="0090210E">
        <w:t>and</w:t>
      </w:r>
    </w:p>
    <w:p w:rsidR="002E31F6" w:rsidRPr="00F010E3" w:rsidRDefault="003E0674" w:rsidP="00841886">
      <w:pPr>
        <w:pStyle w:val="StyleArial10ptItalic"/>
        <w:numPr>
          <w:ilvl w:val="0"/>
          <w:numId w:val="28"/>
        </w:numPr>
        <w:rPr>
          <w:rFonts w:eastAsia="Calibri"/>
          <w:b/>
        </w:rPr>
      </w:pPr>
      <w:r>
        <w:t>c</w:t>
      </w:r>
      <w:r w:rsidR="00F6699B" w:rsidRPr="00F6699B">
        <w:t>ommunity development a</w:t>
      </w:r>
      <w:r>
        <w:t>nd governance capacity building.</w:t>
      </w:r>
    </w:p>
    <w:p w:rsidR="00B96947" w:rsidRDefault="00B96947" w:rsidP="00841886">
      <w:pPr>
        <w:rPr>
          <w:rFonts w:ascii="Arial" w:eastAsia="Calibri" w:hAnsi="Arial" w:cs="Arial"/>
          <w:sz w:val="20"/>
        </w:rPr>
      </w:pPr>
    </w:p>
    <w:p w:rsidR="0033231B" w:rsidRPr="0033231B" w:rsidRDefault="0033231B" w:rsidP="0033231B">
      <w:pPr>
        <w:rPr>
          <w:rFonts w:ascii="Arial" w:eastAsia="Calibri" w:hAnsi="Arial" w:cs="Arial"/>
          <w:b/>
          <w:sz w:val="20"/>
        </w:rPr>
      </w:pPr>
      <w:r w:rsidRPr="0033231B">
        <w:rPr>
          <w:rFonts w:ascii="Arial" w:eastAsia="Calibri" w:hAnsi="Arial" w:cs="Arial"/>
          <w:b/>
          <w:sz w:val="20"/>
        </w:rPr>
        <w:t>Governance and Engagement</w:t>
      </w:r>
      <w:r w:rsidR="000501DD">
        <w:rPr>
          <w:rFonts w:ascii="Arial" w:eastAsia="Calibri" w:hAnsi="Arial" w:cs="Arial"/>
          <w:b/>
          <w:sz w:val="20"/>
        </w:rPr>
        <w:t xml:space="preserve"> – </w:t>
      </w:r>
      <w:r w:rsidR="000501DD" w:rsidRPr="000501DD">
        <w:rPr>
          <w:rFonts w:ascii="Arial" w:eastAsia="Calibri" w:hAnsi="Arial" w:cs="Arial"/>
          <w:sz w:val="20"/>
        </w:rPr>
        <w:t xml:space="preserve">activities in support of </w:t>
      </w:r>
      <w:r w:rsidR="000501DD" w:rsidRPr="000501DD">
        <w:rPr>
          <w:rFonts w:ascii="Arial" w:hAnsi="Arial" w:cs="Arial"/>
          <w:sz w:val="20"/>
        </w:rPr>
        <w:t>strengthened</w:t>
      </w:r>
      <w:r w:rsidR="000501DD">
        <w:rPr>
          <w:rFonts w:ascii="Arial" w:hAnsi="Arial" w:cs="Arial"/>
          <w:sz w:val="20"/>
        </w:rPr>
        <w:t xml:space="preserve"> engagement and governance capacity for government, community members and organisations in the Northern Territory.</w:t>
      </w:r>
    </w:p>
    <w:p w:rsidR="00937671" w:rsidRPr="00F010E3" w:rsidRDefault="003F0081" w:rsidP="00F010E3">
      <w:pPr>
        <w:spacing w:before="120" w:after="120"/>
        <w:rPr>
          <w:rFonts w:ascii="Arial" w:hAnsi="Arial" w:cs="Arial"/>
          <w:sz w:val="20"/>
        </w:rPr>
      </w:pPr>
      <w:r>
        <w:rPr>
          <w:rFonts w:ascii="Arial" w:eastAsia="Calibri" w:hAnsi="Arial" w:cs="Arial"/>
          <w:sz w:val="20"/>
        </w:rPr>
        <w:t xml:space="preserve">The </w:t>
      </w:r>
      <w:r w:rsidR="00F6699B" w:rsidRPr="003E0674">
        <w:rPr>
          <w:rFonts w:ascii="Arial" w:eastAsia="Calibri" w:hAnsi="Arial" w:cs="Arial"/>
          <w:sz w:val="20"/>
        </w:rPr>
        <w:t xml:space="preserve">Stronger Futures </w:t>
      </w:r>
      <w:r w:rsidR="00521A35" w:rsidRPr="003E0674">
        <w:rPr>
          <w:rFonts w:ascii="Arial" w:eastAsia="Calibri" w:hAnsi="Arial" w:cs="Arial"/>
          <w:sz w:val="20"/>
        </w:rPr>
        <w:t xml:space="preserve">in the Northern Territory Classification Education </w:t>
      </w:r>
      <w:r w:rsidR="004B1A43" w:rsidRPr="003E0674">
        <w:rPr>
          <w:rFonts w:ascii="Arial" w:eastAsia="Calibri" w:hAnsi="Arial" w:cs="Arial"/>
          <w:sz w:val="20"/>
        </w:rPr>
        <w:t>Project</w:t>
      </w:r>
      <w:r w:rsidR="000501DD" w:rsidRPr="003E0674">
        <w:rPr>
          <w:rFonts w:ascii="Arial" w:eastAsia="Calibri" w:hAnsi="Arial" w:cs="Arial"/>
          <w:sz w:val="20"/>
        </w:rPr>
        <w:t xml:space="preserve"> </w:t>
      </w:r>
      <w:r>
        <w:rPr>
          <w:rFonts w:ascii="Arial" w:eastAsia="Calibri" w:hAnsi="Arial" w:cs="Arial"/>
          <w:sz w:val="20"/>
        </w:rPr>
        <w:t>will involve</w:t>
      </w:r>
      <w:r w:rsidR="000501DD">
        <w:rPr>
          <w:rFonts w:ascii="Arial" w:eastAsia="Calibri" w:hAnsi="Arial" w:cs="Arial"/>
          <w:sz w:val="20"/>
        </w:rPr>
        <w:t xml:space="preserve"> the development and delivery of an </w:t>
      </w:r>
      <w:r w:rsidR="000501DD" w:rsidRPr="000501DD">
        <w:rPr>
          <w:rFonts w:ascii="Arial" w:eastAsia="Calibri" w:hAnsi="Arial" w:cs="Arial"/>
          <w:sz w:val="20"/>
        </w:rPr>
        <w:t>education</w:t>
      </w:r>
      <w:r w:rsidR="000501DD">
        <w:rPr>
          <w:rFonts w:ascii="Arial" w:eastAsia="Calibri" w:hAnsi="Arial" w:cs="Arial"/>
          <w:sz w:val="20"/>
        </w:rPr>
        <w:t>al</w:t>
      </w:r>
      <w:r w:rsidR="000501DD" w:rsidRPr="000501DD">
        <w:rPr>
          <w:rFonts w:ascii="Arial" w:eastAsia="Calibri" w:hAnsi="Arial" w:cs="Arial"/>
          <w:sz w:val="20"/>
        </w:rPr>
        <w:t xml:space="preserve"> program</w:t>
      </w:r>
      <w:r w:rsidR="000501DD">
        <w:rPr>
          <w:rFonts w:ascii="Arial" w:eastAsia="Calibri" w:hAnsi="Arial" w:cs="Arial"/>
          <w:sz w:val="20"/>
        </w:rPr>
        <w:t xml:space="preserve"> for remote Aboriginal communities in the Northern Territory. This program is to </w:t>
      </w:r>
      <w:r w:rsidR="000501DD" w:rsidRPr="000501DD">
        <w:rPr>
          <w:rFonts w:ascii="Arial" w:eastAsia="Calibri" w:hAnsi="Arial" w:cs="Arial"/>
          <w:sz w:val="20"/>
        </w:rPr>
        <w:t xml:space="preserve">include, but </w:t>
      </w:r>
      <w:r w:rsidR="000501DD">
        <w:rPr>
          <w:rFonts w:ascii="Arial" w:eastAsia="Calibri" w:hAnsi="Arial" w:cs="Arial"/>
          <w:sz w:val="20"/>
        </w:rPr>
        <w:t xml:space="preserve">is </w:t>
      </w:r>
      <w:r w:rsidR="000501DD" w:rsidRPr="000501DD">
        <w:rPr>
          <w:rFonts w:ascii="Arial" w:eastAsia="Calibri" w:hAnsi="Arial" w:cs="Arial"/>
          <w:sz w:val="20"/>
        </w:rPr>
        <w:t>not limited to, information on the National Classification Scheme</w:t>
      </w:r>
      <w:r w:rsidR="000E6DE5">
        <w:rPr>
          <w:rFonts w:ascii="Arial" w:eastAsia="Calibri" w:hAnsi="Arial" w:cs="Arial"/>
          <w:sz w:val="20"/>
        </w:rPr>
        <w:t xml:space="preserve"> and the Stronger Futures in the Northern Territory prohibited material </w:t>
      </w:r>
      <w:r w:rsidR="00070E30">
        <w:rPr>
          <w:rFonts w:ascii="Arial" w:eastAsia="Calibri" w:hAnsi="Arial" w:cs="Arial"/>
          <w:sz w:val="20"/>
        </w:rPr>
        <w:t>restrictions</w:t>
      </w:r>
      <w:r w:rsidR="000501DD" w:rsidRPr="000501DD">
        <w:rPr>
          <w:rFonts w:ascii="Arial" w:eastAsia="Calibri" w:hAnsi="Arial" w:cs="Arial"/>
          <w:sz w:val="20"/>
        </w:rPr>
        <w:t xml:space="preserve">, content that is suitable for children, </w:t>
      </w:r>
      <w:r w:rsidR="000501DD" w:rsidRPr="00EB32F6">
        <w:rPr>
          <w:rFonts w:ascii="Arial" w:eastAsia="Calibri" w:hAnsi="Arial" w:cs="Arial"/>
          <w:sz w:val="20"/>
        </w:rPr>
        <w:t>and appropriate avenues for complaint.</w:t>
      </w:r>
      <w:r w:rsidR="00A211ED" w:rsidRPr="00EB32F6">
        <w:rPr>
          <w:rFonts w:ascii="Arial" w:eastAsia="Calibri" w:hAnsi="Arial" w:cs="Arial"/>
          <w:sz w:val="20"/>
        </w:rPr>
        <w:t xml:space="preserve"> This project will aim to involve an Aboriginal organisation in</w:t>
      </w:r>
      <w:r>
        <w:rPr>
          <w:rFonts w:ascii="Arial" w:eastAsia="Calibri" w:hAnsi="Arial" w:cs="Arial"/>
          <w:sz w:val="20"/>
        </w:rPr>
        <w:t xml:space="preserve"> development and </w:t>
      </w:r>
      <w:r w:rsidR="00A211ED" w:rsidRPr="00EB32F6">
        <w:rPr>
          <w:rFonts w:ascii="Arial" w:eastAsia="Calibri" w:hAnsi="Arial" w:cs="Arial"/>
          <w:sz w:val="20"/>
        </w:rPr>
        <w:t>delivery</w:t>
      </w:r>
      <w:r>
        <w:rPr>
          <w:rFonts w:ascii="Arial" w:eastAsia="Calibri" w:hAnsi="Arial" w:cs="Arial"/>
          <w:sz w:val="20"/>
        </w:rPr>
        <w:t xml:space="preserve"> of the project</w:t>
      </w:r>
      <w:r w:rsidR="00A211ED" w:rsidRPr="00EB32F6">
        <w:rPr>
          <w:rFonts w:ascii="Arial" w:eastAsia="Calibri" w:hAnsi="Arial" w:cs="Arial"/>
          <w:sz w:val="20"/>
        </w:rPr>
        <w:t xml:space="preserve"> and </w:t>
      </w:r>
      <w:r w:rsidR="003E0674">
        <w:rPr>
          <w:rFonts w:ascii="Arial" w:eastAsia="Calibri" w:hAnsi="Arial" w:cs="Arial"/>
          <w:sz w:val="20"/>
        </w:rPr>
        <w:t>employ</w:t>
      </w:r>
      <w:r w:rsidR="00A211ED" w:rsidRPr="00EB32F6">
        <w:rPr>
          <w:rFonts w:ascii="Arial" w:eastAsia="Calibri" w:hAnsi="Arial" w:cs="Arial"/>
          <w:sz w:val="20"/>
        </w:rPr>
        <w:t xml:space="preserve"> Aboriginal people in frontline delivery</w:t>
      </w:r>
      <w:r w:rsidR="00B04509">
        <w:rPr>
          <w:rFonts w:ascii="Arial" w:eastAsia="Calibri" w:hAnsi="Arial" w:cs="Arial"/>
          <w:sz w:val="20"/>
        </w:rPr>
        <w:t xml:space="preserve"> of the project</w:t>
      </w:r>
      <w:r w:rsidR="00A211ED" w:rsidRPr="00EB32F6">
        <w:rPr>
          <w:rFonts w:ascii="Arial" w:eastAsia="Calibri" w:hAnsi="Arial" w:cs="Arial"/>
          <w:sz w:val="20"/>
        </w:rPr>
        <w:t>.</w:t>
      </w:r>
      <w:bookmarkStart w:id="46" w:name="_GoBack"/>
      <w:bookmarkEnd w:id="46"/>
    </w:p>
    <w:sectPr w:rsidR="00937671" w:rsidRPr="00F010E3" w:rsidSect="000878C4">
      <w:headerReference w:type="default" r:id="rId20"/>
      <w:footerReference w:type="even" r:id="rId21"/>
      <w:footerReference w:type="defaul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01" w:rsidRDefault="00D17701">
      <w:r>
        <w:separator/>
      </w:r>
    </w:p>
  </w:endnote>
  <w:endnote w:type="continuationSeparator" w:id="0">
    <w:p w:rsidR="00D17701" w:rsidRDefault="00D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A7" w:rsidRDefault="005A35A7" w:rsidP="009F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A35A7" w:rsidRDefault="005A35A7" w:rsidP="009F6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A7" w:rsidRPr="00B1383E" w:rsidRDefault="005A35A7" w:rsidP="00A17DD4">
    <w:pPr>
      <w:pStyle w:val="Footer"/>
      <w:ind w:right="360"/>
      <w:rPr>
        <w:rFonts w:ascii="Arial" w:hAnsi="Arial" w:cs="Arial"/>
        <w:sz w:val="16"/>
        <w:szCs w:val="16"/>
      </w:rPr>
    </w:pPr>
    <w:r>
      <w:rPr>
        <w:rStyle w:val="PageNumber"/>
        <w:rFonts w:ascii="Arial" w:hAnsi="Arial" w:cs="Arial"/>
        <w:sz w:val="16"/>
        <w:szCs w:val="16"/>
      </w:rPr>
      <w:t>Program Guidelines Suite</w:t>
    </w:r>
    <w:r>
      <w:rPr>
        <w:rStyle w:val="PageNumber"/>
        <w:rFonts w:ascii="Arial" w:hAnsi="Arial" w:cs="Arial"/>
        <w:sz w:val="16"/>
        <w:szCs w:val="16"/>
      </w:rPr>
      <w:tab/>
    </w:r>
    <w:r>
      <w:rPr>
        <w:rStyle w:val="PageNumber"/>
        <w:rFonts w:ascii="Arial" w:hAnsi="Arial" w:cs="Arial"/>
        <w:sz w:val="16"/>
        <w:szCs w:val="16"/>
      </w:rPr>
      <w:tab/>
    </w:r>
    <w:r w:rsidRPr="00DC0096">
      <w:rPr>
        <w:rStyle w:val="PageNumber"/>
        <w:rFonts w:ascii="Arial" w:hAnsi="Arial" w:cs="Arial"/>
        <w:sz w:val="16"/>
        <w:szCs w:val="16"/>
      </w:rPr>
      <w:t xml:space="preserve">Page </w:t>
    </w:r>
    <w:r w:rsidRPr="00DC0096">
      <w:rPr>
        <w:rStyle w:val="PageNumber"/>
        <w:rFonts w:ascii="Arial" w:hAnsi="Arial" w:cs="Arial"/>
        <w:sz w:val="16"/>
        <w:szCs w:val="16"/>
      </w:rPr>
      <w:fldChar w:fldCharType="begin"/>
    </w:r>
    <w:r w:rsidRPr="00DC0096">
      <w:rPr>
        <w:rStyle w:val="PageNumber"/>
        <w:rFonts w:ascii="Arial" w:hAnsi="Arial" w:cs="Arial"/>
        <w:sz w:val="16"/>
        <w:szCs w:val="16"/>
      </w:rPr>
      <w:instrText xml:space="preserve"> PAGE </w:instrText>
    </w:r>
    <w:r w:rsidRPr="00DC0096">
      <w:rPr>
        <w:rStyle w:val="PageNumber"/>
        <w:rFonts w:ascii="Arial" w:hAnsi="Arial" w:cs="Arial"/>
        <w:sz w:val="16"/>
        <w:szCs w:val="16"/>
      </w:rPr>
      <w:fldChar w:fldCharType="separate"/>
    </w:r>
    <w:r w:rsidR="00F010E3">
      <w:rPr>
        <w:rStyle w:val="PageNumber"/>
        <w:rFonts w:ascii="Arial" w:hAnsi="Arial" w:cs="Arial"/>
        <w:noProof/>
        <w:sz w:val="16"/>
        <w:szCs w:val="16"/>
      </w:rPr>
      <w:t>10</w:t>
    </w:r>
    <w:r w:rsidRPr="00DC0096">
      <w:rPr>
        <w:rStyle w:val="PageNumber"/>
        <w:rFonts w:ascii="Arial" w:hAnsi="Arial" w:cs="Arial"/>
        <w:sz w:val="16"/>
        <w:szCs w:val="16"/>
      </w:rPr>
      <w:fldChar w:fldCharType="end"/>
    </w:r>
    <w:r w:rsidRPr="00DC0096">
      <w:rPr>
        <w:rStyle w:val="PageNumber"/>
        <w:rFonts w:ascii="Arial" w:hAnsi="Arial" w:cs="Arial"/>
        <w:sz w:val="16"/>
        <w:szCs w:val="16"/>
      </w:rPr>
      <w:t xml:space="preserve"> of </w:t>
    </w:r>
    <w:r w:rsidRPr="00DC0096">
      <w:rPr>
        <w:rStyle w:val="PageNumber"/>
        <w:rFonts w:ascii="Arial" w:hAnsi="Arial" w:cs="Arial"/>
        <w:sz w:val="16"/>
        <w:szCs w:val="16"/>
      </w:rPr>
      <w:fldChar w:fldCharType="begin"/>
    </w:r>
    <w:r w:rsidRPr="00DC0096">
      <w:rPr>
        <w:rStyle w:val="PageNumber"/>
        <w:rFonts w:ascii="Arial" w:hAnsi="Arial" w:cs="Arial"/>
        <w:sz w:val="16"/>
        <w:szCs w:val="16"/>
      </w:rPr>
      <w:instrText xml:space="preserve"> NUMPAGES </w:instrText>
    </w:r>
    <w:r w:rsidRPr="00DC0096">
      <w:rPr>
        <w:rStyle w:val="PageNumber"/>
        <w:rFonts w:ascii="Arial" w:hAnsi="Arial" w:cs="Arial"/>
        <w:sz w:val="16"/>
        <w:szCs w:val="16"/>
      </w:rPr>
      <w:fldChar w:fldCharType="separate"/>
    </w:r>
    <w:r w:rsidR="00F010E3">
      <w:rPr>
        <w:rStyle w:val="PageNumber"/>
        <w:rFonts w:ascii="Arial" w:hAnsi="Arial" w:cs="Arial"/>
        <w:noProof/>
        <w:sz w:val="16"/>
        <w:szCs w:val="16"/>
      </w:rPr>
      <w:t>10</w:t>
    </w:r>
    <w:r w:rsidRPr="00DC009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01" w:rsidRDefault="00D17701">
      <w:r>
        <w:separator/>
      </w:r>
    </w:p>
  </w:footnote>
  <w:footnote w:type="continuationSeparator" w:id="0">
    <w:p w:rsidR="00D17701" w:rsidRDefault="00D1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A7" w:rsidRPr="00587E0B" w:rsidRDefault="005A35A7" w:rsidP="00EB32F6">
    <w:pPr>
      <w:pStyle w:val="Header"/>
      <w:pBdr>
        <w:bottom w:val="single" w:sz="4" w:space="1" w:color="auto"/>
      </w:pBdr>
      <w:rPr>
        <w:rFonts w:ascii="Arial" w:hAnsi="Arial" w:cs="Arial"/>
        <w:b/>
        <w:bCs/>
        <w:sz w:val="16"/>
      </w:rPr>
    </w:pPr>
    <w:r>
      <w:rPr>
        <w:rFonts w:ascii="Arial" w:hAnsi="Arial" w:cs="Arial"/>
        <w:b/>
        <w:bCs/>
        <w:sz w:val="16"/>
      </w:rPr>
      <w:t xml:space="preserve">Part A: </w:t>
    </w:r>
    <w:r w:rsidR="00C774C6">
      <w:rPr>
        <w:rFonts w:ascii="Arial" w:hAnsi="Arial" w:cs="Arial"/>
        <w:b/>
        <w:bCs/>
        <w:sz w:val="16"/>
      </w:rPr>
      <w:t xml:space="preserve">Outcome 7.5 - </w:t>
    </w:r>
    <w:r w:rsidR="00841886" w:rsidRPr="00841886">
      <w:rPr>
        <w:rFonts w:ascii="Arial" w:hAnsi="Arial" w:cs="Arial"/>
        <w:b/>
        <w:bCs/>
        <w:sz w:val="16"/>
      </w:rPr>
      <w:t xml:space="preserve">Stronger Futures in the Northern Territory </w:t>
    </w:r>
    <w:r w:rsidR="00EB32F6">
      <w:rPr>
        <w:rFonts w:ascii="Arial" w:hAnsi="Arial" w:cs="Arial"/>
        <w:b/>
        <w:bCs/>
        <w:sz w:val="16"/>
      </w:rPr>
      <w:t>Program Guidelines</w:t>
    </w:r>
    <w:r w:rsidR="00EB32F6">
      <w:rPr>
        <w:rFonts w:ascii="Arial" w:hAnsi="Arial" w:cs="Arial"/>
        <w:b/>
        <w:bCs/>
        <w:sz w:val="16"/>
      </w:rPr>
      <w:tab/>
      <w:t xml:space="preserve">         </w:t>
    </w:r>
  </w:p>
  <w:p w:rsidR="005A35A7" w:rsidRDefault="00F010E3">
    <w:pPr>
      <w:pStyle w:val="Header"/>
    </w:pPr>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4.05pt;margin-top:277.1pt;width:270pt;height:128.1pt;rotation:-1096381fd;z-index:251657728">
          <v:shadow color="#868686"/>
          <v:textpath style="font-family:&quot;Arial Black&quot;;v-text-kern:t" trim="t" fitpath="t" string="&#1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C2CA14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490FF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37475"/>
    <w:multiLevelType w:val="hybridMultilevel"/>
    <w:tmpl w:val="DC183616"/>
    <w:lvl w:ilvl="0" w:tplc="04090001">
      <w:start w:val="1"/>
      <w:numFmt w:val="bullet"/>
      <w:pStyle w:val="do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62FB6"/>
    <w:multiLevelType w:val="hybridMultilevel"/>
    <w:tmpl w:val="34E6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6606F5"/>
    <w:multiLevelType w:val="hybridMultilevel"/>
    <w:tmpl w:val="39E6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612001"/>
    <w:multiLevelType w:val="hybridMultilevel"/>
    <w:tmpl w:val="EB7E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9E125A"/>
    <w:multiLevelType w:val="hybridMultilevel"/>
    <w:tmpl w:val="8118D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A650C8"/>
    <w:multiLevelType w:val="hybridMultilevel"/>
    <w:tmpl w:val="A4F491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FF95C1A"/>
    <w:multiLevelType w:val="hybridMultilevel"/>
    <w:tmpl w:val="52C82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317482"/>
    <w:multiLevelType w:val="hybridMultilevel"/>
    <w:tmpl w:val="9836E9AE"/>
    <w:lvl w:ilvl="0" w:tplc="0C090001">
      <w:start w:val="1"/>
      <w:numFmt w:val="bullet"/>
      <w:lvlText w:val=""/>
      <w:lvlJc w:val="left"/>
      <w:pPr>
        <w:ind w:left="360" w:hanging="360"/>
      </w:pPr>
      <w:rPr>
        <w:rFonts w:ascii="Symbol" w:hAnsi="Symbol" w:hint="default"/>
      </w:rPr>
    </w:lvl>
    <w:lvl w:ilvl="1" w:tplc="7B5CEABA">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AE0B48"/>
    <w:multiLevelType w:val="hybridMultilevel"/>
    <w:tmpl w:val="61125608"/>
    <w:lvl w:ilvl="0" w:tplc="F326B216">
      <w:start w:val="1"/>
      <w:numFmt w:val="decimal"/>
      <w:pStyle w:val="StyleArial10ptItali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D60D1A"/>
    <w:multiLevelType w:val="multilevel"/>
    <w:tmpl w:val="58425BCE"/>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05B4512"/>
    <w:multiLevelType w:val="hybridMultilevel"/>
    <w:tmpl w:val="DC3A4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5DA394E">
      <w:numFmt w:val="bullet"/>
      <w:lvlText w:val="•"/>
      <w:lvlJc w:val="left"/>
      <w:pPr>
        <w:ind w:left="3960" w:hanging="720"/>
      </w:pPr>
      <w:rPr>
        <w:rFonts w:ascii="Arial" w:eastAsia="Calibri" w:hAnsi="Arial" w:cs="Arial" w:hint="default"/>
        <w:b/>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A4D54C1"/>
    <w:multiLevelType w:val="hybridMultilevel"/>
    <w:tmpl w:val="ED14A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FF422D9"/>
    <w:multiLevelType w:val="hybridMultilevel"/>
    <w:tmpl w:val="2654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7C15C5"/>
    <w:multiLevelType w:val="hybridMultilevel"/>
    <w:tmpl w:val="BD7A81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AB96182"/>
    <w:multiLevelType w:val="hybridMultilevel"/>
    <w:tmpl w:val="1F0C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0">
    <w:nsid w:val="5A7C231A"/>
    <w:multiLevelType w:val="hybridMultilevel"/>
    <w:tmpl w:val="BAD4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726005"/>
    <w:multiLevelType w:val="hybridMultilevel"/>
    <w:tmpl w:val="C34A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67692C"/>
    <w:multiLevelType w:val="hybridMultilevel"/>
    <w:tmpl w:val="299A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CB5E47"/>
    <w:multiLevelType w:val="hybridMultilevel"/>
    <w:tmpl w:val="04CA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982A78"/>
    <w:multiLevelType w:val="multilevel"/>
    <w:tmpl w:val="690439BC"/>
    <w:styleLink w:val="Preferreddotdash"/>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6527D8"/>
    <w:multiLevelType w:val="hybridMultilevel"/>
    <w:tmpl w:val="78D0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58764C"/>
    <w:multiLevelType w:val="hybridMultilevel"/>
    <w:tmpl w:val="110E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404DE9"/>
    <w:multiLevelType w:val="hybridMultilevel"/>
    <w:tmpl w:val="34DA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EF5FF2"/>
    <w:multiLevelType w:val="hybridMultilevel"/>
    <w:tmpl w:val="A83A6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9"/>
  </w:num>
  <w:num w:numId="5">
    <w:abstractNumId w:val="14"/>
  </w:num>
  <w:num w:numId="6">
    <w:abstractNumId w:val="6"/>
  </w:num>
  <w:num w:numId="7">
    <w:abstractNumId w:val="28"/>
  </w:num>
  <w:num w:numId="8">
    <w:abstractNumId w:val="10"/>
  </w:num>
  <w:num w:numId="9">
    <w:abstractNumId w:val="7"/>
  </w:num>
  <w:num w:numId="10">
    <w:abstractNumId w:val="1"/>
  </w:num>
  <w:num w:numId="11">
    <w:abstractNumId w:val="0"/>
  </w:num>
  <w:num w:numId="12">
    <w:abstractNumId w:val="13"/>
  </w:num>
  <w:num w:numId="13">
    <w:abstractNumId w:val="24"/>
  </w:num>
  <w:num w:numId="14">
    <w:abstractNumId w:val="15"/>
  </w:num>
  <w:num w:numId="15">
    <w:abstractNumId w:val="21"/>
  </w:num>
  <w:num w:numId="16">
    <w:abstractNumId w:val="18"/>
  </w:num>
  <w:num w:numId="17">
    <w:abstractNumId w:val="20"/>
  </w:num>
  <w:num w:numId="18">
    <w:abstractNumId w:val="9"/>
  </w:num>
  <w:num w:numId="19">
    <w:abstractNumId w:val="5"/>
  </w:num>
  <w:num w:numId="20">
    <w:abstractNumId w:val="4"/>
  </w:num>
  <w:num w:numId="21">
    <w:abstractNumId w:val="11"/>
  </w:num>
  <w:num w:numId="22">
    <w:abstractNumId w:val="17"/>
  </w:num>
  <w:num w:numId="23">
    <w:abstractNumId w:val="3"/>
  </w:num>
  <w:num w:numId="24">
    <w:abstractNumId w:val="23"/>
  </w:num>
  <w:num w:numId="25">
    <w:abstractNumId w:val="27"/>
  </w:num>
  <w:num w:numId="26">
    <w:abstractNumId w:val="22"/>
  </w:num>
  <w:num w:numId="27">
    <w:abstractNumId w:val="11"/>
  </w:num>
  <w:num w:numId="28">
    <w:abstractNumId w:val="16"/>
  </w:num>
  <w:num w:numId="29">
    <w:abstractNumId w:val="25"/>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6B6"/>
    <w:rsid w:val="0000299A"/>
    <w:rsid w:val="000057C0"/>
    <w:rsid w:val="00017E84"/>
    <w:rsid w:val="0002379D"/>
    <w:rsid w:val="00030EA2"/>
    <w:rsid w:val="00034385"/>
    <w:rsid w:val="00034BB7"/>
    <w:rsid w:val="00037CB0"/>
    <w:rsid w:val="00042BDE"/>
    <w:rsid w:val="00043B6B"/>
    <w:rsid w:val="000445F1"/>
    <w:rsid w:val="000501DD"/>
    <w:rsid w:val="00070E30"/>
    <w:rsid w:val="00074459"/>
    <w:rsid w:val="00081044"/>
    <w:rsid w:val="00083124"/>
    <w:rsid w:val="000843E8"/>
    <w:rsid w:val="000878C4"/>
    <w:rsid w:val="00093366"/>
    <w:rsid w:val="000948A8"/>
    <w:rsid w:val="00097A72"/>
    <w:rsid w:val="000A058F"/>
    <w:rsid w:val="000A3933"/>
    <w:rsid w:val="000B2690"/>
    <w:rsid w:val="000B2FE2"/>
    <w:rsid w:val="000B44E8"/>
    <w:rsid w:val="000B4B41"/>
    <w:rsid w:val="000B5897"/>
    <w:rsid w:val="000C1FF2"/>
    <w:rsid w:val="000C3C47"/>
    <w:rsid w:val="000C4BA2"/>
    <w:rsid w:val="000D53D4"/>
    <w:rsid w:val="000D7092"/>
    <w:rsid w:val="000E0261"/>
    <w:rsid w:val="000E189E"/>
    <w:rsid w:val="000E451F"/>
    <w:rsid w:val="000E4AA7"/>
    <w:rsid w:val="000E6CCA"/>
    <w:rsid w:val="000E6DE5"/>
    <w:rsid w:val="000F59C1"/>
    <w:rsid w:val="000F72C8"/>
    <w:rsid w:val="00100B10"/>
    <w:rsid w:val="001014BD"/>
    <w:rsid w:val="00104D65"/>
    <w:rsid w:val="00105BCF"/>
    <w:rsid w:val="00111C34"/>
    <w:rsid w:val="00112292"/>
    <w:rsid w:val="00112A76"/>
    <w:rsid w:val="001263ED"/>
    <w:rsid w:val="00145220"/>
    <w:rsid w:val="00160CE6"/>
    <w:rsid w:val="001674DD"/>
    <w:rsid w:val="00180F4D"/>
    <w:rsid w:val="001813C7"/>
    <w:rsid w:val="001814E0"/>
    <w:rsid w:val="001859CA"/>
    <w:rsid w:val="001915B1"/>
    <w:rsid w:val="00197B98"/>
    <w:rsid w:val="001A0F1E"/>
    <w:rsid w:val="001A30DA"/>
    <w:rsid w:val="001B2CB7"/>
    <w:rsid w:val="001B3E35"/>
    <w:rsid w:val="001B5B35"/>
    <w:rsid w:val="001C1065"/>
    <w:rsid w:val="001D0759"/>
    <w:rsid w:val="001D2E62"/>
    <w:rsid w:val="001D3ACB"/>
    <w:rsid w:val="001D7868"/>
    <w:rsid w:val="001E2258"/>
    <w:rsid w:val="001E6062"/>
    <w:rsid w:val="00200B03"/>
    <w:rsid w:val="00203874"/>
    <w:rsid w:val="00206707"/>
    <w:rsid w:val="00210336"/>
    <w:rsid w:val="00212AC9"/>
    <w:rsid w:val="00215A12"/>
    <w:rsid w:val="00223231"/>
    <w:rsid w:val="00226146"/>
    <w:rsid w:val="00231EC6"/>
    <w:rsid w:val="00250F59"/>
    <w:rsid w:val="00260595"/>
    <w:rsid w:val="00263FC2"/>
    <w:rsid w:val="00264E00"/>
    <w:rsid w:val="0027058C"/>
    <w:rsid w:val="0028173A"/>
    <w:rsid w:val="00282009"/>
    <w:rsid w:val="00284389"/>
    <w:rsid w:val="002858DD"/>
    <w:rsid w:val="00286A3A"/>
    <w:rsid w:val="00293292"/>
    <w:rsid w:val="00295B75"/>
    <w:rsid w:val="002A0379"/>
    <w:rsid w:val="002B3986"/>
    <w:rsid w:val="002B44BF"/>
    <w:rsid w:val="002B4DA3"/>
    <w:rsid w:val="002B6A3E"/>
    <w:rsid w:val="002B7DB5"/>
    <w:rsid w:val="002C3A7E"/>
    <w:rsid w:val="002C44ED"/>
    <w:rsid w:val="002D2175"/>
    <w:rsid w:val="002E31F6"/>
    <w:rsid w:val="002E7D1A"/>
    <w:rsid w:val="002F4018"/>
    <w:rsid w:val="002F44E3"/>
    <w:rsid w:val="002F56D7"/>
    <w:rsid w:val="00302C78"/>
    <w:rsid w:val="00305C40"/>
    <w:rsid w:val="003124B6"/>
    <w:rsid w:val="0031331E"/>
    <w:rsid w:val="00315F29"/>
    <w:rsid w:val="003174CA"/>
    <w:rsid w:val="00322F08"/>
    <w:rsid w:val="003261EF"/>
    <w:rsid w:val="0033231B"/>
    <w:rsid w:val="00344A32"/>
    <w:rsid w:val="00345DC0"/>
    <w:rsid w:val="00350FF7"/>
    <w:rsid w:val="00351CA0"/>
    <w:rsid w:val="0035433B"/>
    <w:rsid w:val="00354BF6"/>
    <w:rsid w:val="00355837"/>
    <w:rsid w:val="0035635C"/>
    <w:rsid w:val="00376158"/>
    <w:rsid w:val="00380B03"/>
    <w:rsid w:val="00383B67"/>
    <w:rsid w:val="00384BBF"/>
    <w:rsid w:val="00390C36"/>
    <w:rsid w:val="00391636"/>
    <w:rsid w:val="00391981"/>
    <w:rsid w:val="003926F5"/>
    <w:rsid w:val="00396891"/>
    <w:rsid w:val="003968F7"/>
    <w:rsid w:val="003A5716"/>
    <w:rsid w:val="003B0F8F"/>
    <w:rsid w:val="003B32AE"/>
    <w:rsid w:val="003C04FA"/>
    <w:rsid w:val="003C0D08"/>
    <w:rsid w:val="003C2B5F"/>
    <w:rsid w:val="003C3A99"/>
    <w:rsid w:val="003D396B"/>
    <w:rsid w:val="003D7D60"/>
    <w:rsid w:val="003E0674"/>
    <w:rsid w:val="003E1FD0"/>
    <w:rsid w:val="003F0081"/>
    <w:rsid w:val="004016FC"/>
    <w:rsid w:val="0040658F"/>
    <w:rsid w:val="004219E9"/>
    <w:rsid w:val="00426F2D"/>
    <w:rsid w:val="00440D72"/>
    <w:rsid w:val="004439D3"/>
    <w:rsid w:val="00443AA9"/>
    <w:rsid w:val="00443E04"/>
    <w:rsid w:val="00451EC2"/>
    <w:rsid w:val="004726A8"/>
    <w:rsid w:val="00492DAB"/>
    <w:rsid w:val="004A3EB1"/>
    <w:rsid w:val="004B1A43"/>
    <w:rsid w:val="004B1E99"/>
    <w:rsid w:val="004C0F9C"/>
    <w:rsid w:val="004C4C81"/>
    <w:rsid w:val="004C6A41"/>
    <w:rsid w:val="004C6B84"/>
    <w:rsid w:val="004D0E62"/>
    <w:rsid w:val="004D315F"/>
    <w:rsid w:val="004F0FE6"/>
    <w:rsid w:val="005029EA"/>
    <w:rsid w:val="00510089"/>
    <w:rsid w:val="00514A93"/>
    <w:rsid w:val="005174E7"/>
    <w:rsid w:val="00521A35"/>
    <w:rsid w:val="00523E79"/>
    <w:rsid w:val="00525D2B"/>
    <w:rsid w:val="00530D6B"/>
    <w:rsid w:val="00541109"/>
    <w:rsid w:val="00545C7D"/>
    <w:rsid w:val="00546594"/>
    <w:rsid w:val="00547994"/>
    <w:rsid w:val="00551BD8"/>
    <w:rsid w:val="005656C9"/>
    <w:rsid w:val="00565710"/>
    <w:rsid w:val="00573626"/>
    <w:rsid w:val="00576116"/>
    <w:rsid w:val="005767FA"/>
    <w:rsid w:val="00587E0B"/>
    <w:rsid w:val="00592412"/>
    <w:rsid w:val="00595DA6"/>
    <w:rsid w:val="005A17BA"/>
    <w:rsid w:val="005A20B5"/>
    <w:rsid w:val="005A2779"/>
    <w:rsid w:val="005A35A7"/>
    <w:rsid w:val="005A5E7B"/>
    <w:rsid w:val="005B3CF9"/>
    <w:rsid w:val="005C2169"/>
    <w:rsid w:val="005C4E2E"/>
    <w:rsid w:val="005D3FB0"/>
    <w:rsid w:val="005D4581"/>
    <w:rsid w:val="005E16E9"/>
    <w:rsid w:val="005E2502"/>
    <w:rsid w:val="005F183A"/>
    <w:rsid w:val="00600BEB"/>
    <w:rsid w:val="006018E4"/>
    <w:rsid w:val="00602FBF"/>
    <w:rsid w:val="00605C58"/>
    <w:rsid w:val="00612F6B"/>
    <w:rsid w:val="00613557"/>
    <w:rsid w:val="00635961"/>
    <w:rsid w:val="006457D5"/>
    <w:rsid w:val="006532A8"/>
    <w:rsid w:val="0065450C"/>
    <w:rsid w:val="006549D1"/>
    <w:rsid w:val="00671C27"/>
    <w:rsid w:val="006720FC"/>
    <w:rsid w:val="00674ECD"/>
    <w:rsid w:val="006958B1"/>
    <w:rsid w:val="006A20F9"/>
    <w:rsid w:val="006A54CE"/>
    <w:rsid w:val="006B4AD7"/>
    <w:rsid w:val="006D04CB"/>
    <w:rsid w:val="006D5BA2"/>
    <w:rsid w:val="006E2DA1"/>
    <w:rsid w:val="006E7783"/>
    <w:rsid w:val="006F22C6"/>
    <w:rsid w:val="006F2A5A"/>
    <w:rsid w:val="006F2C83"/>
    <w:rsid w:val="006F42EF"/>
    <w:rsid w:val="006F4DCC"/>
    <w:rsid w:val="00704E0A"/>
    <w:rsid w:val="00706A52"/>
    <w:rsid w:val="00711643"/>
    <w:rsid w:val="0072567B"/>
    <w:rsid w:val="00725835"/>
    <w:rsid w:val="007261F5"/>
    <w:rsid w:val="00727982"/>
    <w:rsid w:val="00735998"/>
    <w:rsid w:val="0074439F"/>
    <w:rsid w:val="00751B85"/>
    <w:rsid w:val="00764168"/>
    <w:rsid w:val="007654D0"/>
    <w:rsid w:val="00767431"/>
    <w:rsid w:val="00771C87"/>
    <w:rsid w:val="007721CA"/>
    <w:rsid w:val="0079247B"/>
    <w:rsid w:val="007928AA"/>
    <w:rsid w:val="007A1029"/>
    <w:rsid w:val="007B2361"/>
    <w:rsid w:val="007B5900"/>
    <w:rsid w:val="007C2531"/>
    <w:rsid w:val="007D2EE3"/>
    <w:rsid w:val="007E0371"/>
    <w:rsid w:val="007E0494"/>
    <w:rsid w:val="007E1B85"/>
    <w:rsid w:val="007F2E82"/>
    <w:rsid w:val="00805021"/>
    <w:rsid w:val="008060C4"/>
    <w:rsid w:val="00816848"/>
    <w:rsid w:val="00816D7D"/>
    <w:rsid w:val="00817982"/>
    <w:rsid w:val="00822469"/>
    <w:rsid w:val="008225DD"/>
    <w:rsid w:val="00822874"/>
    <w:rsid w:val="0082287E"/>
    <w:rsid w:val="00825E36"/>
    <w:rsid w:val="00840EB2"/>
    <w:rsid w:val="00841400"/>
    <w:rsid w:val="00841886"/>
    <w:rsid w:val="00842F73"/>
    <w:rsid w:val="00844404"/>
    <w:rsid w:val="00845DA0"/>
    <w:rsid w:val="008474EF"/>
    <w:rsid w:val="008510FA"/>
    <w:rsid w:val="008637B4"/>
    <w:rsid w:val="0086718C"/>
    <w:rsid w:val="008732E5"/>
    <w:rsid w:val="00873675"/>
    <w:rsid w:val="00876461"/>
    <w:rsid w:val="00885D7B"/>
    <w:rsid w:val="00887419"/>
    <w:rsid w:val="00887AB8"/>
    <w:rsid w:val="00890632"/>
    <w:rsid w:val="00890EB3"/>
    <w:rsid w:val="008925A0"/>
    <w:rsid w:val="00897CE0"/>
    <w:rsid w:val="008A260F"/>
    <w:rsid w:val="008A695C"/>
    <w:rsid w:val="008B215F"/>
    <w:rsid w:val="008C1969"/>
    <w:rsid w:val="008C7620"/>
    <w:rsid w:val="008D1305"/>
    <w:rsid w:val="008D2693"/>
    <w:rsid w:val="008D684D"/>
    <w:rsid w:val="008D6FFA"/>
    <w:rsid w:val="008E107A"/>
    <w:rsid w:val="008E1239"/>
    <w:rsid w:val="008E31C8"/>
    <w:rsid w:val="008E4797"/>
    <w:rsid w:val="008E5FAA"/>
    <w:rsid w:val="008F01A0"/>
    <w:rsid w:val="008F0839"/>
    <w:rsid w:val="008F2043"/>
    <w:rsid w:val="008F31A2"/>
    <w:rsid w:val="008F33F8"/>
    <w:rsid w:val="00900B29"/>
    <w:rsid w:val="0090210E"/>
    <w:rsid w:val="00904B1E"/>
    <w:rsid w:val="00904EDA"/>
    <w:rsid w:val="0090514E"/>
    <w:rsid w:val="00917492"/>
    <w:rsid w:val="00917A11"/>
    <w:rsid w:val="00932C37"/>
    <w:rsid w:val="00935AC6"/>
    <w:rsid w:val="00937671"/>
    <w:rsid w:val="00937B27"/>
    <w:rsid w:val="00947B65"/>
    <w:rsid w:val="0095292E"/>
    <w:rsid w:val="009631B1"/>
    <w:rsid w:val="009774EF"/>
    <w:rsid w:val="00982159"/>
    <w:rsid w:val="009863F2"/>
    <w:rsid w:val="0099755A"/>
    <w:rsid w:val="009979BF"/>
    <w:rsid w:val="009B0284"/>
    <w:rsid w:val="009C2633"/>
    <w:rsid w:val="009D1947"/>
    <w:rsid w:val="009D6E64"/>
    <w:rsid w:val="009D73EB"/>
    <w:rsid w:val="009F031B"/>
    <w:rsid w:val="009F0A32"/>
    <w:rsid w:val="009F66B6"/>
    <w:rsid w:val="00A03E3C"/>
    <w:rsid w:val="00A128F3"/>
    <w:rsid w:val="00A14B33"/>
    <w:rsid w:val="00A17DD4"/>
    <w:rsid w:val="00A211ED"/>
    <w:rsid w:val="00A22E61"/>
    <w:rsid w:val="00A308D9"/>
    <w:rsid w:val="00A3598F"/>
    <w:rsid w:val="00A633C1"/>
    <w:rsid w:val="00A63FE7"/>
    <w:rsid w:val="00A675DB"/>
    <w:rsid w:val="00A71A6E"/>
    <w:rsid w:val="00A73271"/>
    <w:rsid w:val="00A846F6"/>
    <w:rsid w:val="00A851AE"/>
    <w:rsid w:val="00A85D54"/>
    <w:rsid w:val="00A90766"/>
    <w:rsid w:val="00A93C1A"/>
    <w:rsid w:val="00A945A3"/>
    <w:rsid w:val="00A95C67"/>
    <w:rsid w:val="00AA1AB9"/>
    <w:rsid w:val="00AA5D5C"/>
    <w:rsid w:val="00AD3675"/>
    <w:rsid w:val="00AD6C4E"/>
    <w:rsid w:val="00AE0D7D"/>
    <w:rsid w:val="00AF5C50"/>
    <w:rsid w:val="00AF60B8"/>
    <w:rsid w:val="00B02935"/>
    <w:rsid w:val="00B04509"/>
    <w:rsid w:val="00B04C04"/>
    <w:rsid w:val="00B06200"/>
    <w:rsid w:val="00B07ACF"/>
    <w:rsid w:val="00B1231D"/>
    <w:rsid w:val="00B13CAB"/>
    <w:rsid w:val="00B1604A"/>
    <w:rsid w:val="00B2446D"/>
    <w:rsid w:val="00B320F1"/>
    <w:rsid w:val="00B36E0B"/>
    <w:rsid w:val="00B40103"/>
    <w:rsid w:val="00B47E1F"/>
    <w:rsid w:val="00B53203"/>
    <w:rsid w:val="00B603E0"/>
    <w:rsid w:val="00B6091C"/>
    <w:rsid w:val="00B6320B"/>
    <w:rsid w:val="00B707AD"/>
    <w:rsid w:val="00B719B7"/>
    <w:rsid w:val="00B71F7D"/>
    <w:rsid w:val="00B72344"/>
    <w:rsid w:val="00B75443"/>
    <w:rsid w:val="00B813EC"/>
    <w:rsid w:val="00B819A6"/>
    <w:rsid w:val="00B826B4"/>
    <w:rsid w:val="00B84F01"/>
    <w:rsid w:val="00B90FF5"/>
    <w:rsid w:val="00B9503C"/>
    <w:rsid w:val="00B96947"/>
    <w:rsid w:val="00BA43C5"/>
    <w:rsid w:val="00BB018B"/>
    <w:rsid w:val="00BB588E"/>
    <w:rsid w:val="00BC72DC"/>
    <w:rsid w:val="00BD00E8"/>
    <w:rsid w:val="00BD07E6"/>
    <w:rsid w:val="00BD3C57"/>
    <w:rsid w:val="00BE1A25"/>
    <w:rsid w:val="00BF4DDD"/>
    <w:rsid w:val="00BF5F04"/>
    <w:rsid w:val="00BF6E5F"/>
    <w:rsid w:val="00BF6E90"/>
    <w:rsid w:val="00C068F9"/>
    <w:rsid w:val="00C10A33"/>
    <w:rsid w:val="00C23CCB"/>
    <w:rsid w:val="00C24DCE"/>
    <w:rsid w:val="00C24FA5"/>
    <w:rsid w:val="00C30C05"/>
    <w:rsid w:val="00C313FA"/>
    <w:rsid w:val="00C322DF"/>
    <w:rsid w:val="00C426F1"/>
    <w:rsid w:val="00C43C96"/>
    <w:rsid w:val="00C47818"/>
    <w:rsid w:val="00C5775E"/>
    <w:rsid w:val="00C57FA6"/>
    <w:rsid w:val="00C65195"/>
    <w:rsid w:val="00C664BE"/>
    <w:rsid w:val="00C665B3"/>
    <w:rsid w:val="00C71ED2"/>
    <w:rsid w:val="00C72087"/>
    <w:rsid w:val="00C722F4"/>
    <w:rsid w:val="00C73457"/>
    <w:rsid w:val="00C76E98"/>
    <w:rsid w:val="00C774C6"/>
    <w:rsid w:val="00C8250D"/>
    <w:rsid w:val="00C83C25"/>
    <w:rsid w:val="00C94373"/>
    <w:rsid w:val="00CB1A8D"/>
    <w:rsid w:val="00CB2249"/>
    <w:rsid w:val="00CC2B69"/>
    <w:rsid w:val="00CD3538"/>
    <w:rsid w:val="00CD41F6"/>
    <w:rsid w:val="00CD4DD5"/>
    <w:rsid w:val="00CE28B9"/>
    <w:rsid w:val="00CE29F8"/>
    <w:rsid w:val="00CE6FE6"/>
    <w:rsid w:val="00CE73AB"/>
    <w:rsid w:val="00CF2463"/>
    <w:rsid w:val="00CF2CE8"/>
    <w:rsid w:val="00D033F5"/>
    <w:rsid w:val="00D13AFC"/>
    <w:rsid w:val="00D1563B"/>
    <w:rsid w:val="00D17701"/>
    <w:rsid w:val="00D3051F"/>
    <w:rsid w:val="00D40777"/>
    <w:rsid w:val="00D420C1"/>
    <w:rsid w:val="00D43B0B"/>
    <w:rsid w:val="00D5594C"/>
    <w:rsid w:val="00D6362B"/>
    <w:rsid w:val="00D712F7"/>
    <w:rsid w:val="00D71B5B"/>
    <w:rsid w:val="00D80039"/>
    <w:rsid w:val="00D80625"/>
    <w:rsid w:val="00D80AD6"/>
    <w:rsid w:val="00D816B5"/>
    <w:rsid w:val="00D82414"/>
    <w:rsid w:val="00D9085A"/>
    <w:rsid w:val="00D9373A"/>
    <w:rsid w:val="00D93FDD"/>
    <w:rsid w:val="00DA4EF2"/>
    <w:rsid w:val="00DA5747"/>
    <w:rsid w:val="00DA5CD4"/>
    <w:rsid w:val="00DC0096"/>
    <w:rsid w:val="00DC214C"/>
    <w:rsid w:val="00DC3C5A"/>
    <w:rsid w:val="00DE660C"/>
    <w:rsid w:val="00DF1CC2"/>
    <w:rsid w:val="00DF2A80"/>
    <w:rsid w:val="00E034F1"/>
    <w:rsid w:val="00E04D65"/>
    <w:rsid w:val="00E05851"/>
    <w:rsid w:val="00E104E4"/>
    <w:rsid w:val="00E108A9"/>
    <w:rsid w:val="00E16E16"/>
    <w:rsid w:val="00E256F9"/>
    <w:rsid w:val="00E26988"/>
    <w:rsid w:val="00E453CA"/>
    <w:rsid w:val="00E45477"/>
    <w:rsid w:val="00E65493"/>
    <w:rsid w:val="00E6690A"/>
    <w:rsid w:val="00E84AD8"/>
    <w:rsid w:val="00E878ED"/>
    <w:rsid w:val="00E87EC3"/>
    <w:rsid w:val="00E903FE"/>
    <w:rsid w:val="00E94D50"/>
    <w:rsid w:val="00E95746"/>
    <w:rsid w:val="00E957F5"/>
    <w:rsid w:val="00EA11C2"/>
    <w:rsid w:val="00EA2EDA"/>
    <w:rsid w:val="00EA4A29"/>
    <w:rsid w:val="00EA538F"/>
    <w:rsid w:val="00EA7AF5"/>
    <w:rsid w:val="00EB32F6"/>
    <w:rsid w:val="00EB33EA"/>
    <w:rsid w:val="00EB7D47"/>
    <w:rsid w:val="00EC12D6"/>
    <w:rsid w:val="00EC2A77"/>
    <w:rsid w:val="00EC5BD7"/>
    <w:rsid w:val="00ED0D85"/>
    <w:rsid w:val="00ED3B09"/>
    <w:rsid w:val="00ED4980"/>
    <w:rsid w:val="00ED641C"/>
    <w:rsid w:val="00ED6BDD"/>
    <w:rsid w:val="00EE19FE"/>
    <w:rsid w:val="00EE3147"/>
    <w:rsid w:val="00EE33D8"/>
    <w:rsid w:val="00EE6A0E"/>
    <w:rsid w:val="00EF03F0"/>
    <w:rsid w:val="00EF06B1"/>
    <w:rsid w:val="00EF5CDB"/>
    <w:rsid w:val="00EF66AF"/>
    <w:rsid w:val="00EF6E39"/>
    <w:rsid w:val="00F010E3"/>
    <w:rsid w:val="00F01658"/>
    <w:rsid w:val="00F04B83"/>
    <w:rsid w:val="00F113E2"/>
    <w:rsid w:val="00F25151"/>
    <w:rsid w:val="00F30893"/>
    <w:rsid w:val="00F36F7F"/>
    <w:rsid w:val="00F3781D"/>
    <w:rsid w:val="00F40E24"/>
    <w:rsid w:val="00F437FC"/>
    <w:rsid w:val="00F45F10"/>
    <w:rsid w:val="00F54596"/>
    <w:rsid w:val="00F6699B"/>
    <w:rsid w:val="00F7045D"/>
    <w:rsid w:val="00F71530"/>
    <w:rsid w:val="00F80D57"/>
    <w:rsid w:val="00F8437C"/>
    <w:rsid w:val="00F858CB"/>
    <w:rsid w:val="00F93B28"/>
    <w:rsid w:val="00FA1F2B"/>
    <w:rsid w:val="00FA34E9"/>
    <w:rsid w:val="00FA4712"/>
    <w:rsid w:val="00FA69A4"/>
    <w:rsid w:val="00FA7C80"/>
    <w:rsid w:val="00FB0B7F"/>
    <w:rsid w:val="00FB5853"/>
    <w:rsid w:val="00FC34E3"/>
    <w:rsid w:val="00FD74A3"/>
    <w:rsid w:val="00FE149D"/>
    <w:rsid w:val="00FE2A79"/>
    <w:rsid w:val="00FE7E65"/>
    <w:rsid w:val="00FF5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List Bullet" w:uiPriority="99"/>
    <w:lsdException w:name="List Bullet 2"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9C1"/>
    <w:rPr>
      <w:rFonts w:ascii="Times" w:hAnsi="Times"/>
      <w:sz w:val="24"/>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qFormat/>
    <w:rsid w:val="009F66B6"/>
    <w:pPr>
      <w:keepNext/>
      <w:numPr>
        <w:numId w:val="1"/>
      </w:numPr>
      <w:spacing w:before="240" w:after="60"/>
      <w:outlineLvl w:val="0"/>
    </w:pPr>
    <w:rPr>
      <w:rFonts w:ascii="Arial" w:hAnsi="Arial" w:cs="Arial"/>
      <w:kern w:val="32"/>
      <w:sz w:val="32"/>
      <w:szCs w:val="32"/>
    </w:rPr>
  </w:style>
  <w:style w:type="paragraph" w:styleId="Heading2">
    <w:name w:val="heading 2"/>
    <w:aliases w:val="h2"/>
    <w:basedOn w:val="Normal"/>
    <w:next w:val="Normal"/>
    <w:qFormat/>
    <w:rsid w:val="009F66B6"/>
    <w:pPr>
      <w:keepNext/>
      <w:numPr>
        <w:ilvl w:val="1"/>
        <w:numId w:val="1"/>
      </w:numPr>
      <w:spacing w:before="240" w:after="60"/>
      <w:outlineLvl w:val="1"/>
    </w:pPr>
    <w:rPr>
      <w:rFonts w:ascii="Arial" w:hAnsi="Arial" w:cs="Arial"/>
      <w:i/>
      <w:iCs/>
      <w:sz w:val="28"/>
      <w:szCs w:val="28"/>
    </w:rPr>
  </w:style>
  <w:style w:type="paragraph" w:styleId="Heading3">
    <w:name w:val="heading 3"/>
    <w:aliases w:val="h3"/>
    <w:basedOn w:val="Normal"/>
    <w:next w:val="Normal"/>
    <w:qFormat/>
    <w:rsid w:val="009F66B6"/>
    <w:pPr>
      <w:keepNext/>
      <w:numPr>
        <w:ilvl w:val="2"/>
        <w:numId w:val="1"/>
      </w:numPr>
      <w:outlineLvl w:val="2"/>
    </w:pPr>
    <w:rPr>
      <w:rFonts w:ascii="Arial" w:hAnsi="Arial" w:cs="Arial"/>
      <w:i/>
      <w:iCs/>
    </w:rPr>
  </w:style>
  <w:style w:type="paragraph" w:styleId="Heading4">
    <w:name w:val="heading 4"/>
    <w:basedOn w:val="Normal"/>
    <w:next w:val="Normal"/>
    <w:qFormat/>
    <w:rsid w:val="009F66B6"/>
    <w:pPr>
      <w:keepNext/>
      <w:numPr>
        <w:ilvl w:val="3"/>
        <w:numId w:val="1"/>
      </w:numPr>
      <w:outlineLvl w:val="3"/>
    </w:pPr>
    <w:rPr>
      <w:rFonts w:ascii="Arial" w:hAnsi="Arial" w:cs="Arial"/>
      <w:b/>
      <w:bCs/>
    </w:rPr>
  </w:style>
  <w:style w:type="paragraph" w:styleId="Heading5">
    <w:name w:val="heading 5"/>
    <w:basedOn w:val="Normal"/>
    <w:next w:val="Normal"/>
    <w:qFormat/>
    <w:rsid w:val="009F66B6"/>
    <w:pPr>
      <w:keepNext/>
      <w:numPr>
        <w:ilvl w:val="4"/>
        <w:numId w:val="1"/>
      </w:numPr>
      <w:outlineLvl w:val="4"/>
    </w:pPr>
    <w:rPr>
      <w:rFonts w:ascii="Arial" w:hAnsi="Arial" w:cs="Arial"/>
      <w:i/>
      <w:iCs/>
    </w:rPr>
  </w:style>
  <w:style w:type="paragraph" w:styleId="Heading6">
    <w:name w:val="heading 6"/>
    <w:basedOn w:val="Normal"/>
    <w:next w:val="Normal"/>
    <w:qFormat/>
    <w:rsid w:val="009F66B6"/>
    <w:pPr>
      <w:keepNext/>
      <w:numPr>
        <w:ilvl w:val="5"/>
        <w:numId w:val="1"/>
      </w:numPr>
      <w:jc w:val="center"/>
      <w:outlineLvl w:val="5"/>
    </w:pPr>
    <w:rPr>
      <w:rFonts w:ascii="Arial" w:hAnsi="Arial" w:cs="Arial"/>
      <w:sz w:val="52"/>
    </w:rPr>
  </w:style>
  <w:style w:type="paragraph" w:styleId="Heading7">
    <w:name w:val="heading 7"/>
    <w:basedOn w:val="Normal"/>
    <w:next w:val="Normal"/>
    <w:qFormat/>
    <w:rsid w:val="009F66B6"/>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9F66B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9F66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F66B6"/>
    <w:pPr>
      <w:spacing w:before="120" w:after="120"/>
    </w:pPr>
    <w:rPr>
      <w:rFonts w:ascii="Times New Roman" w:hAnsi="Times New Roman"/>
      <w:b/>
      <w:bCs/>
      <w:caps/>
      <w:sz w:val="20"/>
    </w:rPr>
  </w:style>
  <w:style w:type="paragraph" w:styleId="TOC2">
    <w:name w:val="toc 2"/>
    <w:basedOn w:val="Normal"/>
    <w:next w:val="Normal"/>
    <w:autoRedefine/>
    <w:uiPriority w:val="39"/>
    <w:rsid w:val="00840EB2"/>
    <w:pPr>
      <w:ind w:left="240"/>
    </w:pPr>
    <w:rPr>
      <w:rFonts w:ascii="Times New Roman" w:hAnsi="Times New Roman"/>
      <w:smallCaps/>
      <w:sz w:val="20"/>
    </w:rPr>
  </w:style>
  <w:style w:type="character" w:styleId="Hyperlink">
    <w:name w:val="Hyperlink"/>
    <w:uiPriority w:val="99"/>
    <w:rsid w:val="009F66B6"/>
    <w:rPr>
      <w:color w:val="0000FF"/>
      <w:u w:val="single"/>
    </w:rPr>
  </w:style>
  <w:style w:type="paragraph" w:styleId="Header">
    <w:name w:val="header"/>
    <w:basedOn w:val="Normal"/>
    <w:rsid w:val="009F66B6"/>
    <w:pPr>
      <w:tabs>
        <w:tab w:val="center" w:pos="4153"/>
        <w:tab w:val="right" w:pos="8306"/>
      </w:tabs>
    </w:pPr>
    <w:rPr>
      <w:rFonts w:ascii="Times New Roman" w:hAnsi="Times New Roman"/>
      <w:szCs w:val="24"/>
    </w:rPr>
  </w:style>
  <w:style w:type="paragraph" w:styleId="Footer">
    <w:name w:val="footer"/>
    <w:basedOn w:val="Normal"/>
    <w:rsid w:val="009F66B6"/>
    <w:pPr>
      <w:tabs>
        <w:tab w:val="center" w:pos="4153"/>
        <w:tab w:val="right" w:pos="8306"/>
      </w:tabs>
    </w:pPr>
  </w:style>
  <w:style w:type="paragraph" w:customStyle="1" w:styleId="FrontPageDocumentTitle">
    <w:name w:val="FrontPageDocumentTitle"/>
    <w:basedOn w:val="Normal"/>
    <w:rsid w:val="009F66B6"/>
    <w:pPr>
      <w:pBdr>
        <w:bottom w:val="single" w:sz="4" w:space="6" w:color="auto"/>
      </w:pBdr>
      <w:spacing w:after="240"/>
      <w:jc w:val="both"/>
    </w:pPr>
    <w:rPr>
      <w:rFonts w:ascii="Arial" w:hAnsi="Arial" w:cs="Arial"/>
      <w:b/>
      <w:bCs/>
      <w:sz w:val="40"/>
      <w:szCs w:val="40"/>
    </w:rPr>
  </w:style>
  <w:style w:type="paragraph" w:styleId="ListParagraph">
    <w:name w:val="List Paragraph"/>
    <w:basedOn w:val="Normal"/>
    <w:uiPriority w:val="34"/>
    <w:qFormat/>
    <w:rsid w:val="00074459"/>
    <w:pPr>
      <w:ind w:left="720"/>
    </w:pPr>
  </w:style>
  <w:style w:type="paragraph" w:customStyle="1" w:styleId="StyleHeaderArial10ptItalicBefore6pt">
    <w:name w:val="Style Header + Arial 10 pt Italic Before:  6 pt"/>
    <w:basedOn w:val="Header"/>
    <w:autoRedefine/>
    <w:rsid w:val="009F66B6"/>
    <w:pPr>
      <w:numPr>
        <w:numId w:val="3"/>
      </w:numPr>
      <w:shd w:val="clear" w:color="auto" w:fill="FFFF99"/>
      <w:spacing w:after="120"/>
    </w:pPr>
    <w:rPr>
      <w:rFonts w:ascii="Arial" w:hAnsi="Arial"/>
      <w:i/>
      <w:iCs/>
      <w:sz w:val="20"/>
      <w:szCs w:val="20"/>
    </w:rPr>
  </w:style>
  <w:style w:type="character" w:styleId="PageNumber">
    <w:name w:val="page number"/>
    <w:basedOn w:val="DefaultParagraphFont"/>
    <w:rsid w:val="009F66B6"/>
  </w:style>
  <w:style w:type="paragraph" w:styleId="BalloonText">
    <w:name w:val="Balloon Text"/>
    <w:basedOn w:val="Normal"/>
    <w:link w:val="BalloonTextChar"/>
    <w:uiPriority w:val="99"/>
    <w:semiHidden/>
    <w:rsid w:val="008D1305"/>
    <w:rPr>
      <w:rFonts w:ascii="Tahoma" w:hAnsi="Tahoma"/>
      <w:sz w:val="16"/>
      <w:szCs w:val="16"/>
      <w:lang w:val="x-none"/>
    </w:rPr>
  </w:style>
  <w:style w:type="paragraph" w:styleId="BodyText">
    <w:name w:val="Body Text"/>
    <w:basedOn w:val="Normal"/>
    <w:rsid w:val="00C8250D"/>
    <w:pPr>
      <w:spacing w:after="120"/>
    </w:pPr>
    <w:rPr>
      <w:rFonts w:ascii="Arial" w:hAnsi="Arial"/>
      <w:sz w:val="22"/>
    </w:rPr>
  </w:style>
  <w:style w:type="paragraph" w:customStyle="1" w:styleId="BulletDot">
    <w:name w:val="Bullet Dot"/>
    <w:basedOn w:val="Normal"/>
    <w:rsid w:val="00C8250D"/>
    <w:pPr>
      <w:keepLines/>
      <w:numPr>
        <w:numId w:val="4"/>
      </w:numPr>
    </w:pPr>
    <w:rPr>
      <w:rFonts w:ascii="Arial" w:hAnsi="Arial"/>
    </w:rPr>
  </w:style>
  <w:style w:type="paragraph" w:customStyle="1" w:styleId="FACT-bodytext">
    <w:name w:val="FACT - body text"/>
    <w:basedOn w:val="Normal"/>
    <w:rsid w:val="00C8250D"/>
    <w:pPr>
      <w:widowControl w:val="0"/>
      <w:autoSpaceDE w:val="0"/>
      <w:autoSpaceDN w:val="0"/>
      <w:adjustRightInd w:val="0"/>
      <w:spacing w:after="113" w:line="300" w:lineRule="atLeast"/>
      <w:textAlignment w:val="baseline"/>
    </w:pPr>
    <w:rPr>
      <w:rFonts w:ascii="MetaPlusNormal-" w:hAnsi="MetaPlusNormal-"/>
      <w:color w:val="000000"/>
      <w:spacing w:val="-3"/>
      <w:sz w:val="22"/>
      <w:lang w:val="en-US"/>
    </w:rPr>
  </w:style>
  <w:style w:type="paragraph" w:customStyle="1" w:styleId="DepartmentalNormal">
    <w:name w:val="Departmental Normal"/>
    <w:basedOn w:val="Normal"/>
    <w:rsid w:val="00C8250D"/>
    <w:rPr>
      <w:rFonts w:ascii="Arial" w:hAnsi="Arial"/>
    </w:rPr>
  </w:style>
  <w:style w:type="paragraph" w:customStyle="1" w:styleId="dotpoint">
    <w:name w:val="dot point"/>
    <w:basedOn w:val="Normal"/>
    <w:rsid w:val="000A3933"/>
    <w:pPr>
      <w:numPr>
        <w:numId w:val="2"/>
      </w:numPr>
      <w:spacing w:after="120"/>
    </w:pPr>
    <w:rPr>
      <w:rFonts w:ascii="Arial" w:hAnsi="Arial"/>
      <w:sz w:val="22"/>
    </w:rPr>
  </w:style>
  <w:style w:type="paragraph" w:styleId="TOC4">
    <w:name w:val="toc 4"/>
    <w:basedOn w:val="Normal"/>
    <w:next w:val="Normal"/>
    <w:autoRedefine/>
    <w:semiHidden/>
    <w:rsid w:val="007261F5"/>
    <w:pPr>
      <w:ind w:left="720"/>
    </w:pPr>
    <w:rPr>
      <w:rFonts w:ascii="Times New Roman" w:hAnsi="Times New Roman"/>
      <w:sz w:val="18"/>
      <w:szCs w:val="18"/>
    </w:rPr>
  </w:style>
  <w:style w:type="paragraph" w:customStyle="1" w:styleId="wisbullets">
    <w:name w:val="wis_bullets"/>
    <w:basedOn w:val="FACT-bodytext"/>
    <w:rsid w:val="000A3933"/>
    <w:pPr>
      <w:ind w:left="283" w:hanging="283"/>
    </w:pPr>
  </w:style>
  <w:style w:type="character" w:customStyle="1" w:styleId="italic-underline">
    <w:name w:val="italic-underline"/>
    <w:rsid w:val="000A3933"/>
    <w:rPr>
      <w:i/>
      <w:iCs/>
      <w:u w:val="thick"/>
    </w:rPr>
  </w:style>
  <w:style w:type="character" w:customStyle="1" w:styleId="Normal1">
    <w:name w:val="Normal1"/>
    <w:rsid w:val="000A3933"/>
  </w:style>
  <w:style w:type="character" w:styleId="FollowedHyperlink">
    <w:name w:val="FollowedHyperlink"/>
    <w:rsid w:val="00EE3147"/>
    <w:rPr>
      <w:color w:val="800080"/>
      <w:u w:val="single"/>
    </w:rPr>
  </w:style>
  <w:style w:type="paragraph" w:styleId="TOC3">
    <w:name w:val="toc 3"/>
    <w:basedOn w:val="Normal"/>
    <w:next w:val="Normal"/>
    <w:autoRedefine/>
    <w:semiHidden/>
    <w:rsid w:val="00D3051F"/>
    <w:pPr>
      <w:ind w:left="480"/>
    </w:pPr>
    <w:rPr>
      <w:rFonts w:ascii="Times New Roman" w:hAnsi="Times New Roman"/>
      <w:i/>
      <w:iCs/>
      <w:sz w:val="20"/>
    </w:rPr>
  </w:style>
  <w:style w:type="paragraph" w:styleId="TOC5">
    <w:name w:val="toc 5"/>
    <w:basedOn w:val="Normal"/>
    <w:next w:val="Normal"/>
    <w:autoRedefine/>
    <w:semiHidden/>
    <w:rsid w:val="00D3051F"/>
    <w:pPr>
      <w:ind w:left="960"/>
    </w:pPr>
    <w:rPr>
      <w:rFonts w:ascii="Times New Roman" w:hAnsi="Times New Roman"/>
      <w:sz w:val="18"/>
      <w:szCs w:val="18"/>
    </w:rPr>
  </w:style>
  <w:style w:type="paragraph" w:styleId="TOC6">
    <w:name w:val="toc 6"/>
    <w:basedOn w:val="Normal"/>
    <w:next w:val="Normal"/>
    <w:autoRedefine/>
    <w:semiHidden/>
    <w:rsid w:val="00D3051F"/>
    <w:pPr>
      <w:ind w:left="1200"/>
    </w:pPr>
    <w:rPr>
      <w:rFonts w:ascii="Times New Roman" w:hAnsi="Times New Roman"/>
      <w:sz w:val="18"/>
      <w:szCs w:val="18"/>
    </w:rPr>
  </w:style>
  <w:style w:type="paragraph" w:styleId="TOC7">
    <w:name w:val="toc 7"/>
    <w:basedOn w:val="Normal"/>
    <w:next w:val="Normal"/>
    <w:autoRedefine/>
    <w:semiHidden/>
    <w:rsid w:val="00D3051F"/>
    <w:pPr>
      <w:ind w:left="1440"/>
    </w:pPr>
    <w:rPr>
      <w:rFonts w:ascii="Times New Roman" w:hAnsi="Times New Roman"/>
      <w:sz w:val="18"/>
      <w:szCs w:val="18"/>
    </w:rPr>
  </w:style>
  <w:style w:type="paragraph" w:styleId="TOC8">
    <w:name w:val="toc 8"/>
    <w:basedOn w:val="Normal"/>
    <w:next w:val="Normal"/>
    <w:autoRedefine/>
    <w:semiHidden/>
    <w:rsid w:val="00D3051F"/>
    <w:pPr>
      <w:ind w:left="1680"/>
    </w:pPr>
    <w:rPr>
      <w:rFonts w:ascii="Times New Roman" w:hAnsi="Times New Roman"/>
      <w:sz w:val="18"/>
      <w:szCs w:val="18"/>
    </w:rPr>
  </w:style>
  <w:style w:type="paragraph" w:styleId="TOC9">
    <w:name w:val="toc 9"/>
    <w:basedOn w:val="Normal"/>
    <w:next w:val="Normal"/>
    <w:autoRedefine/>
    <w:semiHidden/>
    <w:rsid w:val="00D3051F"/>
    <w:pPr>
      <w:ind w:left="1920"/>
    </w:pPr>
    <w:rPr>
      <w:rFonts w:ascii="Times New Roman" w:hAnsi="Times New Roman"/>
      <w:sz w:val="18"/>
      <w:szCs w:val="18"/>
    </w:rPr>
  </w:style>
  <w:style w:type="paragraph" w:styleId="CommentText">
    <w:name w:val="annotation text"/>
    <w:basedOn w:val="Normal"/>
    <w:link w:val="CommentTextChar"/>
    <w:semiHidden/>
    <w:rsid w:val="00947B65"/>
    <w:rPr>
      <w:rFonts w:ascii="Arial" w:hAnsi="Arial"/>
      <w:sz w:val="22"/>
      <w:lang w:val="x-none"/>
    </w:rPr>
  </w:style>
  <w:style w:type="character" w:styleId="CommentReference">
    <w:name w:val="annotation reference"/>
    <w:semiHidden/>
    <w:rsid w:val="00947B65"/>
    <w:rPr>
      <w:sz w:val="16"/>
      <w:szCs w:val="16"/>
    </w:rPr>
  </w:style>
  <w:style w:type="paragraph" w:customStyle="1" w:styleId="TableText">
    <w:name w:val="Table Text"/>
    <w:basedOn w:val="Normal"/>
    <w:uiPriority w:val="99"/>
    <w:rsid w:val="009D73EB"/>
    <w:pPr>
      <w:spacing w:before="60" w:after="60"/>
    </w:pPr>
    <w:rPr>
      <w:rFonts w:ascii="Arial" w:hAnsi="Arial" w:cs="Arial"/>
      <w:spacing w:val="4"/>
      <w:sz w:val="18"/>
      <w:szCs w:val="18"/>
    </w:rPr>
  </w:style>
  <w:style w:type="paragraph" w:styleId="CommentSubject">
    <w:name w:val="annotation subject"/>
    <w:basedOn w:val="CommentText"/>
    <w:next w:val="CommentText"/>
    <w:link w:val="CommentSubjectChar"/>
    <w:rsid w:val="00DA5CD4"/>
    <w:rPr>
      <w:rFonts w:ascii="Times" w:hAnsi="Times"/>
      <w:b/>
      <w:bCs/>
    </w:rPr>
  </w:style>
  <w:style w:type="character" w:customStyle="1" w:styleId="CommentTextChar">
    <w:name w:val="Comment Text Char"/>
    <w:link w:val="CommentText"/>
    <w:semiHidden/>
    <w:rsid w:val="00DA5CD4"/>
    <w:rPr>
      <w:rFonts w:ascii="Arial" w:hAnsi="Arial"/>
      <w:sz w:val="22"/>
      <w:lang w:eastAsia="en-US"/>
    </w:rPr>
  </w:style>
  <w:style w:type="character" w:customStyle="1" w:styleId="CommentSubjectChar">
    <w:name w:val="Comment Subject Char"/>
    <w:link w:val="CommentSubject"/>
    <w:rsid w:val="00DA5CD4"/>
    <w:rPr>
      <w:rFonts w:ascii="Times" w:hAnsi="Times"/>
      <w:b/>
      <w:bCs/>
      <w:sz w:val="22"/>
      <w:lang w:eastAsia="en-US"/>
    </w:rPr>
  </w:style>
  <w:style w:type="paragraph" w:styleId="Revision">
    <w:name w:val="Revision"/>
    <w:hidden/>
    <w:uiPriority w:val="99"/>
    <w:semiHidden/>
    <w:rsid w:val="001D0759"/>
    <w:rPr>
      <w:rFonts w:ascii="Times" w:hAnsi="Times"/>
      <w:sz w:val="24"/>
      <w:lang w:eastAsia="en-US"/>
    </w:rPr>
  </w:style>
  <w:style w:type="paragraph" w:styleId="ListBullet">
    <w:name w:val="List Bullet"/>
    <w:basedOn w:val="Normal"/>
    <w:uiPriority w:val="99"/>
    <w:unhideWhenUsed/>
    <w:rsid w:val="00D9373A"/>
    <w:pPr>
      <w:numPr>
        <w:numId w:val="10"/>
      </w:numPr>
      <w:contextualSpacing/>
    </w:pPr>
    <w:rPr>
      <w:rFonts w:ascii="Cambria" w:eastAsia="MS Mincho" w:hAnsi="Cambria"/>
      <w:szCs w:val="24"/>
      <w:lang w:val="en-US"/>
    </w:rPr>
  </w:style>
  <w:style w:type="paragraph" w:styleId="ListBullet2">
    <w:name w:val="List Bullet 2"/>
    <w:basedOn w:val="Normal"/>
    <w:uiPriority w:val="99"/>
    <w:unhideWhenUsed/>
    <w:rsid w:val="00D9373A"/>
    <w:pPr>
      <w:numPr>
        <w:numId w:val="11"/>
      </w:numPr>
      <w:contextualSpacing/>
    </w:pPr>
    <w:rPr>
      <w:rFonts w:ascii="Cambria" w:eastAsia="MS Mincho" w:hAnsi="Cambria"/>
      <w:szCs w:val="24"/>
      <w:lang w:val="en-US"/>
    </w:rPr>
  </w:style>
  <w:style w:type="paragraph" w:styleId="BodyText3">
    <w:name w:val="Body Text 3"/>
    <w:basedOn w:val="Normal"/>
    <w:link w:val="BodyText3Char"/>
    <w:uiPriority w:val="99"/>
    <w:unhideWhenUsed/>
    <w:rsid w:val="00A22E61"/>
    <w:pPr>
      <w:spacing w:after="120"/>
    </w:pPr>
    <w:rPr>
      <w:rFonts w:ascii="Cambria" w:eastAsia="MS Mincho" w:hAnsi="Cambria"/>
      <w:sz w:val="16"/>
      <w:szCs w:val="16"/>
      <w:lang w:val="en-US"/>
    </w:rPr>
  </w:style>
  <w:style w:type="character" w:customStyle="1" w:styleId="BodyText3Char">
    <w:name w:val="Body Text 3 Char"/>
    <w:link w:val="BodyText3"/>
    <w:uiPriority w:val="99"/>
    <w:rsid w:val="00A22E61"/>
    <w:rPr>
      <w:rFonts w:ascii="Cambria" w:eastAsia="MS Mincho" w:hAnsi="Cambria"/>
      <w:sz w:val="16"/>
      <w:szCs w:val="16"/>
      <w:lang w:val="en-US" w:eastAsia="en-US"/>
    </w:rPr>
  </w:style>
  <w:style w:type="numbering" w:customStyle="1" w:styleId="Preferreddotdash">
    <w:name w:val="Preferred dot dash"/>
    <w:uiPriority w:val="99"/>
    <w:rsid w:val="00A308D9"/>
    <w:pPr>
      <w:numPr>
        <w:numId w:val="13"/>
      </w:numPr>
    </w:pPr>
  </w:style>
  <w:style w:type="character" w:customStyle="1" w:styleId="BalloonTextChar">
    <w:name w:val="Balloon Text Char"/>
    <w:link w:val="BalloonText"/>
    <w:uiPriority w:val="99"/>
    <w:semiHidden/>
    <w:rsid w:val="00595DA6"/>
    <w:rPr>
      <w:rFonts w:ascii="Tahoma" w:hAnsi="Tahoma" w:cs="Tahoma"/>
      <w:sz w:val="16"/>
      <w:szCs w:val="16"/>
      <w:lang w:eastAsia="en-US"/>
    </w:rPr>
  </w:style>
  <w:style w:type="paragraph" w:styleId="NormalWeb">
    <w:name w:val="Normal (Web)"/>
    <w:basedOn w:val="Normal"/>
    <w:uiPriority w:val="99"/>
    <w:unhideWhenUsed/>
    <w:rsid w:val="007E0371"/>
    <w:pPr>
      <w:spacing w:before="100" w:beforeAutospacing="1" w:after="100" w:afterAutospacing="1"/>
    </w:pPr>
    <w:rPr>
      <w:rFonts w:ascii="Times New Roman" w:hAnsi="Times New Roman"/>
      <w:szCs w:val="24"/>
      <w:lang w:eastAsia="en-AU"/>
    </w:rPr>
  </w:style>
  <w:style w:type="character" w:styleId="BookTitle">
    <w:name w:val="Book Title"/>
    <w:uiPriority w:val="33"/>
    <w:qFormat/>
    <w:rsid w:val="004219E9"/>
    <w:rPr>
      <w:i/>
      <w:iCs/>
      <w:smallCaps/>
      <w:spacing w:val="5"/>
    </w:rPr>
  </w:style>
  <w:style w:type="table" w:styleId="TableGrid">
    <w:name w:val="Table Grid"/>
    <w:basedOn w:val="TableNormal"/>
    <w:uiPriority w:val="59"/>
    <w:rsid w:val="004219E9"/>
    <w:rPr>
      <w:rFonts w:eastAsia="Calibri"/>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0ptItalic">
    <w:name w:val="Style Arial 10 pt Italic"/>
    <w:basedOn w:val="Normal"/>
    <w:autoRedefine/>
    <w:rsid w:val="00F04B83"/>
    <w:pPr>
      <w:numPr>
        <w:numId w:val="21"/>
      </w:numPr>
    </w:pPr>
    <w:rPr>
      <w:rFonts w:ascii="Arial" w:hAnsi="Arial" w:cs="Arial"/>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List Bullet" w:uiPriority="99"/>
    <w:lsdException w:name="List Bullet 2"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9C1"/>
    <w:rPr>
      <w:rFonts w:ascii="Times" w:hAnsi="Times"/>
      <w:sz w:val="24"/>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qFormat/>
    <w:rsid w:val="009F66B6"/>
    <w:pPr>
      <w:keepNext/>
      <w:numPr>
        <w:numId w:val="1"/>
      </w:numPr>
      <w:spacing w:before="240" w:after="60"/>
      <w:outlineLvl w:val="0"/>
    </w:pPr>
    <w:rPr>
      <w:rFonts w:ascii="Arial" w:hAnsi="Arial" w:cs="Arial"/>
      <w:kern w:val="32"/>
      <w:sz w:val="32"/>
      <w:szCs w:val="32"/>
    </w:rPr>
  </w:style>
  <w:style w:type="paragraph" w:styleId="Heading2">
    <w:name w:val="heading 2"/>
    <w:aliases w:val="h2"/>
    <w:basedOn w:val="Normal"/>
    <w:next w:val="Normal"/>
    <w:qFormat/>
    <w:rsid w:val="009F66B6"/>
    <w:pPr>
      <w:keepNext/>
      <w:numPr>
        <w:ilvl w:val="1"/>
        <w:numId w:val="1"/>
      </w:numPr>
      <w:spacing w:before="240" w:after="60"/>
      <w:outlineLvl w:val="1"/>
    </w:pPr>
    <w:rPr>
      <w:rFonts w:ascii="Arial" w:hAnsi="Arial" w:cs="Arial"/>
      <w:i/>
      <w:iCs/>
      <w:sz w:val="28"/>
      <w:szCs w:val="28"/>
    </w:rPr>
  </w:style>
  <w:style w:type="paragraph" w:styleId="Heading3">
    <w:name w:val="heading 3"/>
    <w:aliases w:val="h3"/>
    <w:basedOn w:val="Normal"/>
    <w:next w:val="Normal"/>
    <w:qFormat/>
    <w:rsid w:val="009F66B6"/>
    <w:pPr>
      <w:keepNext/>
      <w:numPr>
        <w:ilvl w:val="2"/>
        <w:numId w:val="1"/>
      </w:numPr>
      <w:outlineLvl w:val="2"/>
    </w:pPr>
    <w:rPr>
      <w:rFonts w:ascii="Arial" w:hAnsi="Arial" w:cs="Arial"/>
      <w:i/>
      <w:iCs/>
    </w:rPr>
  </w:style>
  <w:style w:type="paragraph" w:styleId="Heading4">
    <w:name w:val="heading 4"/>
    <w:basedOn w:val="Normal"/>
    <w:next w:val="Normal"/>
    <w:qFormat/>
    <w:rsid w:val="009F66B6"/>
    <w:pPr>
      <w:keepNext/>
      <w:numPr>
        <w:ilvl w:val="3"/>
        <w:numId w:val="1"/>
      </w:numPr>
      <w:outlineLvl w:val="3"/>
    </w:pPr>
    <w:rPr>
      <w:rFonts w:ascii="Arial" w:hAnsi="Arial" w:cs="Arial"/>
      <w:b/>
      <w:bCs/>
    </w:rPr>
  </w:style>
  <w:style w:type="paragraph" w:styleId="Heading5">
    <w:name w:val="heading 5"/>
    <w:basedOn w:val="Normal"/>
    <w:next w:val="Normal"/>
    <w:qFormat/>
    <w:rsid w:val="009F66B6"/>
    <w:pPr>
      <w:keepNext/>
      <w:numPr>
        <w:ilvl w:val="4"/>
        <w:numId w:val="1"/>
      </w:numPr>
      <w:outlineLvl w:val="4"/>
    </w:pPr>
    <w:rPr>
      <w:rFonts w:ascii="Arial" w:hAnsi="Arial" w:cs="Arial"/>
      <w:i/>
      <w:iCs/>
    </w:rPr>
  </w:style>
  <w:style w:type="paragraph" w:styleId="Heading6">
    <w:name w:val="heading 6"/>
    <w:basedOn w:val="Normal"/>
    <w:next w:val="Normal"/>
    <w:qFormat/>
    <w:rsid w:val="009F66B6"/>
    <w:pPr>
      <w:keepNext/>
      <w:numPr>
        <w:ilvl w:val="5"/>
        <w:numId w:val="1"/>
      </w:numPr>
      <w:jc w:val="center"/>
      <w:outlineLvl w:val="5"/>
    </w:pPr>
    <w:rPr>
      <w:rFonts w:ascii="Arial" w:hAnsi="Arial" w:cs="Arial"/>
      <w:sz w:val="52"/>
    </w:rPr>
  </w:style>
  <w:style w:type="paragraph" w:styleId="Heading7">
    <w:name w:val="heading 7"/>
    <w:basedOn w:val="Normal"/>
    <w:next w:val="Normal"/>
    <w:qFormat/>
    <w:rsid w:val="009F66B6"/>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9F66B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9F66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F66B6"/>
    <w:pPr>
      <w:spacing w:before="120" w:after="120"/>
    </w:pPr>
    <w:rPr>
      <w:rFonts w:ascii="Times New Roman" w:hAnsi="Times New Roman"/>
      <w:b/>
      <w:bCs/>
      <w:caps/>
      <w:sz w:val="20"/>
    </w:rPr>
  </w:style>
  <w:style w:type="paragraph" w:styleId="TOC2">
    <w:name w:val="toc 2"/>
    <w:basedOn w:val="Normal"/>
    <w:next w:val="Normal"/>
    <w:autoRedefine/>
    <w:uiPriority w:val="39"/>
    <w:rsid w:val="00840EB2"/>
    <w:pPr>
      <w:ind w:left="240"/>
    </w:pPr>
    <w:rPr>
      <w:rFonts w:ascii="Times New Roman" w:hAnsi="Times New Roman"/>
      <w:smallCaps/>
      <w:sz w:val="20"/>
    </w:rPr>
  </w:style>
  <w:style w:type="character" w:styleId="Hyperlink">
    <w:name w:val="Hyperlink"/>
    <w:uiPriority w:val="99"/>
    <w:rsid w:val="009F66B6"/>
    <w:rPr>
      <w:color w:val="0000FF"/>
      <w:u w:val="single"/>
    </w:rPr>
  </w:style>
  <w:style w:type="paragraph" w:styleId="Header">
    <w:name w:val="header"/>
    <w:basedOn w:val="Normal"/>
    <w:rsid w:val="009F66B6"/>
    <w:pPr>
      <w:tabs>
        <w:tab w:val="center" w:pos="4153"/>
        <w:tab w:val="right" w:pos="8306"/>
      </w:tabs>
    </w:pPr>
    <w:rPr>
      <w:rFonts w:ascii="Times New Roman" w:hAnsi="Times New Roman"/>
      <w:szCs w:val="24"/>
    </w:rPr>
  </w:style>
  <w:style w:type="paragraph" w:styleId="Footer">
    <w:name w:val="footer"/>
    <w:basedOn w:val="Normal"/>
    <w:rsid w:val="009F66B6"/>
    <w:pPr>
      <w:tabs>
        <w:tab w:val="center" w:pos="4153"/>
        <w:tab w:val="right" w:pos="8306"/>
      </w:tabs>
    </w:pPr>
  </w:style>
  <w:style w:type="paragraph" w:customStyle="1" w:styleId="FrontPageDocumentTitle">
    <w:name w:val="FrontPageDocumentTitle"/>
    <w:basedOn w:val="Normal"/>
    <w:rsid w:val="009F66B6"/>
    <w:pPr>
      <w:pBdr>
        <w:bottom w:val="single" w:sz="4" w:space="6" w:color="auto"/>
      </w:pBdr>
      <w:spacing w:after="240"/>
      <w:jc w:val="both"/>
    </w:pPr>
    <w:rPr>
      <w:rFonts w:ascii="Arial" w:hAnsi="Arial" w:cs="Arial"/>
      <w:b/>
      <w:bCs/>
      <w:sz w:val="40"/>
      <w:szCs w:val="40"/>
    </w:rPr>
  </w:style>
  <w:style w:type="paragraph" w:styleId="ListParagraph">
    <w:name w:val="List Paragraph"/>
    <w:basedOn w:val="Normal"/>
    <w:uiPriority w:val="34"/>
    <w:qFormat/>
    <w:rsid w:val="00074459"/>
    <w:pPr>
      <w:ind w:left="720"/>
    </w:pPr>
  </w:style>
  <w:style w:type="paragraph" w:customStyle="1" w:styleId="StyleHeaderArial10ptItalicBefore6pt">
    <w:name w:val="Style Header + Arial 10 pt Italic Before:  6 pt"/>
    <w:basedOn w:val="Header"/>
    <w:autoRedefine/>
    <w:rsid w:val="009F66B6"/>
    <w:pPr>
      <w:numPr>
        <w:numId w:val="3"/>
      </w:numPr>
      <w:shd w:val="clear" w:color="auto" w:fill="FFFF99"/>
      <w:spacing w:after="120"/>
    </w:pPr>
    <w:rPr>
      <w:rFonts w:ascii="Arial" w:hAnsi="Arial"/>
      <w:i/>
      <w:iCs/>
      <w:sz w:val="20"/>
      <w:szCs w:val="20"/>
    </w:rPr>
  </w:style>
  <w:style w:type="character" w:styleId="PageNumber">
    <w:name w:val="page number"/>
    <w:basedOn w:val="DefaultParagraphFont"/>
    <w:rsid w:val="009F66B6"/>
  </w:style>
  <w:style w:type="paragraph" w:styleId="BalloonText">
    <w:name w:val="Balloon Text"/>
    <w:basedOn w:val="Normal"/>
    <w:link w:val="BalloonTextChar"/>
    <w:uiPriority w:val="99"/>
    <w:semiHidden/>
    <w:rsid w:val="008D1305"/>
    <w:rPr>
      <w:rFonts w:ascii="Tahoma" w:hAnsi="Tahoma"/>
      <w:sz w:val="16"/>
      <w:szCs w:val="16"/>
      <w:lang w:val="x-none"/>
    </w:rPr>
  </w:style>
  <w:style w:type="paragraph" w:styleId="BodyText">
    <w:name w:val="Body Text"/>
    <w:basedOn w:val="Normal"/>
    <w:rsid w:val="00C8250D"/>
    <w:pPr>
      <w:spacing w:after="120"/>
    </w:pPr>
    <w:rPr>
      <w:rFonts w:ascii="Arial" w:hAnsi="Arial"/>
      <w:sz w:val="22"/>
    </w:rPr>
  </w:style>
  <w:style w:type="paragraph" w:customStyle="1" w:styleId="BulletDot">
    <w:name w:val="Bullet Dot"/>
    <w:basedOn w:val="Normal"/>
    <w:rsid w:val="00C8250D"/>
    <w:pPr>
      <w:keepLines/>
      <w:numPr>
        <w:numId w:val="4"/>
      </w:numPr>
    </w:pPr>
    <w:rPr>
      <w:rFonts w:ascii="Arial" w:hAnsi="Arial"/>
    </w:rPr>
  </w:style>
  <w:style w:type="paragraph" w:customStyle="1" w:styleId="FACT-bodytext">
    <w:name w:val="FACT - body text"/>
    <w:basedOn w:val="Normal"/>
    <w:rsid w:val="00C8250D"/>
    <w:pPr>
      <w:widowControl w:val="0"/>
      <w:autoSpaceDE w:val="0"/>
      <w:autoSpaceDN w:val="0"/>
      <w:adjustRightInd w:val="0"/>
      <w:spacing w:after="113" w:line="300" w:lineRule="atLeast"/>
      <w:textAlignment w:val="baseline"/>
    </w:pPr>
    <w:rPr>
      <w:rFonts w:ascii="MetaPlusNormal-" w:hAnsi="MetaPlusNormal-"/>
      <w:color w:val="000000"/>
      <w:spacing w:val="-3"/>
      <w:sz w:val="22"/>
      <w:lang w:val="en-US"/>
    </w:rPr>
  </w:style>
  <w:style w:type="paragraph" w:customStyle="1" w:styleId="DepartmentalNormal">
    <w:name w:val="Departmental Normal"/>
    <w:basedOn w:val="Normal"/>
    <w:rsid w:val="00C8250D"/>
    <w:rPr>
      <w:rFonts w:ascii="Arial" w:hAnsi="Arial"/>
    </w:rPr>
  </w:style>
  <w:style w:type="paragraph" w:customStyle="1" w:styleId="dotpoint">
    <w:name w:val="dot point"/>
    <w:basedOn w:val="Normal"/>
    <w:rsid w:val="000A3933"/>
    <w:pPr>
      <w:numPr>
        <w:numId w:val="2"/>
      </w:numPr>
      <w:spacing w:after="120"/>
    </w:pPr>
    <w:rPr>
      <w:rFonts w:ascii="Arial" w:hAnsi="Arial"/>
      <w:sz w:val="22"/>
    </w:rPr>
  </w:style>
  <w:style w:type="paragraph" w:styleId="TOC4">
    <w:name w:val="toc 4"/>
    <w:basedOn w:val="Normal"/>
    <w:next w:val="Normal"/>
    <w:autoRedefine/>
    <w:semiHidden/>
    <w:rsid w:val="007261F5"/>
    <w:pPr>
      <w:ind w:left="720"/>
    </w:pPr>
    <w:rPr>
      <w:rFonts w:ascii="Times New Roman" w:hAnsi="Times New Roman"/>
      <w:sz w:val="18"/>
      <w:szCs w:val="18"/>
    </w:rPr>
  </w:style>
  <w:style w:type="paragraph" w:customStyle="1" w:styleId="wisbullets">
    <w:name w:val="wis_bullets"/>
    <w:basedOn w:val="FACT-bodytext"/>
    <w:rsid w:val="000A3933"/>
    <w:pPr>
      <w:ind w:left="283" w:hanging="283"/>
    </w:pPr>
  </w:style>
  <w:style w:type="character" w:customStyle="1" w:styleId="italic-underline">
    <w:name w:val="italic-underline"/>
    <w:rsid w:val="000A3933"/>
    <w:rPr>
      <w:i/>
      <w:iCs/>
      <w:u w:val="thick"/>
    </w:rPr>
  </w:style>
  <w:style w:type="character" w:customStyle="1" w:styleId="Normal1">
    <w:name w:val="Normal1"/>
    <w:rsid w:val="000A3933"/>
  </w:style>
  <w:style w:type="character" w:styleId="FollowedHyperlink">
    <w:name w:val="FollowedHyperlink"/>
    <w:rsid w:val="00EE3147"/>
    <w:rPr>
      <w:color w:val="800080"/>
      <w:u w:val="single"/>
    </w:rPr>
  </w:style>
  <w:style w:type="paragraph" w:styleId="TOC3">
    <w:name w:val="toc 3"/>
    <w:basedOn w:val="Normal"/>
    <w:next w:val="Normal"/>
    <w:autoRedefine/>
    <w:semiHidden/>
    <w:rsid w:val="00D3051F"/>
    <w:pPr>
      <w:ind w:left="480"/>
    </w:pPr>
    <w:rPr>
      <w:rFonts w:ascii="Times New Roman" w:hAnsi="Times New Roman"/>
      <w:i/>
      <w:iCs/>
      <w:sz w:val="20"/>
    </w:rPr>
  </w:style>
  <w:style w:type="paragraph" w:styleId="TOC5">
    <w:name w:val="toc 5"/>
    <w:basedOn w:val="Normal"/>
    <w:next w:val="Normal"/>
    <w:autoRedefine/>
    <w:semiHidden/>
    <w:rsid w:val="00D3051F"/>
    <w:pPr>
      <w:ind w:left="960"/>
    </w:pPr>
    <w:rPr>
      <w:rFonts w:ascii="Times New Roman" w:hAnsi="Times New Roman"/>
      <w:sz w:val="18"/>
      <w:szCs w:val="18"/>
    </w:rPr>
  </w:style>
  <w:style w:type="paragraph" w:styleId="TOC6">
    <w:name w:val="toc 6"/>
    <w:basedOn w:val="Normal"/>
    <w:next w:val="Normal"/>
    <w:autoRedefine/>
    <w:semiHidden/>
    <w:rsid w:val="00D3051F"/>
    <w:pPr>
      <w:ind w:left="1200"/>
    </w:pPr>
    <w:rPr>
      <w:rFonts w:ascii="Times New Roman" w:hAnsi="Times New Roman"/>
      <w:sz w:val="18"/>
      <w:szCs w:val="18"/>
    </w:rPr>
  </w:style>
  <w:style w:type="paragraph" w:styleId="TOC7">
    <w:name w:val="toc 7"/>
    <w:basedOn w:val="Normal"/>
    <w:next w:val="Normal"/>
    <w:autoRedefine/>
    <w:semiHidden/>
    <w:rsid w:val="00D3051F"/>
    <w:pPr>
      <w:ind w:left="1440"/>
    </w:pPr>
    <w:rPr>
      <w:rFonts w:ascii="Times New Roman" w:hAnsi="Times New Roman"/>
      <w:sz w:val="18"/>
      <w:szCs w:val="18"/>
    </w:rPr>
  </w:style>
  <w:style w:type="paragraph" w:styleId="TOC8">
    <w:name w:val="toc 8"/>
    <w:basedOn w:val="Normal"/>
    <w:next w:val="Normal"/>
    <w:autoRedefine/>
    <w:semiHidden/>
    <w:rsid w:val="00D3051F"/>
    <w:pPr>
      <w:ind w:left="1680"/>
    </w:pPr>
    <w:rPr>
      <w:rFonts w:ascii="Times New Roman" w:hAnsi="Times New Roman"/>
      <w:sz w:val="18"/>
      <w:szCs w:val="18"/>
    </w:rPr>
  </w:style>
  <w:style w:type="paragraph" w:styleId="TOC9">
    <w:name w:val="toc 9"/>
    <w:basedOn w:val="Normal"/>
    <w:next w:val="Normal"/>
    <w:autoRedefine/>
    <w:semiHidden/>
    <w:rsid w:val="00D3051F"/>
    <w:pPr>
      <w:ind w:left="1920"/>
    </w:pPr>
    <w:rPr>
      <w:rFonts w:ascii="Times New Roman" w:hAnsi="Times New Roman"/>
      <w:sz w:val="18"/>
      <w:szCs w:val="18"/>
    </w:rPr>
  </w:style>
  <w:style w:type="paragraph" w:styleId="CommentText">
    <w:name w:val="annotation text"/>
    <w:basedOn w:val="Normal"/>
    <w:link w:val="CommentTextChar"/>
    <w:semiHidden/>
    <w:rsid w:val="00947B65"/>
    <w:rPr>
      <w:rFonts w:ascii="Arial" w:hAnsi="Arial"/>
      <w:sz w:val="22"/>
      <w:lang w:val="x-none"/>
    </w:rPr>
  </w:style>
  <w:style w:type="character" w:styleId="CommentReference">
    <w:name w:val="annotation reference"/>
    <w:semiHidden/>
    <w:rsid w:val="00947B65"/>
    <w:rPr>
      <w:sz w:val="16"/>
      <w:szCs w:val="16"/>
    </w:rPr>
  </w:style>
  <w:style w:type="paragraph" w:customStyle="1" w:styleId="TableText">
    <w:name w:val="Table Text"/>
    <w:basedOn w:val="Normal"/>
    <w:uiPriority w:val="99"/>
    <w:rsid w:val="009D73EB"/>
    <w:pPr>
      <w:spacing w:before="60" w:after="60"/>
    </w:pPr>
    <w:rPr>
      <w:rFonts w:ascii="Arial" w:hAnsi="Arial" w:cs="Arial"/>
      <w:spacing w:val="4"/>
      <w:sz w:val="18"/>
      <w:szCs w:val="18"/>
    </w:rPr>
  </w:style>
  <w:style w:type="paragraph" w:styleId="CommentSubject">
    <w:name w:val="annotation subject"/>
    <w:basedOn w:val="CommentText"/>
    <w:next w:val="CommentText"/>
    <w:link w:val="CommentSubjectChar"/>
    <w:rsid w:val="00DA5CD4"/>
    <w:rPr>
      <w:rFonts w:ascii="Times" w:hAnsi="Times"/>
      <w:b/>
      <w:bCs/>
    </w:rPr>
  </w:style>
  <w:style w:type="character" w:customStyle="1" w:styleId="CommentTextChar">
    <w:name w:val="Comment Text Char"/>
    <w:link w:val="CommentText"/>
    <w:semiHidden/>
    <w:rsid w:val="00DA5CD4"/>
    <w:rPr>
      <w:rFonts w:ascii="Arial" w:hAnsi="Arial"/>
      <w:sz w:val="22"/>
      <w:lang w:eastAsia="en-US"/>
    </w:rPr>
  </w:style>
  <w:style w:type="character" w:customStyle="1" w:styleId="CommentSubjectChar">
    <w:name w:val="Comment Subject Char"/>
    <w:link w:val="CommentSubject"/>
    <w:rsid w:val="00DA5CD4"/>
    <w:rPr>
      <w:rFonts w:ascii="Times" w:hAnsi="Times"/>
      <w:b/>
      <w:bCs/>
      <w:sz w:val="22"/>
      <w:lang w:eastAsia="en-US"/>
    </w:rPr>
  </w:style>
  <w:style w:type="paragraph" w:styleId="Revision">
    <w:name w:val="Revision"/>
    <w:hidden/>
    <w:uiPriority w:val="99"/>
    <w:semiHidden/>
    <w:rsid w:val="001D0759"/>
    <w:rPr>
      <w:rFonts w:ascii="Times" w:hAnsi="Times"/>
      <w:sz w:val="24"/>
      <w:lang w:eastAsia="en-US"/>
    </w:rPr>
  </w:style>
  <w:style w:type="paragraph" w:styleId="ListBullet">
    <w:name w:val="List Bullet"/>
    <w:basedOn w:val="Normal"/>
    <w:uiPriority w:val="99"/>
    <w:unhideWhenUsed/>
    <w:rsid w:val="00D9373A"/>
    <w:pPr>
      <w:numPr>
        <w:numId w:val="10"/>
      </w:numPr>
      <w:contextualSpacing/>
    </w:pPr>
    <w:rPr>
      <w:rFonts w:ascii="Cambria" w:eastAsia="MS Mincho" w:hAnsi="Cambria"/>
      <w:szCs w:val="24"/>
      <w:lang w:val="en-US"/>
    </w:rPr>
  </w:style>
  <w:style w:type="paragraph" w:styleId="ListBullet2">
    <w:name w:val="List Bullet 2"/>
    <w:basedOn w:val="Normal"/>
    <w:uiPriority w:val="99"/>
    <w:unhideWhenUsed/>
    <w:rsid w:val="00D9373A"/>
    <w:pPr>
      <w:numPr>
        <w:numId w:val="11"/>
      </w:numPr>
      <w:contextualSpacing/>
    </w:pPr>
    <w:rPr>
      <w:rFonts w:ascii="Cambria" w:eastAsia="MS Mincho" w:hAnsi="Cambria"/>
      <w:szCs w:val="24"/>
      <w:lang w:val="en-US"/>
    </w:rPr>
  </w:style>
  <w:style w:type="paragraph" w:styleId="BodyText3">
    <w:name w:val="Body Text 3"/>
    <w:basedOn w:val="Normal"/>
    <w:link w:val="BodyText3Char"/>
    <w:uiPriority w:val="99"/>
    <w:unhideWhenUsed/>
    <w:rsid w:val="00A22E61"/>
    <w:pPr>
      <w:spacing w:after="120"/>
    </w:pPr>
    <w:rPr>
      <w:rFonts w:ascii="Cambria" w:eastAsia="MS Mincho" w:hAnsi="Cambria"/>
      <w:sz w:val="16"/>
      <w:szCs w:val="16"/>
      <w:lang w:val="en-US"/>
    </w:rPr>
  </w:style>
  <w:style w:type="character" w:customStyle="1" w:styleId="BodyText3Char">
    <w:name w:val="Body Text 3 Char"/>
    <w:link w:val="BodyText3"/>
    <w:uiPriority w:val="99"/>
    <w:rsid w:val="00A22E61"/>
    <w:rPr>
      <w:rFonts w:ascii="Cambria" w:eastAsia="MS Mincho" w:hAnsi="Cambria"/>
      <w:sz w:val="16"/>
      <w:szCs w:val="16"/>
      <w:lang w:val="en-US" w:eastAsia="en-US"/>
    </w:rPr>
  </w:style>
  <w:style w:type="numbering" w:customStyle="1" w:styleId="Preferreddotdash">
    <w:name w:val="Preferred dot dash"/>
    <w:uiPriority w:val="99"/>
    <w:rsid w:val="00A308D9"/>
    <w:pPr>
      <w:numPr>
        <w:numId w:val="13"/>
      </w:numPr>
    </w:pPr>
  </w:style>
  <w:style w:type="character" w:customStyle="1" w:styleId="BalloonTextChar">
    <w:name w:val="Balloon Text Char"/>
    <w:link w:val="BalloonText"/>
    <w:uiPriority w:val="99"/>
    <w:semiHidden/>
    <w:rsid w:val="00595DA6"/>
    <w:rPr>
      <w:rFonts w:ascii="Tahoma" w:hAnsi="Tahoma" w:cs="Tahoma"/>
      <w:sz w:val="16"/>
      <w:szCs w:val="16"/>
      <w:lang w:eastAsia="en-US"/>
    </w:rPr>
  </w:style>
  <w:style w:type="paragraph" w:styleId="NormalWeb">
    <w:name w:val="Normal (Web)"/>
    <w:basedOn w:val="Normal"/>
    <w:uiPriority w:val="99"/>
    <w:unhideWhenUsed/>
    <w:rsid w:val="007E0371"/>
    <w:pPr>
      <w:spacing w:before="100" w:beforeAutospacing="1" w:after="100" w:afterAutospacing="1"/>
    </w:pPr>
    <w:rPr>
      <w:rFonts w:ascii="Times New Roman" w:hAnsi="Times New Roman"/>
      <w:szCs w:val="24"/>
      <w:lang w:eastAsia="en-AU"/>
    </w:rPr>
  </w:style>
  <w:style w:type="character" w:styleId="BookTitle">
    <w:name w:val="Book Title"/>
    <w:uiPriority w:val="33"/>
    <w:qFormat/>
    <w:rsid w:val="004219E9"/>
    <w:rPr>
      <w:i/>
      <w:iCs/>
      <w:smallCaps/>
      <w:spacing w:val="5"/>
    </w:rPr>
  </w:style>
  <w:style w:type="table" w:styleId="TableGrid">
    <w:name w:val="Table Grid"/>
    <w:basedOn w:val="TableNormal"/>
    <w:uiPriority w:val="59"/>
    <w:rsid w:val="004219E9"/>
    <w:rPr>
      <w:rFonts w:eastAsia="Calibri"/>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0ptItalic">
    <w:name w:val="Style Arial 10 pt Italic"/>
    <w:basedOn w:val="Normal"/>
    <w:autoRedefine/>
    <w:rsid w:val="00F04B83"/>
    <w:pPr>
      <w:numPr>
        <w:numId w:val="21"/>
      </w:numPr>
    </w:pPr>
    <w:rPr>
      <w:rFonts w:ascii="Arial" w:hAnsi="Arial" w:cs="Arial"/>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3328">
      <w:bodyDiv w:val="1"/>
      <w:marLeft w:val="0"/>
      <w:marRight w:val="0"/>
      <w:marTop w:val="0"/>
      <w:marBottom w:val="0"/>
      <w:divBdr>
        <w:top w:val="none" w:sz="0" w:space="0" w:color="auto"/>
        <w:left w:val="none" w:sz="0" w:space="0" w:color="auto"/>
        <w:bottom w:val="none" w:sz="0" w:space="0" w:color="auto"/>
        <w:right w:val="none" w:sz="0" w:space="0" w:color="auto"/>
      </w:divBdr>
    </w:div>
    <w:div w:id="218253194">
      <w:bodyDiv w:val="1"/>
      <w:marLeft w:val="0"/>
      <w:marRight w:val="0"/>
      <w:marTop w:val="0"/>
      <w:marBottom w:val="0"/>
      <w:divBdr>
        <w:top w:val="none" w:sz="0" w:space="0" w:color="auto"/>
        <w:left w:val="none" w:sz="0" w:space="0" w:color="auto"/>
        <w:bottom w:val="none" w:sz="0" w:space="0" w:color="auto"/>
        <w:right w:val="none" w:sz="0" w:space="0" w:color="auto"/>
      </w:divBdr>
    </w:div>
    <w:div w:id="240138773">
      <w:bodyDiv w:val="1"/>
      <w:marLeft w:val="0"/>
      <w:marRight w:val="0"/>
      <w:marTop w:val="0"/>
      <w:marBottom w:val="0"/>
      <w:divBdr>
        <w:top w:val="none" w:sz="0" w:space="0" w:color="auto"/>
        <w:left w:val="none" w:sz="0" w:space="0" w:color="auto"/>
        <w:bottom w:val="none" w:sz="0" w:space="0" w:color="auto"/>
        <w:right w:val="none" w:sz="0" w:space="0" w:color="auto"/>
      </w:divBdr>
    </w:div>
    <w:div w:id="255986649">
      <w:bodyDiv w:val="1"/>
      <w:marLeft w:val="0"/>
      <w:marRight w:val="0"/>
      <w:marTop w:val="0"/>
      <w:marBottom w:val="0"/>
      <w:divBdr>
        <w:top w:val="none" w:sz="0" w:space="0" w:color="auto"/>
        <w:left w:val="none" w:sz="0" w:space="0" w:color="auto"/>
        <w:bottom w:val="none" w:sz="0" w:space="0" w:color="auto"/>
        <w:right w:val="none" w:sz="0" w:space="0" w:color="auto"/>
      </w:divBdr>
    </w:div>
    <w:div w:id="258946902">
      <w:bodyDiv w:val="1"/>
      <w:marLeft w:val="0"/>
      <w:marRight w:val="0"/>
      <w:marTop w:val="0"/>
      <w:marBottom w:val="0"/>
      <w:divBdr>
        <w:top w:val="none" w:sz="0" w:space="0" w:color="auto"/>
        <w:left w:val="none" w:sz="0" w:space="0" w:color="auto"/>
        <w:bottom w:val="none" w:sz="0" w:space="0" w:color="auto"/>
        <w:right w:val="none" w:sz="0" w:space="0" w:color="auto"/>
      </w:divBdr>
    </w:div>
    <w:div w:id="324892785">
      <w:bodyDiv w:val="1"/>
      <w:marLeft w:val="0"/>
      <w:marRight w:val="0"/>
      <w:marTop w:val="0"/>
      <w:marBottom w:val="0"/>
      <w:divBdr>
        <w:top w:val="none" w:sz="0" w:space="0" w:color="auto"/>
        <w:left w:val="none" w:sz="0" w:space="0" w:color="auto"/>
        <w:bottom w:val="none" w:sz="0" w:space="0" w:color="auto"/>
        <w:right w:val="none" w:sz="0" w:space="0" w:color="auto"/>
      </w:divBdr>
    </w:div>
    <w:div w:id="332605360">
      <w:bodyDiv w:val="1"/>
      <w:marLeft w:val="0"/>
      <w:marRight w:val="0"/>
      <w:marTop w:val="0"/>
      <w:marBottom w:val="0"/>
      <w:divBdr>
        <w:top w:val="none" w:sz="0" w:space="0" w:color="auto"/>
        <w:left w:val="none" w:sz="0" w:space="0" w:color="auto"/>
        <w:bottom w:val="none" w:sz="0" w:space="0" w:color="auto"/>
        <w:right w:val="none" w:sz="0" w:space="0" w:color="auto"/>
      </w:divBdr>
    </w:div>
    <w:div w:id="352922940">
      <w:bodyDiv w:val="1"/>
      <w:marLeft w:val="0"/>
      <w:marRight w:val="0"/>
      <w:marTop w:val="0"/>
      <w:marBottom w:val="0"/>
      <w:divBdr>
        <w:top w:val="none" w:sz="0" w:space="0" w:color="auto"/>
        <w:left w:val="none" w:sz="0" w:space="0" w:color="auto"/>
        <w:bottom w:val="none" w:sz="0" w:space="0" w:color="auto"/>
        <w:right w:val="none" w:sz="0" w:space="0" w:color="auto"/>
      </w:divBdr>
    </w:div>
    <w:div w:id="387193023">
      <w:bodyDiv w:val="1"/>
      <w:marLeft w:val="0"/>
      <w:marRight w:val="0"/>
      <w:marTop w:val="0"/>
      <w:marBottom w:val="0"/>
      <w:divBdr>
        <w:top w:val="none" w:sz="0" w:space="0" w:color="auto"/>
        <w:left w:val="none" w:sz="0" w:space="0" w:color="auto"/>
        <w:bottom w:val="none" w:sz="0" w:space="0" w:color="auto"/>
        <w:right w:val="none" w:sz="0" w:space="0" w:color="auto"/>
      </w:divBdr>
    </w:div>
    <w:div w:id="438263075">
      <w:bodyDiv w:val="1"/>
      <w:marLeft w:val="0"/>
      <w:marRight w:val="0"/>
      <w:marTop w:val="0"/>
      <w:marBottom w:val="0"/>
      <w:divBdr>
        <w:top w:val="none" w:sz="0" w:space="0" w:color="auto"/>
        <w:left w:val="none" w:sz="0" w:space="0" w:color="auto"/>
        <w:bottom w:val="none" w:sz="0" w:space="0" w:color="auto"/>
        <w:right w:val="none" w:sz="0" w:space="0" w:color="auto"/>
      </w:divBdr>
    </w:div>
    <w:div w:id="525870319">
      <w:bodyDiv w:val="1"/>
      <w:marLeft w:val="0"/>
      <w:marRight w:val="0"/>
      <w:marTop w:val="0"/>
      <w:marBottom w:val="0"/>
      <w:divBdr>
        <w:top w:val="none" w:sz="0" w:space="0" w:color="auto"/>
        <w:left w:val="none" w:sz="0" w:space="0" w:color="auto"/>
        <w:bottom w:val="none" w:sz="0" w:space="0" w:color="auto"/>
        <w:right w:val="none" w:sz="0" w:space="0" w:color="auto"/>
      </w:divBdr>
    </w:div>
    <w:div w:id="580454644">
      <w:bodyDiv w:val="1"/>
      <w:marLeft w:val="0"/>
      <w:marRight w:val="0"/>
      <w:marTop w:val="0"/>
      <w:marBottom w:val="0"/>
      <w:divBdr>
        <w:top w:val="none" w:sz="0" w:space="0" w:color="auto"/>
        <w:left w:val="none" w:sz="0" w:space="0" w:color="auto"/>
        <w:bottom w:val="none" w:sz="0" w:space="0" w:color="auto"/>
        <w:right w:val="none" w:sz="0" w:space="0" w:color="auto"/>
      </w:divBdr>
    </w:div>
    <w:div w:id="630788426">
      <w:bodyDiv w:val="1"/>
      <w:marLeft w:val="0"/>
      <w:marRight w:val="0"/>
      <w:marTop w:val="0"/>
      <w:marBottom w:val="0"/>
      <w:divBdr>
        <w:top w:val="none" w:sz="0" w:space="0" w:color="auto"/>
        <w:left w:val="none" w:sz="0" w:space="0" w:color="auto"/>
        <w:bottom w:val="none" w:sz="0" w:space="0" w:color="auto"/>
        <w:right w:val="none" w:sz="0" w:space="0" w:color="auto"/>
      </w:divBdr>
    </w:div>
    <w:div w:id="672146496">
      <w:bodyDiv w:val="1"/>
      <w:marLeft w:val="0"/>
      <w:marRight w:val="0"/>
      <w:marTop w:val="0"/>
      <w:marBottom w:val="0"/>
      <w:divBdr>
        <w:top w:val="none" w:sz="0" w:space="0" w:color="auto"/>
        <w:left w:val="none" w:sz="0" w:space="0" w:color="auto"/>
        <w:bottom w:val="none" w:sz="0" w:space="0" w:color="auto"/>
        <w:right w:val="none" w:sz="0" w:space="0" w:color="auto"/>
      </w:divBdr>
    </w:div>
    <w:div w:id="787892949">
      <w:bodyDiv w:val="1"/>
      <w:marLeft w:val="0"/>
      <w:marRight w:val="0"/>
      <w:marTop w:val="0"/>
      <w:marBottom w:val="0"/>
      <w:divBdr>
        <w:top w:val="none" w:sz="0" w:space="0" w:color="auto"/>
        <w:left w:val="none" w:sz="0" w:space="0" w:color="auto"/>
        <w:bottom w:val="none" w:sz="0" w:space="0" w:color="auto"/>
        <w:right w:val="none" w:sz="0" w:space="0" w:color="auto"/>
      </w:divBdr>
    </w:div>
    <w:div w:id="831138618">
      <w:bodyDiv w:val="1"/>
      <w:marLeft w:val="0"/>
      <w:marRight w:val="0"/>
      <w:marTop w:val="0"/>
      <w:marBottom w:val="0"/>
      <w:divBdr>
        <w:top w:val="none" w:sz="0" w:space="0" w:color="auto"/>
        <w:left w:val="none" w:sz="0" w:space="0" w:color="auto"/>
        <w:bottom w:val="none" w:sz="0" w:space="0" w:color="auto"/>
        <w:right w:val="none" w:sz="0" w:space="0" w:color="auto"/>
      </w:divBdr>
    </w:div>
    <w:div w:id="922491459">
      <w:bodyDiv w:val="1"/>
      <w:marLeft w:val="0"/>
      <w:marRight w:val="0"/>
      <w:marTop w:val="0"/>
      <w:marBottom w:val="0"/>
      <w:divBdr>
        <w:top w:val="none" w:sz="0" w:space="0" w:color="auto"/>
        <w:left w:val="none" w:sz="0" w:space="0" w:color="auto"/>
        <w:bottom w:val="none" w:sz="0" w:space="0" w:color="auto"/>
        <w:right w:val="none" w:sz="0" w:space="0" w:color="auto"/>
      </w:divBdr>
    </w:div>
    <w:div w:id="924460942">
      <w:bodyDiv w:val="1"/>
      <w:marLeft w:val="0"/>
      <w:marRight w:val="0"/>
      <w:marTop w:val="0"/>
      <w:marBottom w:val="0"/>
      <w:divBdr>
        <w:top w:val="none" w:sz="0" w:space="0" w:color="auto"/>
        <w:left w:val="none" w:sz="0" w:space="0" w:color="auto"/>
        <w:bottom w:val="none" w:sz="0" w:space="0" w:color="auto"/>
        <w:right w:val="none" w:sz="0" w:space="0" w:color="auto"/>
      </w:divBdr>
    </w:div>
    <w:div w:id="940377137">
      <w:bodyDiv w:val="1"/>
      <w:marLeft w:val="0"/>
      <w:marRight w:val="0"/>
      <w:marTop w:val="0"/>
      <w:marBottom w:val="0"/>
      <w:divBdr>
        <w:top w:val="none" w:sz="0" w:space="0" w:color="auto"/>
        <w:left w:val="none" w:sz="0" w:space="0" w:color="auto"/>
        <w:bottom w:val="none" w:sz="0" w:space="0" w:color="auto"/>
        <w:right w:val="none" w:sz="0" w:space="0" w:color="auto"/>
      </w:divBdr>
    </w:div>
    <w:div w:id="1045987178">
      <w:bodyDiv w:val="1"/>
      <w:marLeft w:val="0"/>
      <w:marRight w:val="0"/>
      <w:marTop w:val="0"/>
      <w:marBottom w:val="0"/>
      <w:divBdr>
        <w:top w:val="none" w:sz="0" w:space="0" w:color="auto"/>
        <w:left w:val="none" w:sz="0" w:space="0" w:color="auto"/>
        <w:bottom w:val="none" w:sz="0" w:space="0" w:color="auto"/>
        <w:right w:val="none" w:sz="0" w:space="0" w:color="auto"/>
      </w:divBdr>
    </w:div>
    <w:div w:id="1085153737">
      <w:bodyDiv w:val="1"/>
      <w:marLeft w:val="0"/>
      <w:marRight w:val="0"/>
      <w:marTop w:val="0"/>
      <w:marBottom w:val="0"/>
      <w:divBdr>
        <w:top w:val="none" w:sz="0" w:space="0" w:color="auto"/>
        <w:left w:val="none" w:sz="0" w:space="0" w:color="auto"/>
        <w:bottom w:val="none" w:sz="0" w:space="0" w:color="auto"/>
        <w:right w:val="none" w:sz="0" w:space="0" w:color="auto"/>
      </w:divBdr>
    </w:div>
    <w:div w:id="1107846286">
      <w:bodyDiv w:val="1"/>
      <w:marLeft w:val="0"/>
      <w:marRight w:val="0"/>
      <w:marTop w:val="0"/>
      <w:marBottom w:val="0"/>
      <w:divBdr>
        <w:top w:val="none" w:sz="0" w:space="0" w:color="auto"/>
        <w:left w:val="none" w:sz="0" w:space="0" w:color="auto"/>
        <w:bottom w:val="none" w:sz="0" w:space="0" w:color="auto"/>
        <w:right w:val="none" w:sz="0" w:space="0" w:color="auto"/>
      </w:divBdr>
    </w:div>
    <w:div w:id="1200969251">
      <w:bodyDiv w:val="1"/>
      <w:marLeft w:val="0"/>
      <w:marRight w:val="0"/>
      <w:marTop w:val="0"/>
      <w:marBottom w:val="0"/>
      <w:divBdr>
        <w:top w:val="none" w:sz="0" w:space="0" w:color="auto"/>
        <w:left w:val="none" w:sz="0" w:space="0" w:color="auto"/>
        <w:bottom w:val="none" w:sz="0" w:space="0" w:color="auto"/>
        <w:right w:val="none" w:sz="0" w:space="0" w:color="auto"/>
      </w:divBdr>
    </w:div>
    <w:div w:id="1337733668">
      <w:bodyDiv w:val="1"/>
      <w:marLeft w:val="0"/>
      <w:marRight w:val="0"/>
      <w:marTop w:val="0"/>
      <w:marBottom w:val="0"/>
      <w:divBdr>
        <w:top w:val="none" w:sz="0" w:space="0" w:color="auto"/>
        <w:left w:val="none" w:sz="0" w:space="0" w:color="auto"/>
        <w:bottom w:val="none" w:sz="0" w:space="0" w:color="auto"/>
        <w:right w:val="none" w:sz="0" w:space="0" w:color="auto"/>
      </w:divBdr>
    </w:div>
    <w:div w:id="1375688515">
      <w:bodyDiv w:val="1"/>
      <w:marLeft w:val="0"/>
      <w:marRight w:val="0"/>
      <w:marTop w:val="0"/>
      <w:marBottom w:val="0"/>
      <w:divBdr>
        <w:top w:val="none" w:sz="0" w:space="0" w:color="auto"/>
        <w:left w:val="none" w:sz="0" w:space="0" w:color="auto"/>
        <w:bottom w:val="none" w:sz="0" w:space="0" w:color="auto"/>
        <w:right w:val="none" w:sz="0" w:space="0" w:color="auto"/>
      </w:divBdr>
    </w:div>
    <w:div w:id="1648052176">
      <w:bodyDiv w:val="1"/>
      <w:marLeft w:val="0"/>
      <w:marRight w:val="0"/>
      <w:marTop w:val="0"/>
      <w:marBottom w:val="0"/>
      <w:divBdr>
        <w:top w:val="none" w:sz="0" w:space="0" w:color="auto"/>
        <w:left w:val="none" w:sz="0" w:space="0" w:color="auto"/>
        <w:bottom w:val="none" w:sz="0" w:space="0" w:color="auto"/>
        <w:right w:val="none" w:sz="0" w:space="0" w:color="auto"/>
      </w:divBdr>
    </w:div>
    <w:div w:id="1889565779">
      <w:bodyDiv w:val="1"/>
      <w:marLeft w:val="0"/>
      <w:marRight w:val="0"/>
      <w:marTop w:val="0"/>
      <w:marBottom w:val="0"/>
      <w:divBdr>
        <w:top w:val="none" w:sz="0" w:space="0" w:color="auto"/>
        <w:left w:val="none" w:sz="0" w:space="0" w:color="auto"/>
        <w:bottom w:val="none" w:sz="0" w:space="0" w:color="auto"/>
        <w:right w:val="none" w:sz="0" w:space="0" w:color="auto"/>
      </w:divBdr>
    </w:div>
    <w:div w:id="2036341350">
      <w:bodyDiv w:val="1"/>
      <w:marLeft w:val="0"/>
      <w:marRight w:val="0"/>
      <w:marTop w:val="0"/>
      <w:marBottom w:val="0"/>
      <w:divBdr>
        <w:top w:val="none" w:sz="0" w:space="0" w:color="auto"/>
        <w:left w:val="none" w:sz="0" w:space="0" w:color="auto"/>
        <w:bottom w:val="none" w:sz="0" w:space="0" w:color="auto"/>
        <w:right w:val="none" w:sz="0" w:space="0" w:color="auto"/>
      </w:divBdr>
    </w:div>
    <w:div w:id="2065786638">
      <w:bodyDiv w:val="1"/>
      <w:marLeft w:val="0"/>
      <w:marRight w:val="0"/>
      <w:marTop w:val="0"/>
      <w:marBottom w:val="0"/>
      <w:divBdr>
        <w:top w:val="none" w:sz="0" w:space="0" w:color="auto"/>
        <w:left w:val="none" w:sz="0" w:space="0" w:color="auto"/>
        <w:bottom w:val="none" w:sz="0" w:space="0" w:color="auto"/>
        <w:right w:val="none" w:sz="0" w:space="0" w:color="auto"/>
      </w:divBdr>
    </w:div>
    <w:div w:id="20682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comlaw.gov.au/Details/C2012C00567/Download"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omlaw.gov.au/Details/C2012A00100" TargetMode="External"/><Relationship Id="rId2" Type="http://schemas.openxmlformats.org/officeDocument/2006/relationships/customXml" Target="../customXml/item2.xml"/><Relationship Id="rId16" Type="http://schemas.openxmlformats.org/officeDocument/2006/relationships/hyperlink" Target="http://www.fahcsia.gov.au/our-responsibilities/indigenous-australians/programs-services/stronger-futures-in-the-northern-terri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hcsia.gov.au/grantsfunding/currentfunding/documents/funding_terms_condi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mlaw.gov.au/Details/C2012A001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484FD4DEEBB4299EC6ED7ECD63CE7" ma:contentTypeVersion="1" ma:contentTypeDescription="Create a new document." ma:contentTypeScope="" ma:versionID="9b1164b3eb2893a19a461d0f751a9341">
  <xsd:schema xmlns:xsd="http://www.w3.org/2001/XMLSchema" xmlns:p="http://schemas.microsoft.com/office/2006/metadata/properties" xmlns:ns1="http://schemas.microsoft.com/sharepoint/v3" xmlns:ns2="33b43182-0cb2-4563-abb7-4339f2b62415" targetNamespace="http://schemas.microsoft.com/office/2006/metadata/properties" ma:root="true" ma:fieldsID="909878efcaf19a21e43e5016de19f43f"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 xsi:nil="true"/>
  </documentManagement>
</p:properties>
</file>

<file path=customXml/itemProps1.xml><?xml version="1.0" encoding="utf-8"?>
<ds:datastoreItem xmlns:ds="http://schemas.openxmlformats.org/officeDocument/2006/customXml" ds:itemID="{DAE014CD-B974-482F-B599-BB99EA09DF10}">
  <ds:schemaRefs>
    <ds:schemaRef ds:uri="http://schemas.microsoft.com/office/2006/metadata/longProperties"/>
  </ds:schemaRefs>
</ds:datastoreItem>
</file>

<file path=customXml/itemProps2.xml><?xml version="1.0" encoding="utf-8"?>
<ds:datastoreItem xmlns:ds="http://schemas.openxmlformats.org/officeDocument/2006/customXml" ds:itemID="{0057D560-FB99-4E79-BC6E-01FE77AD08C4}">
  <ds:schemaRefs>
    <ds:schemaRef ds:uri="http://schemas.microsoft.com/sharepoint/v3/contenttype/forms"/>
  </ds:schemaRefs>
</ds:datastoreItem>
</file>

<file path=customXml/itemProps3.xml><?xml version="1.0" encoding="utf-8"?>
<ds:datastoreItem xmlns:ds="http://schemas.openxmlformats.org/officeDocument/2006/customXml" ds:itemID="{B401110C-EF37-4B24-AFA6-CA59FE7A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7D4D32-B96A-4FDA-8050-5F6F9431DED8}">
  <ds:schemaRefs>
    <ds:schemaRef ds:uri="http://schemas.microsoft.com/office/2006/documentManagement/types"/>
    <ds:schemaRef ds:uri="http://purl.org/dc/dcmitype/"/>
    <ds:schemaRef ds:uri="http://schemas.microsoft.com/sharepoint/v3"/>
    <ds:schemaRef ds:uri="http://schemas.microsoft.com/office/2006/metadata/properties"/>
    <ds:schemaRef ds:uri="http://schemas.openxmlformats.org/package/2006/metadata/core-properties"/>
    <ds:schemaRef ds:uri="33b43182-0cb2-4563-abb7-4339f2b62415"/>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 A: Outcome 7.5 - Stronger Futures in the Northern Territory Program Guidelines</vt:lpstr>
    </vt:vector>
  </TitlesOfParts>
  <Company>FINANCE</Company>
  <LinksUpToDate>false</LinksUpToDate>
  <CharactersWithSpaces>23505</CharactersWithSpaces>
  <SharedDoc>false</SharedDoc>
  <HLinks>
    <vt:vector size="132" baseType="variant">
      <vt:variant>
        <vt:i4>327774</vt:i4>
      </vt:variant>
      <vt:variant>
        <vt:i4>117</vt:i4>
      </vt:variant>
      <vt:variant>
        <vt:i4>0</vt:i4>
      </vt:variant>
      <vt:variant>
        <vt:i4>5</vt:i4>
      </vt:variant>
      <vt:variant>
        <vt:lpwstr>http://www.comlaw.gov.au/Details/C2012A00101</vt:lpwstr>
      </vt:variant>
      <vt:variant>
        <vt:lpwstr/>
      </vt:variant>
      <vt:variant>
        <vt:i4>1638427</vt:i4>
      </vt:variant>
      <vt:variant>
        <vt:i4>114</vt:i4>
      </vt:variant>
      <vt:variant>
        <vt:i4>0</vt:i4>
      </vt:variant>
      <vt:variant>
        <vt:i4>5</vt:i4>
      </vt:variant>
      <vt:variant>
        <vt:lpwstr>http://www.comlaw.gov.au/Details/C2012C00567/Download</vt:lpwstr>
      </vt:variant>
      <vt:variant>
        <vt:lpwstr/>
      </vt:variant>
      <vt:variant>
        <vt:i4>262238</vt:i4>
      </vt:variant>
      <vt:variant>
        <vt:i4>111</vt:i4>
      </vt:variant>
      <vt:variant>
        <vt:i4>0</vt:i4>
      </vt:variant>
      <vt:variant>
        <vt:i4>5</vt:i4>
      </vt:variant>
      <vt:variant>
        <vt:lpwstr>http://www.comlaw.gov.au/Details/C2012A00100</vt:lpwstr>
      </vt:variant>
      <vt:variant>
        <vt:lpwstr/>
      </vt:variant>
      <vt:variant>
        <vt:i4>8126581</vt:i4>
      </vt:variant>
      <vt:variant>
        <vt:i4>108</vt:i4>
      </vt:variant>
      <vt:variant>
        <vt:i4>0</vt:i4>
      </vt:variant>
      <vt:variant>
        <vt:i4>5</vt:i4>
      </vt:variant>
      <vt:variant>
        <vt:lpwstr>http://www.fahcsia.gov.au/our-responsibilities/indigenous-australians/programs-services/stronger-futures-in-the-northern-territory</vt:lpwstr>
      </vt:variant>
      <vt:variant>
        <vt:lpwstr/>
      </vt:variant>
      <vt:variant>
        <vt:i4>1572915</vt:i4>
      </vt:variant>
      <vt:variant>
        <vt:i4>101</vt:i4>
      </vt:variant>
      <vt:variant>
        <vt:i4>0</vt:i4>
      </vt:variant>
      <vt:variant>
        <vt:i4>5</vt:i4>
      </vt:variant>
      <vt:variant>
        <vt:lpwstr/>
      </vt:variant>
      <vt:variant>
        <vt:lpwstr>_Toc340238316</vt:lpwstr>
      </vt:variant>
      <vt:variant>
        <vt:i4>1572915</vt:i4>
      </vt:variant>
      <vt:variant>
        <vt:i4>95</vt:i4>
      </vt:variant>
      <vt:variant>
        <vt:i4>0</vt:i4>
      </vt:variant>
      <vt:variant>
        <vt:i4>5</vt:i4>
      </vt:variant>
      <vt:variant>
        <vt:lpwstr/>
      </vt:variant>
      <vt:variant>
        <vt:lpwstr>_Toc340238315</vt:lpwstr>
      </vt:variant>
      <vt:variant>
        <vt:i4>1572915</vt:i4>
      </vt:variant>
      <vt:variant>
        <vt:i4>89</vt:i4>
      </vt:variant>
      <vt:variant>
        <vt:i4>0</vt:i4>
      </vt:variant>
      <vt:variant>
        <vt:i4>5</vt:i4>
      </vt:variant>
      <vt:variant>
        <vt:lpwstr/>
      </vt:variant>
      <vt:variant>
        <vt:lpwstr>_Toc340238314</vt:lpwstr>
      </vt:variant>
      <vt:variant>
        <vt:i4>1572915</vt:i4>
      </vt:variant>
      <vt:variant>
        <vt:i4>83</vt:i4>
      </vt:variant>
      <vt:variant>
        <vt:i4>0</vt:i4>
      </vt:variant>
      <vt:variant>
        <vt:i4>5</vt:i4>
      </vt:variant>
      <vt:variant>
        <vt:lpwstr/>
      </vt:variant>
      <vt:variant>
        <vt:lpwstr>_Toc340238313</vt:lpwstr>
      </vt:variant>
      <vt:variant>
        <vt:i4>1572915</vt:i4>
      </vt:variant>
      <vt:variant>
        <vt:i4>77</vt:i4>
      </vt:variant>
      <vt:variant>
        <vt:i4>0</vt:i4>
      </vt:variant>
      <vt:variant>
        <vt:i4>5</vt:i4>
      </vt:variant>
      <vt:variant>
        <vt:lpwstr/>
      </vt:variant>
      <vt:variant>
        <vt:lpwstr>_Toc340238312</vt:lpwstr>
      </vt:variant>
      <vt:variant>
        <vt:i4>1572915</vt:i4>
      </vt:variant>
      <vt:variant>
        <vt:i4>71</vt:i4>
      </vt:variant>
      <vt:variant>
        <vt:i4>0</vt:i4>
      </vt:variant>
      <vt:variant>
        <vt:i4>5</vt:i4>
      </vt:variant>
      <vt:variant>
        <vt:lpwstr/>
      </vt:variant>
      <vt:variant>
        <vt:lpwstr>_Toc340238311</vt:lpwstr>
      </vt:variant>
      <vt:variant>
        <vt:i4>1572915</vt:i4>
      </vt:variant>
      <vt:variant>
        <vt:i4>65</vt:i4>
      </vt:variant>
      <vt:variant>
        <vt:i4>0</vt:i4>
      </vt:variant>
      <vt:variant>
        <vt:i4>5</vt:i4>
      </vt:variant>
      <vt:variant>
        <vt:lpwstr/>
      </vt:variant>
      <vt:variant>
        <vt:lpwstr>_Toc340238310</vt:lpwstr>
      </vt:variant>
      <vt:variant>
        <vt:i4>1638451</vt:i4>
      </vt:variant>
      <vt:variant>
        <vt:i4>59</vt:i4>
      </vt:variant>
      <vt:variant>
        <vt:i4>0</vt:i4>
      </vt:variant>
      <vt:variant>
        <vt:i4>5</vt:i4>
      </vt:variant>
      <vt:variant>
        <vt:lpwstr/>
      </vt:variant>
      <vt:variant>
        <vt:lpwstr>_Toc340238309</vt:lpwstr>
      </vt:variant>
      <vt:variant>
        <vt:i4>1638451</vt:i4>
      </vt:variant>
      <vt:variant>
        <vt:i4>53</vt:i4>
      </vt:variant>
      <vt:variant>
        <vt:i4>0</vt:i4>
      </vt:variant>
      <vt:variant>
        <vt:i4>5</vt:i4>
      </vt:variant>
      <vt:variant>
        <vt:lpwstr/>
      </vt:variant>
      <vt:variant>
        <vt:lpwstr>_Toc340238308</vt:lpwstr>
      </vt:variant>
      <vt:variant>
        <vt:i4>1638451</vt:i4>
      </vt:variant>
      <vt:variant>
        <vt:i4>47</vt:i4>
      </vt:variant>
      <vt:variant>
        <vt:i4>0</vt:i4>
      </vt:variant>
      <vt:variant>
        <vt:i4>5</vt:i4>
      </vt:variant>
      <vt:variant>
        <vt:lpwstr/>
      </vt:variant>
      <vt:variant>
        <vt:lpwstr>_Toc340238307</vt:lpwstr>
      </vt:variant>
      <vt:variant>
        <vt:i4>1638451</vt:i4>
      </vt:variant>
      <vt:variant>
        <vt:i4>41</vt:i4>
      </vt:variant>
      <vt:variant>
        <vt:i4>0</vt:i4>
      </vt:variant>
      <vt:variant>
        <vt:i4>5</vt:i4>
      </vt:variant>
      <vt:variant>
        <vt:lpwstr/>
      </vt:variant>
      <vt:variant>
        <vt:lpwstr>_Toc340238306</vt:lpwstr>
      </vt:variant>
      <vt:variant>
        <vt:i4>1638451</vt:i4>
      </vt:variant>
      <vt:variant>
        <vt:i4>35</vt:i4>
      </vt:variant>
      <vt:variant>
        <vt:i4>0</vt:i4>
      </vt:variant>
      <vt:variant>
        <vt:i4>5</vt:i4>
      </vt:variant>
      <vt:variant>
        <vt:lpwstr/>
      </vt:variant>
      <vt:variant>
        <vt:lpwstr>_Toc340238305</vt:lpwstr>
      </vt:variant>
      <vt:variant>
        <vt:i4>1638451</vt:i4>
      </vt:variant>
      <vt:variant>
        <vt:i4>29</vt:i4>
      </vt:variant>
      <vt:variant>
        <vt:i4>0</vt:i4>
      </vt:variant>
      <vt:variant>
        <vt:i4>5</vt:i4>
      </vt:variant>
      <vt:variant>
        <vt:lpwstr/>
      </vt:variant>
      <vt:variant>
        <vt:lpwstr>_Toc340238304</vt:lpwstr>
      </vt:variant>
      <vt:variant>
        <vt:i4>1638451</vt:i4>
      </vt:variant>
      <vt:variant>
        <vt:i4>23</vt:i4>
      </vt:variant>
      <vt:variant>
        <vt:i4>0</vt:i4>
      </vt:variant>
      <vt:variant>
        <vt:i4>5</vt:i4>
      </vt:variant>
      <vt:variant>
        <vt:lpwstr/>
      </vt:variant>
      <vt:variant>
        <vt:lpwstr>_Toc340238303</vt:lpwstr>
      </vt:variant>
      <vt:variant>
        <vt:i4>1638451</vt:i4>
      </vt:variant>
      <vt:variant>
        <vt:i4>17</vt:i4>
      </vt:variant>
      <vt:variant>
        <vt:i4>0</vt:i4>
      </vt:variant>
      <vt:variant>
        <vt:i4>5</vt:i4>
      </vt:variant>
      <vt:variant>
        <vt:lpwstr/>
      </vt:variant>
      <vt:variant>
        <vt:lpwstr>_Toc340238302</vt:lpwstr>
      </vt:variant>
      <vt:variant>
        <vt:i4>1638451</vt:i4>
      </vt:variant>
      <vt:variant>
        <vt:i4>11</vt:i4>
      </vt:variant>
      <vt:variant>
        <vt:i4>0</vt:i4>
      </vt:variant>
      <vt:variant>
        <vt:i4>5</vt:i4>
      </vt:variant>
      <vt:variant>
        <vt:lpwstr/>
      </vt:variant>
      <vt:variant>
        <vt:lpwstr>_Toc340238300</vt:lpwstr>
      </vt:variant>
      <vt:variant>
        <vt:i4>1048626</vt:i4>
      </vt:variant>
      <vt:variant>
        <vt:i4>5</vt:i4>
      </vt:variant>
      <vt:variant>
        <vt:i4>0</vt:i4>
      </vt:variant>
      <vt:variant>
        <vt:i4>5</vt:i4>
      </vt:variant>
      <vt:variant>
        <vt:lpwstr/>
      </vt:variant>
      <vt:variant>
        <vt:lpwstr>_Toc340238299</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Outcome 7.5 - Stronger Futures in the Northern Territory Program Guidelines</dc:title>
  <dc:creator>Samantha Cursley</dc:creator>
  <cp:lastModifiedBy>Fahcsia</cp:lastModifiedBy>
  <cp:revision>3</cp:revision>
  <cp:lastPrinted>2012-11-09T03:17:00Z</cp:lastPrinted>
  <dcterms:created xsi:type="dcterms:W3CDTF">2013-05-26T06:51:00Z</dcterms:created>
  <dcterms:modified xsi:type="dcterms:W3CDTF">2013-05-26T23:12:00Z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Samantha Cursley</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Language">
    <vt:lpwstr>English</vt:lpwstr>
  </property>
</Properties>
</file>