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6C" w:rsidRDefault="00E66E6C" w:rsidP="00E66E6C">
      <w:pPr>
        <w:pStyle w:val="Default"/>
        <w:jc w:val="center"/>
        <w:rPr>
          <w:rFonts w:ascii="Arial Narrow" w:hAnsi="Arial Narrow" w:cs="Arial Narrow"/>
          <w:color w:val="auto"/>
          <w:sz w:val="28"/>
          <w:szCs w:val="28"/>
        </w:rPr>
      </w:pPr>
    </w:p>
    <w:p w:rsidR="00E66E6C" w:rsidRPr="00C657DC" w:rsidRDefault="00E66E6C" w:rsidP="00E66E6C">
      <w:pPr>
        <w:pStyle w:val="Default"/>
        <w:jc w:val="center"/>
        <w:rPr>
          <w:color w:val="auto"/>
          <w:sz w:val="28"/>
          <w:szCs w:val="28"/>
        </w:rPr>
      </w:pPr>
      <w:r w:rsidRPr="00C657DC">
        <w:rPr>
          <w:b/>
          <w:bCs/>
          <w:color w:val="auto"/>
          <w:sz w:val="28"/>
          <w:szCs w:val="28"/>
        </w:rPr>
        <w:t>Standard Terms and Conditions for Purchase Orders</w:t>
      </w:r>
    </w:p>
    <w:p w:rsidR="00E66E6C" w:rsidRDefault="00E66E6C" w:rsidP="00E66E6C">
      <w:pPr>
        <w:pStyle w:val="Default"/>
        <w:rPr>
          <w:color w:val="auto"/>
          <w:sz w:val="22"/>
          <w:szCs w:val="22"/>
        </w:rPr>
      </w:pPr>
    </w:p>
    <w:p w:rsidR="00E66E6C" w:rsidRPr="00D75ABC" w:rsidRDefault="00E66E6C" w:rsidP="009B23BD">
      <w:pPr>
        <w:pStyle w:val="Heading1"/>
        <w:ind w:left="737" w:hanging="737"/>
      </w:pPr>
      <w:r w:rsidRPr="00D75ABC">
        <w:t>These are the terms and conditions referred to in the Purchase Order (‘Purchase Order’).</w:t>
      </w:r>
    </w:p>
    <w:p w:rsidR="00E66E6C" w:rsidRPr="00D75ABC" w:rsidRDefault="00E66E6C" w:rsidP="00AC6A56">
      <w:pPr>
        <w:pStyle w:val="Default"/>
        <w:spacing w:after="120"/>
        <w:rPr>
          <w:color w:val="auto"/>
          <w:sz w:val="22"/>
          <w:szCs w:val="22"/>
        </w:rPr>
      </w:pPr>
      <w:r w:rsidRPr="00D75ABC">
        <w:rPr>
          <w:b/>
          <w:bCs/>
          <w:color w:val="auto"/>
          <w:sz w:val="22"/>
          <w:szCs w:val="22"/>
        </w:rPr>
        <w:t>Interpretation:</w:t>
      </w:r>
    </w:p>
    <w:p w:rsidR="00E66E6C" w:rsidRPr="00D75ABC" w:rsidRDefault="00E66E6C" w:rsidP="009B23BD">
      <w:pPr>
        <w:pStyle w:val="Heading1"/>
        <w:ind w:left="737" w:hanging="737"/>
      </w:pPr>
      <w:r w:rsidRPr="00D75ABC">
        <w:t xml:space="preserve">When </w:t>
      </w:r>
      <w:r w:rsidRPr="00AC6A56">
        <w:t>conditions</w:t>
      </w:r>
      <w:r w:rsidRPr="00D75ABC">
        <w:t xml:space="preserve"> apply</w:t>
      </w:r>
    </w:p>
    <w:p w:rsidR="00E66E6C" w:rsidRPr="00D75ABC" w:rsidRDefault="00E66E6C" w:rsidP="00AC6A56">
      <w:pPr>
        <w:pStyle w:val="Heading2"/>
      </w:pPr>
      <w:r w:rsidRPr="00D75ABC">
        <w:t>These Standard Terms and Conditio</w:t>
      </w:r>
      <w:bookmarkStart w:id="0" w:name="_GoBack"/>
      <w:bookmarkEnd w:id="0"/>
      <w:r w:rsidRPr="00D75ABC">
        <w:t xml:space="preserve">ns apply to any contract that the Commonwealth of Australia as represented by the Department of </w:t>
      </w:r>
      <w:r w:rsidR="002E6D8F">
        <w:t>Social</w:t>
      </w:r>
      <w:r w:rsidRPr="00D75ABC">
        <w:t xml:space="preserve"> Services </w:t>
      </w:r>
      <w:r>
        <w:rPr>
          <w:b/>
        </w:rPr>
        <w:t>(</w:t>
      </w:r>
      <w:r w:rsidR="002E6D8F">
        <w:rPr>
          <w:b/>
        </w:rPr>
        <w:t>DSS</w:t>
      </w:r>
      <w:r w:rsidRPr="00D75ABC">
        <w:rPr>
          <w:b/>
        </w:rPr>
        <w:t>)</w:t>
      </w:r>
      <w:r w:rsidRPr="00D75ABC">
        <w:t xml:space="preserve"> enters into by issuing a Purchase Order to the nominated supplier </w:t>
      </w:r>
      <w:r w:rsidRPr="00D75ABC">
        <w:rPr>
          <w:b/>
        </w:rPr>
        <w:t>(</w:t>
      </w:r>
      <w:r>
        <w:rPr>
          <w:b/>
        </w:rPr>
        <w:t>the Supplier</w:t>
      </w:r>
      <w:r w:rsidRPr="00D75ABC">
        <w:rPr>
          <w:b/>
        </w:rPr>
        <w:t>)</w:t>
      </w:r>
      <w:r w:rsidRPr="00644339">
        <w:t>,</w:t>
      </w:r>
      <w:r w:rsidRPr="00D75ABC">
        <w:t xml:space="preserve"> whether as an offer or acceptance of an offer </w:t>
      </w:r>
      <w:r>
        <w:rPr>
          <w:b/>
        </w:rPr>
        <w:t>(</w:t>
      </w:r>
      <w:r w:rsidRPr="00D75ABC">
        <w:rPr>
          <w:b/>
        </w:rPr>
        <w:t>the Contract)</w:t>
      </w:r>
      <w:r w:rsidRPr="00D75ABC">
        <w:t xml:space="preserve"> and replaces all other communications.</w:t>
      </w:r>
    </w:p>
    <w:p w:rsidR="00E66E6C" w:rsidRDefault="00E66E6C" w:rsidP="00E66E6C">
      <w:pPr>
        <w:pStyle w:val="Heading2"/>
      </w:pPr>
      <w:r w:rsidRPr="00C657DC">
        <w:t>Subject</w:t>
      </w:r>
      <w:r w:rsidRPr="00D75ABC">
        <w:t xml:space="preserve"> to 2.1</w:t>
      </w:r>
      <w:r>
        <w:t>,</w:t>
      </w:r>
      <w:r w:rsidRPr="00D75ABC">
        <w:t xml:space="preserve"> these Standard Terms and Conditions will prevail if there is any conflict between them and the terms of any offer or acceptance by the Supplier.</w:t>
      </w:r>
    </w:p>
    <w:p w:rsidR="00E66E6C" w:rsidRPr="00D75ABC" w:rsidRDefault="00E66E6C" w:rsidP="009B23BD">
      <w:pPr>
        <w:pStyle w:val="Heading2"/>
      </w:pPr>
      <w:r>
        <w:t>“</w:t>
      </w:r>
      <w:r w:rsidRPr="00382D0D">
        <w:t>Services</w:t>
      </w:r>
      <w:r>
        <w:t>” means a</w:t>
      </w:r>
      <w:r w:rsidRPr="00382D0D">
        <w:t xml:space="preserve">ny </w:t>
      </w:r>
      <w:r w:rsidRPr="009B23BD">
        <w:t>Contract</w:t>
      </w:r>
      <w:r w:rsidRPr="00382D0D">
        <w:t xml:space="preserve"> Services, as specified in the Purchase Order.</w:t>
      </w:r>
    </w:p>
    <w:p w:rsidR="00E66E6C" w:rsidRPr="009B23BD" w:rsidRDefault="00E66E6C" w:rsidP="009B23BD">
      <w:pPr>
        <w:pStyle w:val="Heading1"/>
        <w:ind w:left="737" w:hanging="737"/>
      </w:pPr>
      <w:r w:rsidRPr="009B23BD">
        <w:t>Fees and Payment</w:t>
      </w:r>
    </w:p>
    <w:p w:rsidR="00E66E6C" w:rsidRPr="009B23BD" w:rsidRDefault="00E66E6C" w:rsidP="009B23BD">
      <w:pPr>
        <w:pStyle w:val="Heading2"/>
      </w:pPr>
      <w:r w:rsidRPr="009B23BD">
        <w:t>The Supplier will only be entitled to render an invoice for an amount that is due for payment under this Contract.</w:t>
      </w:r>
    </w:p>
    <w:p w:rsidR="00E66E6C" w:rsidRPr="009B23BD" w:rsidRDefault="00E66E6C" w:rsidP="009B23BD">
      <w:pPr>
        <w:pStyle w:val="Heading2"/>
      </w:pPr>
      <w:r w:rsidRPr="009B23BD">
        <w:t xml:space="preserve">The Supplier will submit invoices to the </w:t>
      </w:r>
      <w:r w:rsidR="002E6D8F">
        <w:t>DSS</w:t>
      </w:r>
      <w:r w:rsidRPr="009B23BD">
        <w:t xml:space="preserve"> Contact Person as specified in the Purchase Order.</w:t>
      </w:r>
    </w:p>
    <w:p w:rsidR="00E66E6C" w:rsidRPr="009B23BD" w:rsidRDefault="00E66E6C" w:rsidP="009B23BD">
      <w:pPr>
        <w:pStyle w:val="Heading2"/>
      </w:pPr>
      <w:r w:rsidRPr="009B23BD">
        <w:t xml:space="preserve">The due date for payment will be 30 days after delivery of a correctly rendered invoice to the </w:t>
      </w:r>
      <w:r w:rsidR="002E6D8F">
        <w:t>DSS</w:t>
      </w:r>
      <w:r w:rsidRPr="009B23BD">
        <w:t xml:space="preserve"> Contact Person following acceptance by </w:t>
      </w:r>
      <w:r w:rsidR="002E6D8F">
        <w:t>DSS</w:t>
      </w:r>
      <w:r w:rsidRPr="009B23BD">
        <w:t xml:space="preserve"> of the Contract Services.</w:t>
      </w:r>
    </w:p>
    <w:p w:rsidR="00E66E6C" w:rsidRPr="009B23BD" w:rsidRDefault="00E66E6C" w:rsidP="009B23BD">
      <w:pPr>
        <w:pStyle w:val="Heading2"/>
      </w:pPr>
      <w:r w:rsidRPr="009B23BD">
        <w:t>An invoice will be taken to be correctly rendered if it contains:</w:t>
      </w:r>
    </w:p>
    <w:p w:rsidR="00E66E6C" w:rsidRPr="00AC6A56" w:rsidRDefault="00E66E6C" w:rsidP="00AC6A56">
      <w:pPr>
        <w:numPr>
          <w:ilvl w:val="3"/>
          <w:numId w:val="3"/>
        </w:numPr>
        <w:spacing w:line="276" w:lineRule="auto"/>
        <w:ind w:left="1418"/>
        <w:rPr>
          <w:rFonts w:cs="Arial"/>
        </w:rPr>
      </w:pPr>
      <w:r w:rsidRPr="00AC6A56">
        <w:rPr>
          <w:rFonts w:cs="Arial"/>
        </w:rPr>
        <w:t xml:space="preserve">the full title of the </w:t>
      </w:r>
      <w:r w:rsidRPr="00AC6A56">
        <w:rPr>
          <w:rFonts w:cs="Arial"/>
          <w:szCs w:val="22"/>
        </w:rPr>
        <w:t>Contract</w:t>
      </w:r>
      <w:r w:rsidRPr="00AC6A56">
        <w:rPr>
          <w:rFonts w:cs="Arial"/>
        </w:rPr>
        <w:t xml:space="preserve"> Services;</w:t>
      </w:r>
    </w:p>
    <w:p w:rsidR="00E66E6C" w:rsidRPr="00D75ABC" w:rsidRDefault="00E66E6C" w:rsidP="00E66E6C">
      <w:pPr>
        <w:spacing w:line="276" w:lineRule="auto"/>
        <w:ind w:left="720" w:firstLine="720"/>
        <w:rPr>
          <w:rFonts w:cs="Arial"/>
          <w:szCs w:val="22"/>
        </w:rPr>
      </w:pPr>
      <w:proofErr w:type="gramStart"/>
      <w:r w:rsidRPr="00D75ABC">
        <w:rPr>
          <w:rFonts w:cs="Arial"/>
          <w:szCs w:val="22"/>
        </w:rPr>
        <w:t>the</w:t>
      </w:r>
      <w:proofErr w:type="gramEnd"/>
      <w:r w:rsidRPr="00D75ABC">
        <w:rPr>
          <w:rFonts w:cs="Arial"/>
          <w:szCs w:val="22"/>
        </w:rPr>
        <w:t xml:space="preserve"> name of the </w:t>
      </w:r>
      <w:r w:rsidR="002E6D8F">
        <w:rPr>
          <w:rFonts w:cs="Arial"/>
          <w:szCs w:val="22"/>
        </w:rPr>
        <w:t>DSS</w:t>
      </w:r>
      <w:r w:rsidRPr="00D75ABC">
        <w:rPr>
          <w:rFonts w:cs="Arial"/>
          <w:szCs w:val="22"/>
        </w:rPr>
        <w:t xml:space="preserve"> Contact Person;</w:t>
      </w:r>
    </w:p>
    <w:p w:rsidR="00E66E6C" w:rsidRPr="00D75ABC" w:rsidRDefault="00E66E6C" w:rsidP="00E66E6C">
      <w:pPr>
        <w:spacing w:line="276" w:lineRule="auto"/>
        <w:ind w:left="720" w:firstLine="720"/>
        <w:rPr>
          <w:rFonts w:cs="Arial"/>
          <w:szCs w:val="22"/>
        </w:rPr>
      </w:pPr>
      <w:proofErr w:type="gramStart"/>
      <w:r w:rsidRPr="00D75ABC">
        <w:rPr>
          <w:rFonts w:cs="Arial"/>
          <w:szCs w:val="22"/>
        </w:rPr>
        <w:t>the</w:t>
      </w:r>
      <w:proofErr w:type="gramEnd"/>
      <w:r w:rsidRPr="00D75ABC">
        <w:rPr>
          <w:rFonts w:cs="Arial"/>
          <w:szCs w:val="22"/>
        </w:rPr>
        <w:t xml:space="preserve"> </w:t>
      </w:r>
      <w:r w:rsidR="002E6D8F">
        <w:rPr>
          <w:rFonts w:cs="Arial"/>
          <w:szCs w:val="22"/>
        </w:rPr>
        <w:t>DSS</w:t>
      </w:r>
      <w:r w:rsidRPr="00D75ABC">
        <w:rPr>
          <w:rFonts w:cs="Arial"/>
          <w:szCs w:val="22"/>
        </w:rPr>
        <w:t xml:space="preserve"> Purchase Order Number;</w:t>
      </w:r>
    </w:p>
    <w:p w:rsidR="00E66E6C" w:rsidRDefault="00E66E6C" w:rsidP="00E66E6C">
      <w:pPr>
        <w:spacing w:line="276" w:lineRule="auto"/>
        <w:ind w:left="720" w:firstLine="720"/>
        <w:rPr>
          <w:rFonts w:cs="Arial"/>
          <w:szCs w:val="22"/>
        </w:rPr>
      </w:pPr>
      <w:proofErr w:type="gramStart"/>
      <w:r>
        <w:rPr>
          <w:rFonts w:cs="Arial"/>
          <w:szCs w:val="22"/>
        </w:rPr>
        <w:t>the</w:t>
      </w:r>
      <w:proofErr w:type="gramEnd"/>
      <w:r>
        <w:rPr>
          <w:rFonts w:cs="Arial"/>
          <w:szCs w:val="22"/>
        </w:rPr>
        <w:t xml:space="preserve"> Supplier</w:t>
      </w:r>
      <w:r w:rsidRPr="00D75ABC">
        <w:rPr>
          <w:rFonts w:cs="Arial"/>
          <w:szCs w:val="22"/>
        </w:rPr>
        <w:t>’s ABN (if applicable);</w:t>
      </w:r>
    </w:p>
    <w:p w:rsidR="00E66E6C" w:rsidRDefault="00E66E6C" w:rsidP="00E66E6C">
      <w:pPr>
        <w:spacing w:line="276" w:lineRule="auto"/>
        <w:ind w:left="720" w:firstLine="720"/>
        <w:rPr>
          <w:rFonts w:cs="Arial"/>
          <w:szCs w:val="22"/>
        </w:rPr>
      </w:pPr>
      <w:proofErr w:type="gramStart"/>
      <w:r>
        <w:rPr>
          <w:rFonts w:cs="Arial"/>
          <w:szCs w:val="22"/>
        </w:rPr>
        <w:t>the</w:t>
      </w:r>
      <w:proofErr w:type="gramEnd"/>
      <w:r>
        <w:rPr>
          <w:rFonts w:cs="Arial"/>
          <w:szCs w:val="22"/>
        </w:rPr>
        <w:t xml:space="preserve"> Supplie</w:t>
      </w:r>
      <w:r w:rsidRPr="00D75ABC">
        <w:rPr>
          <w:rFonts w:cs="Arial"/>
          <w:szCs w:val="22"/>
        </w:rPr>
        <w:t>r’s bank account details;</w:t>
      </w:r>
    </w:p>
    <w:p w:rsidR="00E66E6C" w:rsidRDefault="00E66E6C" w:rsidP="00E66E6C">
      <w:pPr>
        <w:spacing w:line="276" w:lineRule="auto"/>
        <w:ind w:left="720" w:firstLine="720"/>
        <w:rPr>
          <w:rFonts w:cs="Arial"/>
          <w:szCs w:val="22"/>
        </w:rPr>
      </w:pPr>
      <w:proofErr w:type="gramStart"/>
      <w:r w:rsidRPr="00D75ABC">
        <w:rPr>
          <w:rFonts w:cs="Arial"/>
          <w:szCs w:val="22"/>
        </w:rPr>
        <w:t>bank</w:t>
      </w:r>
      <w:proofErr w:type="gramEnd"/>
      <w:r w:rsidRPr="00D75ABC">
        <w:rPr>
          <w:rFonts w:cs="Arial"/>
          <w:szCs w:val="22"/>
        </w:rPr>
        <w:t xml:space="preserve"> details (if ele</w:t>
      </w:r>
      <w:r>
        <w:rPr>
          <w:rFonts w:cs="Arial"/>
          <w:szCs w:val="22"/>
        </w:rPr>
        <w:t>ctronic payment is being used);</w:t>
      </w:r>
    </w:p>
    <w:p w:rsidR="00E66E6C" w:rsidRPr="00D75ABC" w:rsidRDefault="00E66E6C" w:rsidP="00E66E6C">
      <w:pPr>
        <w:numPr>
          <w:ilvl w:val="3"/>
          <w:numId w:val="3"/>
        </w:numPr>
        <w:spacing w:line="276" w:lineRule="auto"/>
        <w:ind w:left="1418"/>
        <w:rPr>
          <w:rFonts w:cs="Arial"/>
          <w:szCs w:val="22"/>
        </w:rPr>
      </w:pPr>
      <w:r w:rsidRPr="00D75ABC">
        <w:rPr>
          <w:rFonts w:cs="Arial"/>
          <w:szCs w:val="22"/>
        </w:rPr>
        <w:t>the amount claimed in the invoice is:</w:t>
      </w:r>
    </w:p>
    <w:p w:rsidR="00E66E6C" w:rsidRPr="00D75ABC" w:rsidRDefault="00E66E6C" w:rsidP="00E66E6C">
      <w:pPr>
        <w:numPr>
          <w:ilvl w:val="1"/>
          <w:numId w:val="2"/>
        </w:numPr>
        <w:tabs>
          <w:tab w:val="clear" w:pos="2168"/>
          <w:tab w:val="left" w:pos="1985"/>
        </w:tabs>
        <w:spacing w:line="276" w:lineRule="auto"/>
        <w:ind w:left="1985" w:hanging="284"/>
        <w:rPr>
          <w:rFonts w:cs="Arial"/>
          <w:szCs w:val="22"/>
        </w:rPr>
      </w:pPr>
      <w:r w:rsidRPr="00D75ABC">
        <w:rPr>
          <w:rFonts w:cs="Arial"/>
          <w:szCs w:val="22"/>
        </w:rPr>
        <w:t xml:space="preserve">in accordance with the Contract Services for which payment is claimed; and </w:t>
      </w:r>
    </w:p>
    <w:p w:rsidR="00E66E6C" w:rsidRPr="00D75ABC" w:rsidRDefault="00E66E6C" w:rsidP="00E66E6C">
      <w:pPr>
        <w:numPr>
          <w:ilvl w:val="1"/>
          <w:numId w:val="2"/>
        </w:numPr>
        <w:tabs>
          <w:tab w:val="clear" w:pos="2168"/>
          <w:tab w:val="left" w:pos="1985"/>
        </w:tabs>
        <w:spacing w:line="276" w:lineRule="auto"/>
        <w:ind w:left="1985" w:hanging="284"/>
        <w:rPr>
          <w:rFonts w:cs="Arial"/>
          <w:szCs w:val="22"/>
        </w:rPr>
      </w:pPr>
      <w:r w:rsidRPr="00D75ABC">
        <w:rPr>
          <w:rFonts w:cs="Arial"/>
          <w:szCs w:val="22"/>
        </w:rPr>
        <w:t xml:space="preserve">the Contract Services have been performed to the satisfaction of </w:t>
      </w:r>
      <w:r w:rsidR="002E6D8F">
        <w:rPr>
          <w:rFonts w:cs="Arial"/>
          <w:szCs w:val="22"/>
        </w:rPr>
        <w:t>DSS</w:t>
      </w:r>
      <w:r w:rsidRPr="00D75ABC">
        <w:rPr>
          <w:rFonts w:cs="Arial"/>
          <w:szCs w:val="22"/>
        </w:rPr>
        <w:t xml:space="preserve"> and accepted by </w:t>
      </w:r>
      <w:r w:rsidR="002E6D8F">
        <w:rPr>
          <w:rFonts w:cs="Arial"/>
          <w:szCs w:val="22"/>
        </w:rPr>
        <w:t>DSS</w:t>
      </w:r>
      <w:r w:rsidRPr="00D75ABC">
        <w:rPr>
          <w:rFonts w:cs="Arial"/>
          <w:szCs w:val="22"/>
        </w:rPr>
        <w:t>;</w:t>
      </w:r>
    </w:p>
    <w:p w:rsidR="00E66E6C" w:rsidRPr="00D75ABC" w:rsidRDefault="00E66E6C" w:rsidP="00E66E6C">
      <w:pPr>
        <w:numPr>
          <w:ilvl w:val="3"/>
          <w:numId w:val="3"/>
        </w:numPr>
        <w:spacing w:line="276" w:lineRule="auto"/>
        <w:ind w:left="1418"/>
        <w:rPr>
          <w:rFonts w:cs="Arial"/>
          <w:szCs w:val="22"/>
        </w:rPr>
      </w:pPr>
      <w:r w:rsidRPr="00D75ABC">
        <w:rPr>
          <w:rFonts w:cs="Arial"/>
          <w:szCs w:val="22"/>
        </w:rPr>
        <w:t xml:space="preserve">the invoice is accompanied, where required, by documentation that provides evidence that the Contract Services have been performed or, where the Supplier is invoicing </w:t>
      </w:r>
      <w:r w:rsidR="002E6D8F">
        <w:rPr>
          <w:rFonts w:cs="Arial"/>
          <w:szCs w:val="22"/>
        </w:rPr>
        <w:t>DSS</w:t>
      </w:r>
      <w:r w:rsidRPr="00D75ABC">
        <w:rPr>
          <w:rFonts w:cs="Arial"/>
          <w:szCs w:val="22"/>
        </w:rPr>
        <w:t xml:space="preserve"> for an instalment, that the relevant part of the Contract Services have been performed, and provides detail of the hours worked for which fees are charged;</w:t>
      </w:r>
    </w:p>
    <w:p w:rsidR="00E66E6C" w:rsidRPr="00D75ABC" w:rsidRDefault="00E66E6C" w:rsidP="00E66E6C">
      <w:pPr>
        <w:numPr>
          <w:ilvl w:val="3"/>
          <w:numId w:val="3"/>
        </w:numPr>
        <w:spacing w:line="276" w:lineRule="auto"/>
        <w:ind w:left="1418"/>
        <w:rPr>
          <w:rFonts w:cs="Arial"/>
          <w:szCs w:val="22"/>
        </w:rPr>
      </w:pPr>
      <w:r w:rsidRPr="00D75ABC">
        <w:rPr>
          <w:rFonts w:cs="Arial"/>
          <w:szCs w:val="22"/>
        </w:rPr>
        <w:t>the amount claimed in the invoice is due for payment; and</w:t>
      </w:r>
    </w:p>
    <w:p w:rsidR="00E66E6C" w:rsidRPr="00C657DC" w:rsidRDefault="00E66E6C" w:rsidP="00E66E6C">
      <w:pPr>
        <w:numPr>
          <w:ilvl w:val="3"/>
          <w:numId w:val="3"/>
        </w:numPr>
        <w:spacing w:line="276" w:lineRule="auto"/>
        <w:ind w:left="1418"/>
        <w:rPr>
          <w:rFonts w:cs="Arial"/>
          <w:szCs w:val="22"/>
        </w:rPr>
      </w:pPr>
      <w:proofErr w:type="gramStart"/>
      <w:r w:rsidRPr="00D75ABC">
        <w:rPr>
          <w:rFonts w:cs="Arial"/>
          <w:szCs w:val="22"/>
        </w:rPr>
        <w:t>the</w:t>
      </w:r>
      <w:proofErr w:type="gramEnd"/>
      <w:r w:rsidRPr="00D75ABC">
        <w:rPr>
          <w:rFonts w:cs="Arial"/>
          <w:szCs w:val="22"/>
        </w:rPr>
        <w:t xml:space="preserve"> invoice is a valid tax invoice and complies with the requirements of the </w:t>
      </w:r>
      <w:r w:rsidRPr="00C657DC">
        <w:rPr>
          <w:rFonts w:cs="Arial"/>
          <w:i/>
          <w:szCs w:val="22"/>
        </w:rPr>
        <w:t>A New Tax System (Goods and Services Tax) Act 1999</w:t>
      </w:r>
      <w:r w:rsidRPr="00C657DC">
        <w:rPr>
          <w:rFonts w:cs="Arial"/>
          <w:szCs w:val="22"/>
        </w:rPr>
        <w:t>.</w:t>
      </w:r>
    </w:p>
    <w:p w:rsidR="002E6D8F" w:rsidRDefault="002E6D8F">
      <w:pPr>
        <w:spacing w:after="200" w:line="276" w:lineRule="auto"/>
        <w:rPr>
          <w:rFonts w:eastAsiaTheme="majorEastAsia" w:cstheme="majorBidi"/>
          <w:b/>
          <w:bCs/>
          <w:szCs w:val="28"/>
        </w:rPr>
      </w:pPr>
      <w:r>
        <w:br w:type="page"/>
      </w:r>
    </w:p>
    <w:p w:rsidR="00E66E6C" w:rsidRPr="00C657DC" w:rsidRDefault="00E66E6C" w:rsidP="00AC6A56">
      <w:pPr>
        <w:pStyle w:val="Heading1"/>
        <w:ind w:left="737" w:hanging="737"/>
      </w:pPr>
      <w:r w:rsidRPr="00C657DC">
        <w:lastRenderedPageBreak/>
        <w:t>Indemnity</w:t>
      </w:r>
    </w:p>
    <w:p w:rsidR="00E66E6C" w:rsidRPr="00D75ABC" w:rsidRDefault="00E66E6C" w:rsidP="009B23BD">
      <w:pPr>
        <w:pStyle w:val="Heading2"/>
      </w:pPr>
      <w:r w:rsidRPr="00D75ABC">
        <w:t xml:space="preserve">The Supplier indemnifies </w:t>
      </w:r>
      <w:r w:rsidR="002E6D8F">
        <w:t>DSS</w:t>
      </w:r>
      <w:r w:rsidRPr="00D75ABC">
        <w:t xml:space="preserve"> against all loss, damage or expense arising in respect of any action or claim for alleged infringement of any patent, copyright, registered design, trade mark or any other intellectual property rights, by reason of </w:t>
      </w:r>
      <w:r>
        <w:t>use of the Services</w:t>
      </w:r>
      <w:r w:rsidRPr="00D75ABC">
        <w:t>.</w:t>
      </w:r>
    </w:p>
    <w:p w:rsidR="00E66E6C" w:rsidRPr="00C657DC" w:rsidRDefault="00E66E6C" w:rsidP="00AC6A56">
      <w:pPr>
        <w:pStyle w:val="Heading1"/>
        <w:ind w:left="737" w:hanging="737"/>
      </w:pPr>
      <w:r w:rsidRPr="00C657DC">
        <w:t>Assignment</w:t>
      </w:r>
    </w:p>
    <w:p w:rsidR="00E66E6C" w:rsidRPr="00C657DC" w:rsidRDefault="00E66E6C" w:rsidP="009B23BD">
      <w:pPr>
        <w:pStyle w:val="Heading2"/>
      </w:pPr>
      <w:r w:rsidRPr="00C657DC">
        <w:t xml:space="preserve">The </w:t>
      </w:r>
      <w:r w:rsidRPr="009B23BD">
        <w:t>Supplier</w:t>
      </w:r>
      <w:r w:rsidRPr="00C657DC">
        <w:t xml:space="preserve"> must not, without consent in writing from </w:t>
      </w:r>
      <w:r w:rsidR="002E6D8F">
        <w:t>DSS</w:t>
      </w:r>
      <w:r w:rsidRPr="00C657DC">
        <w:t>, assign the Supplier’s rights or obligations under the Contract.</w:t>
      </w:r>
    </w:p>
    <w:p w:rsidR="00E66E6C" w:rsidRPr="00C657DC" w:rsidRDefault="00E66E6C" w:rsidP="00AC6A56">
      <w:pPr>
        <w:pStyle w:val="Heading1"/>
        <w:ind w:left="737" w:hanging="737"/>
      </w:pPr>
      <w:r w:rsidRPr="00C657DC">
        <w:t>Subcontractors</w:t>
      </w:r>
    </w:p>
    <w:p w:rsidR="00E66E6C" w:rsidRPr="009B23BD" w:rsidRDefault="00E66E6C" w:rsidP="009B23BD">
      <w:pPr>
        <w:pStyle w:val="Heading2"/>
      </w:pPr>
      <w:r w:rsidRPr="009B23BD">
        <w:t xml:space="preserve">The Supplier must not, without consent in writing from </w:t>
      </w:r>
      <w:r w:rsidR="002E6D8F">
        <w:t>DSS</w:t>
      </w:r>
      <w:r w:rsidRPr="009B23BD">
        <w:t>, subcontract the whole or any part of the work of the Services.</w:t>
      </w:r>
    </w:p>
    <w:p w:rsidR="00E66E6C" w:rsidRPr="009B23BD" w:rsidRDefault="00E66E6C" w:rsidP="009B23BD">
      <w:pPr>
        <w:pStyle w:val="Heading2"/>
      </w:pPr>
      <w:r w:rsidRPr="009B23BD">
        <w:t xml:space="preserve">The Supplier will be liable to </w:t>
      </w:r>
      <w:r w:rsidR="002E6D8F">
        <w:t>DSS</w:t>
      </w:r>
      <w:r w:rsidRPr="009B23BD">
        <w:t xml:space="preserve"> for the acts and omissions of any subcontractor as if those were the acts or omissions of the Supplier.</w:t>
      </w:r>
    </w:p>
    <w:p w:rsidR="00E66E6C" w:rsidRPr="00C657DC" w:rsidRDefault="00E66E6C" w:rsidP="00AC6A56">
      <w:pPr>
        <w:pStyle w:val="Heading1"/>
        <w:ind w:left="737" w:hanging="737"/>
      </w:pPr>
      <w:r w:rsidRPr="00C657DC">
        <w:t>Termination</w:t>
      </w:r>
    </w:p>
    <w:p w:rsidR="00E66E6C" w:rsidRPr="00C657DC" w:rsidRDefault="00E66E6C" w:rsidP="009B23BD">
      <w:pPr>
        <w:pStyle w:val="Heading2"/>
      </w:pPr>
      <w:r w:rsidRPr="00C657DC">
        <w:t xml:space="preserve">If the </w:t>
      </w:r>
      <w:r w:rsidRPr="009B23BD">
        <w:t>Supplier</w:t>
      </w:r>
      <w:r w:rsidRPr="00C657DC">
        <w:t>:</w:t>
      </w:r>
    </w:p>
    <w:p w:rsidR="00E66E6C" w:rsidRPr="00C657DC" w:rsidRDefault="00E66E6C" w:rsidP="00E66E6C">
      <w:pPr>
        <w:numPr>
          <w:ilvl w:val="0"/>
          <w:numId w:val="4"/>
        </w:numPr>
        <w:spacing w:line="276" w:lineRule="auto"/>
        <w:ind w:left="1418" w:hanging="567"/>
        <w:rPr>
          <w:rFonts w:cs="Arial"/>
          <w:szCs w:val="22"/>
        </w:rPr>
      </w:pPr>
      <w:r w:rsidRPr="00C657DC">
        <w:rPr>
          <w:rFonts w:cs="Arial"/>
          <w:szCs w:val="22"/>
        </w:rPr>
        <w:t>fails to deliver the Services by the date required by the Contract;</w:t>
      </w:r>
    </w:p>
    <w:p w:rsidR="00E66E6C" w:rsidRPr="00C657DC" w:rsidRDefault="00E66E6C" w:rsidP="00E66E6C">
      <w:pPr>
        <w:numPr>
          <w:ilvl w:val="0"/>
          <w:numId w:val="4"/>
        </w:numPr>
        <w:spacing w:line="276" w:lineRule="auto"/>
        <w:ind w:left="1418" w:hanging="567"/>
        <w:rPr>
          <w:rFonts w:cs="Arial"/>
          <w:szCs w:val="22"/>
        </w:rPr>
      </w:pPr>
      <w:r w:rsidRPr="00C657DC">
        <w:rPr>
          <w:rFonts w:cs="Arial"/>
          <w:szCs w:val="22"/>
        </w:rPr>
        <w:t>is in breach of any other material term of the Contract;</w:t>
      </w:r>
    </w:p>
    <w:p w:rsidR="00E66E6C" w:rsidRPr="00C657DC" w:rsidRDefault="00E66E6C" w:rsidP="00E66E6C">
      <w:pPr>
        <w:numPr>
          <w:ilvl w:val="0"/>
          <w:numId w:val="4"/>
        </w:numPr>
        <w:spacing w:line="276" w:lineRule="auto"/>
        <w:ind w:left="1418" w:hanging="567"/>
        <w:rPr>
          <w:rFonts w:cs="Arial"/>
          <w:szCs w:val="22"/>
        </w:rPr>
      </w:pPr>
      <w:r w:rsidRPr="00C657DC">
        <w:rPr>
          <w:rFonts w:cs="Arial"/>
          <w:szCs w:val="22"/>
        </w:rPr>
        <w:t>being an individual, commits an act of bankruptcy, becomes a bankrupt, executes a deed of assignment under Part 10 of the Bankruptcy Act 1966 as amended or a creditor accepts a composition under the Act or any analogous overseas law; or</w:t>
      </w:r>
    </w:p>
    <w:p w:rsidR="00E66E6C" w:rsidRPr="00C657DC" w:rsidRDefault="00E66E6C" w:rsidP="00E66E6C">
      <w:pPr>
        <w:numPr>
          <w:ilvl w:val="0"/>
          <w:numId w:val="4"/>
        </w:numPr>
        <w:spacing w:line="276" w:lineRule="auto"/>
        <w:ind w:left="1418" w:hanging="567"/>
        <w:rPr>
          <w:rFonts w:cs="Arial"/>
          <w:szCs w:val="22"/>
        </w:rPr>
      </w:pPr>
      <w:r w:rsidRPr="00C657DC">
        <w:rPr>
          <w:rFonts w:cs="Arial"/>
          <w:szCs w:val="22"/>
        </w:rPr>
        <w:t>being a corporation (other than for the purpose of reconstruction or amalgamation)</w:t>
      </w:r>
    </w:p>
    <w:p w:rsidR="00E66E6C" w:rsidRPr="00F84634" w:rsidRDefault="00E66E6C" w:rsidP="00E66E6C">
      <w:pPr>
        <w:numPr>
          <w:ilvl w:val="0"/>
          <w:numId w:val="6"/>
        </w:numPr>
        <w:tabs>
          <w:tab w:val="clear" w:pos="2168"/>
          <w:tab w:val="left" w:pos="1985"/>
        </w:tabs>
        <w:spacing w:line="276" w:lineRule="auto"/>
        <w:ind w:left="1985" w:hanging="284"/>
        <w:rPr>
          <w:rFonts w:cs="Arial"/>
          <w:szCs w:val="22"/>
        </w:rPr>
      </w:pPr>
      <w:r w:rsidRPr="00F84634">
        <w:rPr>
          <w:rFonts w:cs="Arial"/>
          <w:szCs w:val="22"/>
        </w:rPr>
        <w:t xml:space="preserve">is the subject of a compromise or arrangement with its creditors; </w:t>
      </w:r>
    </w:p>
    <w:p w:rsidR="00E66E6C" w:rsidRPr="00F84634" w:rsidRDefault="00E66E6C" w:rsidP="00E66E6C">
      <w:pPr>
        <w:numPr>
          <w:ilvl w:val="0"/>
          <w:numId w:val="6"/>
        </w:numPr>
        <w:tabs>
          <w:tab w:val="clear" w:pos="2168"/>
          <w:tab w:val="left" w:pos="1985"/>
        </w:tabs>
        <w:spacing w:line="276" w:lineRule="auto"/>
        <w:ind w:left="1985" w:hanging="284"/>
        <w:rPr>
          <w:rFonts w:cs="Arial"/>
          <w:szCs w:val="22"/>
        </w:rPr>
      </w:pPr>
      <w:r w:rsidRPr="00F84634">
        <w:rPr>
          <w:rFonts w:cs="Arial"/>
          <w:szCs w:val="22"/>
        </w:rPr>
        <w:t>in respect of property which a receiver or a receiver and manager is appointed; or</w:t>
      </w:r>
    </w:p>
    <w:p w:rsidR="00E66E6C" w:rsidRPr="00F84634" w:rsidRDefault="00E66E6C" w:rsidP="00E66E6C">
      <w:pPr>
        <w:numPr>
          <w:ilvl w:val="0"/>
          <w:numId w:val="6"/>
        </w:numPr>
        <w:tabs>
          <w:tab w:val="clear" w:pos="2168"/>
          <w:tab w:val="left" w:pos="1985"/>
        </w:tabs>
        <w:spacing w:line="276" w:lineRule="auto"/>
        <w:ind w:left="1985" w:hanging="284"/>
        <w:rPr>
          <w:rFonts w:cs="Arial"/>
          <w:szCs w:val="22"/>
        </w:rPr>
      </w:pPr>
      <w:proofErr w:type="gramStart"/>
      <w:r w:rsidRPr="00F84634">
        <w:rPr>
          <w:rFonts w:cs="Arial"/>
          <w:szCs w:val="22"/>
        </w:rPr>
        <w:t>in</w:t>
      </w:r>
      <w:proofErr w:type="gramEnd"/>
      <w:r w:rsidRPr="00F84634">
        <w:rPr>
          <w:rFonts w:cs="Arial"/>
          <w:szCs w:val="22"/>
        </w:rPr>
        <w:t xml:space="preserve"> respect of which a provisional liquidator, liquidator or other administrator is appointed.</w:t>
      </w:r>
    </w:p>
    <w:p w:rsidR="00E66E6C" w:rsidRPr="00C657DC" w:rsidRDefault="002E6D8F" w:rsidP="009B23BD">
      <w:pPr>
        <w:pStyle w:val="Heading2"/>
      </w:pPr>
      <w:r>
        <w:t>DSS</w:t>
      </w:r>
      <w:r w:rsidR="00E66E6C" w:rsidRPr="00C657DC">
        <w:t xml:space="preserve"> can, without prejudice to any other rights and remedies it has under the Contract or otherwise, terminate the Contract in whole or in part by notice in writing to the Supplier.</w:t>
      </w:r>
    </w:p>
    <w:p w:rsidR="00E66E6C" w:rsidRPr="00C657DC" w:rsidRDefault="00E66E6C" w:rsidP="00AC6A56">
      <w:pPr>
        <w:pStyle w:val="Heading1"/>
        <w:ind w:left="737" w:hanging="737"/>
      </w:pPr>
      <w:r w:rsidRPr="00C657DC">
        <w:t xml:space="preserve">Compliance with Government Policies  </w:t>
      </w:r>
    </w:p>
    <w:p w:rsidR="00E66E6C" w:rsidRPr="00C657DC" w:rsidRDefault="00E66E6C" w:rsidP="009B23BD">
      <w:pPr>
        <w:pStyle w:val="Heading2"/>
      </w:pPr>
      <w:r w:rsidRPr="00C657DC">
        <w:t xml:space="preserve">The </w:t>
      </w:r>
      <w:r w:rsidRPr="009B23BD">
        <w:t>Supplier</w:t>
      </w:r>
      <w:r w:rsidRPr="00C657DC">
        <w:t xml:space="preserve"> shall:</w:t>
      </w:r>
    </w:p>
    <w:p w:rsidR="00E66E6C" w:rsidRPr="00370DE7" w:rsidRDefault="00E66E6C" w:rsidP="00E66E6C">
      <w:pPr>
        <w:numPr>
          <w:ilvl w:val="0"/>
          <w:numId w:val="5"/>
        </w:numPr>
        <w:spacing w:line="276" w:lineRule="auto"/>
        <w:ind w:left="1418" w:hanging="567"/>
        <w:rPr>
          <w:rFonts w:cs="Arial"/>
          <w:szCs w:val="22"/>
        </w:rPr>
      </w:pPr>
      <w:r w:rsidRPr="00370DE7">
        <w:rPr>
          <w:rFonts w:cs="Arial"/>
          <w:szCs w:val="22"/>
        </w:rPr>
        <w:t>in its dealings with its employees, have due regard to Commonwealth policies on employment including equal employment opportunity, access and equity, affirmative action, occupational health and safety, and workplace diversity;.</w:t>
      </w:r>
    </w:p>
    <w:p w:rsidR="00E66E6C" w:rsidRPr="00370DE7" w:rsidRDefault="00E66E6C" w:rsidP="00E66E6C">
      <w:pPr>
        <w:numPr>
          <w:ilvl w:val="0"/>
          <w:numId w:val="5"/>
        </w:numPr>
        <w:spacing w:line="276" w:lineRule="auto"/>
        <w:ind w:left="1418" w:hanging="567"/>
        <w:rPr>
          <w:rFonts w:cs="Arial"/>
          <w:szCs w:val="22"/>
        </w:rPr>
      </w:pPr>
      <w:proofErr w:type="gramStart"/>
      <w:r w:rsidRPr="00370DE7">
        <w:rPr>
          <w:rFonts w:cs="Arial"/>
          <w:szCs w:val="22"/>
        </w:rPr>
        <w:t>use</w:t>
      </w:r>
      <w:proofErr w:type="gramEnd"/>
      <w:r w:rsidRPr="00370DE7">
        <w:rPr>
          <w:rFonts w:cs="Arial"/>
          <w:szCs w:val="22"/>
        </w:rPr>
        <w:t xml:space="preserve"> best endeavours to provide employment opportunities to Aboriginal and Torres Strait Islander people. The Supplier shall not contract out of this obligation; and</w:t>
      </w:r>
    </w:p>
    <w:p w:rsidR="00E66E6C" w:rsidRPr="00E66E6C" w:rsidRDefault="00E66E6C" w:rsidP="00E66E6C">
      <w:pPr>
        <w:numPr>
          <w:ilvl w:val="0"/>
          <w:numId w:val="5"/>
        </w:numPr>
        <w:spacing w:line="276" w:lineRule="auto"/>
        <w:ind w:left="1418" w:hanging="567"/>
        <w:rPr>
          <w:rFonts w:cs="Arial"/>
          <w:szCs w:val="22"/>
        </w:rPr>
      </w:pPr>
      <w:proofErr w:type="gramStart"/>
      <w:r w:rsidRPr="00370DE7">
        <w:rPr>
          <w:rFonts w:cs="Arial"/>
          <w:szCs w:val="22"/>
        </w:rPr>
        <w:t>comply</w:t>
      </w:r>
      <w:proofErr w:type="gramEnd"/>
      <w:r w:rsidRPr="00370DE7">
        <w:rPr>
          <w:rFonts w:cs="Arial"/>
          <w:szCs w:val="22"/>
        </w:rPr>
        <w:t xml:space="preserve"> with its obligations, if any, under the </w:t>
      </w:r>
      <w:r w:rsidRPr="00370DE7">
        <w:rPr>
          <w:rFonts w:cs="Arial"/>
          <w:i/>
          <w:szCs w:val="22"/>
        </w:rPr>
        <w:t>Disability Discrimination Act 1992</w:t>
      </w:r>
      <w:r w:rsidRPr="00370DE7">
        <w:rPr>
          <w:rFonts w:cs="Arial"/>
          <w:szCs w:val="22"/>
        </w:rPr>
        <w:t xml:space="preserve">. Information about the Commonwealth Disability Strategy can be obtained from the Department of </w:t>
      </w:r>
      <w:r w:rsidR="002E6D8F">
        <w:rPr>
          <w:rFonts w:cs="Arial"/>
          <w:szCs w:val="22"/>
        </w:rPr>
        <w:t>Social</w:t>
      </w:r>
      <w:r w:rsidRPr="00370DE7">
        <w:rPr>
          <w:rFonts w:cs="Arial"/>
          <w:szCs w:val="22"/>
        </w:rPr>
        <w:t xml:space="preserve"> Services website at &lt;</w:t>
      </w:r>
      <w:hyperlink r:id="rId8" w:history="1">
        <w:r w:rsidR="002E6D8F" w:rsidRPr="006D507B">
          <w:rPr>
            <w:rStyle w:val="Hyperlink"/>
            <w:rFonts w:eastAsiaTheme="majorEastAsia" w:cs="Arial"/>
            <w:szCs w:val="22"/>
          </w:rPr>
          <w:t>http://www.dss.gov.au</w:t>
        </w:r>
      </w:hyperlink>
      <w:r w:rsidRPr="00E66E6C">
        <w:rPr>
          <w:rFonts w:cs="Arial"/>
          <w:szCs w:val="22"/>
        </w:rPr>
        <w:t>&gt;</w:t>
      </w:r>
    </w:p>
    <w:p w:rsidR="00E66E6C" w:rsidRPr="00AC6A56" w:rsidRDefault="00E66E6C" w:rsidP="00AC6A56">
      <w:pPr>
        <w:pStyle w:val="Heading1"/>
        <w:ind w:left="737" w:hanging="737"/>
      </w:pPr>
      <w:r w:rsidRPr="00AC6A56">
        <w:t>Applicable Law</w:t>
      </w:r>
    </w:p>
    <w:p w:rsidR="00E66E6C" w:rsidRPr="00D75ABC" w:rsidRDefault="00E66E6C" w:rsidP="009B23BD">
      <w:pPr>
        <w:pStyle w:val="Heading2"/>
      </w:pPr>
      <w:r w:rsidRPr="00D75ABC">
        <w:t xml:space="preserve">The Contract will be governed by and construed in accordance with the law in force in the </w:t>
      </w:r>
      <w:r w:rsidRPr="009B23BD">
        <w:t>Australian</w:t>
      </w:r>
      <w:r w:rsidRPr="00D75ABC">
        <w:t xml:space="preserve"> Capital Territory.</w:t>
      </w:r>
    </w:p>
    <w:p w:rsidR="007B0256" w:rsidRPr="005C3AA9" w:rsidRDefault="007B0256" w:rsidP="004B54CA">
      <w:pPr>
        <w:rPr>
          <w:rStyle w:val="BookTitle"/>
          <w:i w:val="0"/>
          <w:iCs w:val="0"/>
          <w:smallCaps w:val="0"/>
          <w:spacing w:val="0"/>
        </w:rPr>
      </w:pPr>
    </w:p>
    <w:sectPr w:rsidR="007B0256" w:rsidRPr="005C3AA9" w:rsidSect="00E66E6C">
      <w:headerReference w:type="first" r:id="rId9"/>
      <w:pgSz w:w="12240" w:h="15840" w:code="1"/>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553E">
      <w:r>
        <w:separator/>
      </w:r>
    </w:p>
  </w:endnote>
  <w:endnote w:type="continuationSeparator" w:id="0">
    <w:p w:rsidR="00000000" w:rsidRDefault="0065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553E">
      <w:r>
        <w:separator/>
      </w:r>
    </w:p>
  </w:footnote>
  <w:footnote w:type="continuationSeparator" w:id="0">
    <w:p w:rsidR="00000000" w:rsidRDefault="0065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AF" w:rsidRDefault="002E6D8F">
    <w:pPr>
      <w:pStyle w:val="Header"/>
    </w:pPr>
    <w:r>
      <w:rPr>
        <w:b/>
        <w:noProof/>
        <w:sz w:val="20"/>
      </w:rPr>
      <w:drawing>
        <wp:inline distT="0" distB="0" distL="0" distR="0" wp14:anchorId="3617D13C" wp14:editId="4AC2CB3B">
          <wp:extent cx="3600450" cy="733425"/>
          <wp:effectExtent l="0" t="0" r="0" b="9525"/>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BAD982"/>
    <w:lvl w:ilvl="0">
      <w:start w:val="1"/>
      <w:numFmt w:val="decimal"/>
      <w:lvlText w:val="%1."/>
      <w:lvlJc w:val="left"/>
      <w:pPr>
        <w:tabs>
          <w:tab w:val="num" w:pos="1492"/>
        </w:tabs>
        <w:ind w:left="1492" w:hanging="360"/>
      </w:pPr>
    </w:lvl>
  </w:abstractNum>
  <w:abstractNum w:abstractNumId="1">
    <w:nsid w:val="FFFFFF7D"/>
    <w:multiLevelType w:val="singleLevel"/>
    <w:tmpl w:val="31806620"/>
    <w:lvl w:ilvl="0">
      <w:start w:val="1"/>
      <w:numFmt w:val="decimal"/>
      <w:lvlText w:val="%1."/>
      <w:lvlJc w:val="left"/>
      <w:pPr>
        <w:tabs>
          <w:tab w:val="num" w:pos="1209"/>
        </w:tabs>
        <w:ind w:left="1209" w:hanging="360"/>
      </w:pPr>
    </w:lvl>
  </w:abstractNum>
  <w:abstractNum w:abstractNumId="2">
    <w:nsid w:val="FFFFFF7E"/>
    <w:multiLevelType w:val="singleLevel"/>
    <w:tmpl w:val="0C08CFBE"/>
    <w:lvl w:ilvl="0">
      <w:start w:val="1"/>
      <w:numFmt w:val="decimal"/>
      <w:lvlText w:val="%1."/>
      <w:lvlJc w:val="left"/>
      <w:pPr>
        <w:tabs>
          <w:tab w:val="num" w:pos="926"/>
        </w:tabs>
        <w:ind w:left="926" w:hanging="360"/>
      </w:pPr>
    </w:lvl>
  </w:abstractNum>
  <w:abstractNum w:abstractNumId="3">
    <w:nsid w:val="FFFFFF7F"/>
    <w:multiLevelType w:val="singleLevel"/>
    <w:tmpl w:val="077A0E4E"/>
    <w:lvl w:ilvl="0">
      <w:start w:val="1"/>
      <w:numFmt w:val="decimal"/>
      <w:lvlText w:val="%1."/>
      <w:lvlJc w:val="left"/>
      <w:pPr>
        <w:tabs>
          <w:tab w:val="num" w:pos="643"/>
        </w:tabs>
        <w:ind w:left="643" w:hanging="360"/>
      </w:pPr>
    </w:lvl>
  </w:abstractNum>
  <w:abstractNum w:abstractNumId="4">
    <w:nsid w:val="FFFFFF80"/>
    <w:multiLevelType w:val="singleLevel"/>
    <w:tmpl w:val="F9D63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50F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218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6C0C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090019"/>
    <w:lvl w:ilvl="0">
      <w:start w:val="1"/>
      <w:numFmt w:val="lowerLetter"/>
      <w:lvlText w:val="%1."/>
      <w:lvlJc w:val="left"/>
      <w:pPr>
        <w:ind w:left="360" w:hanging="360"/>
      </w:pPr>
    </w:lvl>
  </w:abstractNum>
  <w:abstractNum w:abstractNumId="9">
    <w:nsid w:val="FFFFFF89"/>
    <w:multiLevelType w:val="singleLevel"/>
    <w:tmpl w:val="68DAE6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AA3687"/>
    <w:multiLevelType w:val="hybridMultilevel"/>
    <w:tmpl w:val="BDFCFCCC"/>
    <w:lvl w:ilvl="0" w:tplc="F5C4F826">
      <w:start w:val="1"/>
      <w:numFmt w:val="lowerLetter"/>
      <w:lvlText w:val="%1."/>
      <w:lvlJc w:val="left"/>
      <w:pPr>
        <w:tabs>
          <w:tab w:val="num" w:pos="1448"/>
        </w:tabs>
        <w:ind w:left="1448" w:hanging="360"/>
      </w:pPr>
      <w:rPr>
        <w:rFonts w:ascii="Arial" w:eastAsia="Times New Roman" w:hAnsi="Arial" w:cs="Arial" w:hint="default"/>
      </w:rPr>
    </w:lvl>
    <w:lvl w:ilvl="1" w:tplc="C1CC4614">
      <w:start w:val="1"/>
      <w:numFmt w:val="lowerRoman"/>
      <w:lvlText w:val="%2."/>
      <w:lvlJc w:val="left"/>
      <w:pPr>
        <w:tabs>
          <w:tab w:val="num" w:pos="2168"/>
        </w:tabs>
        <w:ind w:left="2168" w:hanging="360"/>
      </w:pPr>
      <w:rPr>
        <w:rFonts w:ascii="Arial" w:eastAsia="Times New Roman" w:hAnsi="Arial" w:cs="Arial"/>
      </w:rPr>
    </w:lvl>
    <w:lvl w:ilvl="2" w:tplc="0C09001B" w:tentative="1">
      <w:start w:val="1"/>
      <w:numFmt w:val="lowerRoman"/>
      <w:lvlText w:val="%3."/>
      <w:lvlJc w:val="right"/>
      <w:pPr>
        <w:tabs>
          <w:tab w:val="num" w:pos="2888"/>
        </w:tabs>
        <w:ind w:left="2888" w:hanging="180"/>
      </w:pPr>
    </w:lvl>
    <w:lvl w:ilvl="3" w:tplc="0C09000F" w:tentative="1">
      <w:start w:val="1"/>
      <w:numFmt w:val="decimal"/>
      <w:lvlText w:val="%4."/>
      <w:lvlJc w:val="left"/>
      <w:pPr>
        <w:tabs>
          <w:tab w:val="num" w:pos="3608"/>
        </w:tabs>
        <w:ind w:left="3608" w:hanging="360"/>
      </w:pPr>
    </w:lvl>
    <w:lvl w:ilvl="4" w:tplc="0C090019" w:tentative="1">
      <w:start w:val="1"/>
      <w:numFmt w:val="lowerLetter"/>
      <w:lvlText w:val="%5."/>
      <w:lvlJc w:val="left"/>
      <w:pPr>
        <w:tabs>
          <w:tab w:val="num" w:pos="4328"/>
        </w:tabs>
        <w:ind w:left="4328" w:hanging="360"/>
      </w:pPr>
    </w:lvl>
    <w:lvl w:ilvl="5" w:tplc="0C09001B" w:tentative="1">
      <w:start w:val="1"/>
      <w:numFmt w:val="lowerRoman"/>
      <w:lvlText w:val="%6."/>
      <w:lvlJc w:val="right"/>
      <w:pPr>
        <w:tabs>
          <w:tab w:val="num" w:pos="5048"/>
        </w:tabs>
        <w:ind w:left="5048" w:hanging="180"/>
      </w:pPr>
    </w:lvl>
    <w:lvl w:ilvl="6" w:tplc="0C09000F" w:tentative="1">
      <w:start w:val="1"/>
      <w:numFmt w:val="decimal"/>
      <w:lvlText w:val="%7."/>
      <w:lvlJc w:val="left"/>
      <w:pPr>
        <w:tabs>
          <w:tab w:val="num" w:pos="5768"/>
        </w:tabs>
        <w:ind w:left="5768" w:hanging="360"/>
      </w:pPr>
    </w:lvl>
    <w:lvl w:ilvl="7" w:tplc="0C090019" w:tentative="1">
      <w:start w:val="1"/>
      <w:numFmt w:val="lowerLetter"/>
      <w:lvlText w:val="%8."/>
      <w:lvlJc w:val="left"/>
      <w:pPr>
        <w:tabs>
          <w:tab w:val="num" w:pos="6488"/>
        </w:tabs>
        <w:ind w:left="6488" w:hanging="360"/>
      </w:pPr>
    </w:lvl>
    <w:lvl w:ilvl="8" w:tplc="0C09001B" w:tentative="1">
      <w:start w:val="1"/>
      <w:numFmt w:val="lowerRoman"/>
      <w:lvlText w:val="%9."/>
      <w:lvlJc w:val="right"/>
      <w:pPr>
        <w:tabs>
          <w:tab w:val="num" w:pos="7208"/>
        </w:tabs>
        <w:ind w:left="7208" w:hanging="180"/>
      </w:pPr>
    </w:lvl>
  </w:abstractNum>
  <w:abstractNum w:abstractNumId="11">
    <w:nsid w:val="1A5E4020"/>
    <w:multiLevelType w:val="hybridMultilevel"/>
    <w:tmpl w:val="9D122748"/>
    <w:lvl w:ilvl="0" w:tplc="C1CC4614">
      <w:start w:val="1"/>
      <w:numFmt w:val="lowerRoman"/>
      <w:lvlText w:val="%1."/>
      <w:lvlJc w:val="left"/>
      <w:pPr>
        <w:tabs>
          <w:tab w:val="num" w:pos="2168"/>
        </w:tabs>
        <w:ind w:left="2168"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5E43F8"/>
    <w:multiLevelType w:val="hybridMultilevel"/>
    <w:tmpl w:val="F146CF6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19">
      <w:start w:val="1"/>
      <w:numFmt w:val="lowerLetter"/>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1533424"/>
    <w:multiLevelType w:val="hybridMultilevel"/>
    <w:tmpl w:val="1450B31E"/>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4">
    <w:nsid w:val="4F2344CE"/>
    <w:multiLevelType w:val="hybridMultilevel"/>
    <w:tmpl w:val="1450B31E"/>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5">
    <w:nsid w:val="591B3C66"/>
    <w:multiLevelType w:val="multilevel"/>
    <w:tmpl w:val="5EAA21E8"/>
    <w:lvl w:ilvl="0">
      <w:start w:val="1"/>
      <w:numFmt w:val="decimal"/>
      <w:lvlText w:val="%1)"/>
      <w:lvlJc w:val="left"/>
      <w:pPr>
        <w:ind w:left="360" w:hanging="360"/>
      </w:pPr>
    </w:lvl>
    <w:lvl w:ilvl="1">
      <w:start w:val="1"/>
      <w:numFmt w:val="lowerLetter"/>
      <w:pStyle w:val="ListNumb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EB161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BEB3EDA"/>
    <w:multiLevelType w:val="multilevel"/>
    <w:tmpl w:val="462C6082"/>
    <w:lvl w:ilvl="0">
      <w:start w:val="1"/>
      <w:numFmt w:val="decimal"/>
      <w:lvlText w:val="%1"/>
      <w:lvlJc w:val="left"/>
      <w:pPr>
        <w:ind w:left="360" w:hanging="360"/>
      </w:pPr>
      <w:rPr>
        <w:rFonts w:ascii="Arial" w:eastAsia="Times New Roman" w:hAnsi="Arial" w:cs="Times New Roman" w:hint="default"/>
      </w:rPr>
    </w:lvl>
    <w:lvl w:ilvl="1">
      <w:start w:val="1"/>
      <w:numFmt w:val="decimal"/>
      <w:lvlText w:val="%1.%2"/>
      <w:lvlJc w:val="left"/>
      <w:pPr>
        <w:ind w:left="1418" w:hanging="1078"/>
      </w:pPr>
      <w:rPr>
        <w:rFonts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rPr>
    </w:lvl>
    <w:lvl w:ilvl="2">
      <w:numFmt w:val="none"/>
      <w:lvlText w:val=""/>
      <w:lvlJc w:val="left"/>
      <w:pPr>
        <w:tabs>
          <w:tab w:val="num" w:pos="360"/>
        </w:tabs>
      </w:pPr>
    </w:lvl>
    <w:lvl w:ilvl="3">
      <w:start w:val="1"/>
      <w:numFmt w:val="lowerLetter"/>
      <w:lvlText w:val="%4"/>
      <w:lvlJc w:val="left"/>
      <w:pPr>
        <w:ind w:left="1985" w:hanging="341"/>
      </w:pPr>
      <w:rPr>
        <w:rFonts w:ascii="Arial" w:hAnsi="Arial" w:hint="default"/>
        <w:b w:val="0"/>
        <w:i w:val="0"/>
        <w:sz w:val="22"/>
      </w:rPr>
    </w:lvl>
    <w:lvl w:ilvl="4">
      <w:start w:val="1"/>
      <w:numFmt w:val="lowerRoman"/>
      <w:lvlText w:val="%5"/>
      <w:lvlJc w:val="left"/>
      <w:pPr>
        <w:ind w:left="2608" w:hanging="283"/>
      </w:pPr>
      <w:rPr>
        <w:rFonts w:ascii="Arial" w:hAnsi="Arial" w:hint="default"/>
        <w:b w:val="0"/>
        <w:i w:val="0"/>
        <w:sz w:val="22"/>
      </w:rPr>
    </w:lvl>
    <w:lvl w:ilvl="5">
      <w:start w:val="1"/>
      <w:numFmt w:val="upperLetter"/>
      <w:lvlText w:val="%6"/>
      <w:lvlJc w:val="left"/>
      <w:pPr>
        <w:ind w:left="3175" w:hanging="340"/>
      </w:pPr>
      <w:rPr>
        <w:rFonts w:ascii="Arial" w:hAnsi="Arial"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
    <w:abstractNumId w:val="10"/>
  </w:num>
  <w:num w:numId="3">
    <w:abstractNumId w:val="12"/>
  </w:num>
  <w:num w:numId="4">
    <w:abstractNumId w:val="13"/>
  </w:num>
  <w:num w:numId="5">
    <w:abstractNumId w:val="14"/>
  </w:num>
  <w:num w:numId="6">
    <w:abstractNumId w:val="11"/>
  </w:num>
  <w:num w:numId="7">
    <w:abstractNumId w:val="16"/>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6C"/>
    <w:rsid w:val="001E630D"/>
    <w:rsid w:val="002E6D8F"/>
    <w:rsid w:val="003B2BB8"/>
    <w:rsid w:val="003D34FF"/>
    <w:rsid w:val="004B54CA"/>
    <w:rsid w:val="004E5CBF"/>
    <w:rsid w:val="005C3AA9"/>
    <w:rsid w:val="0065553E"/>
    <w:rsid w:val="006A4CE7"/>
    <w:rsid w:val="00785261"/>
    <w:rsid w:val="007B0256"/>
    <w:rsid w:val="009225F0"/>
    <w:rsid w:val="009B23BD"/>
    <w:rsid w:val="00AC6A56"/>
    <w:rsid w:val="00BA2DB9"/>
    <w:rsid w:val="00BE7148"/>
    <w:rsid w:val="00E66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Number"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553E"/>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AC6A56"/>
    <w:pPr>
      <w:numPr>
        <w:numId w:val="7"/>
      </w:numPr>
      <w:tabs>
        <w:tab w:val="left" w:pos="737"/>
      </w:tabs>
      <w:spacing w:after="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C6A56"/>
    <w:pPr>
      <w:numPr>
        <w:ilvl w:val="1"/>
        <w:numId w:val="7"/>
      </w:numPr>
      <w:tabs>
        <w:tab w:val="left" w:pos="737"/>
      </w:tabs>
      <w:spacing w:after="120"/>
      <w:ind w:left="737" w:hanging="737"/>
      <w:outlineLvl w:val="1"/>
    </w:pPr>
    <w:rPr>
      <w:rFonts w:eastAsiaTheme="majorEastAsia" w:cstheme="majorBidi"/>
      <w:bCs/>
      <w:szCs w:val="26"/>
    </w:rPr>
  </w:style>
  <w:style w:type="paragraph" w:styleId="Heading3">
    <w:name w:val="heading 3"/>
    <w:basedOn w:val="Normal"/>
    <w:next w:val="Normal"/>
    <w:link w:val="Heading3Char"/>
    <w:uiPriority w:val="9"/>
    <w:unhideWhenUsed/>
    <w:rsid w:val="004B54CA"/>
    <w:pPr>
      <w:numPr>
        <w:ilvl w:val="2"/>
        <w:numId w:val="7"/>
      </w:num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rsid w:val="004B54CA"/>
    <w:pPr>
      <w:numPr>
        <w:ilvl w:val="3"/>
        <w:numId w:val="7"/>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rsid w:val="004B54CA"/>
    <w:pPr>
      <w:numPr>
        <w:ilvl w:val="4"/>
        <w:numId w:val="7"/>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numPr>
        <w:ilvl w:val="5"/>
        <w:numId w:val="7"/>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numPr>
        <w:ilvl w:val="6"/>
        <w:numId w:val="7"/>
      </w:numPr>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7"/>
      </w:numPr>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7"/>
      </w:num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A56"/>
    <w:rPr>
      <w:rFonts w:ascii="Arial" w:eastAsiaTheme="majorEastAsia" w:hAnsi="Arial" w:cstheme="majorBidi"/>
      <w:b/>
      <w:bCs/>
      <w:szCs w:val="28"/>
      <w:lang w:eastAsia="en-AU"/>
    </w:rPr>
  </w:style>
  <w:style w:type="character" w:customStyle="1" w:styleId="Heading2Char">
    <w:name w:val="Heading 2 Char"/>
    <w:basedOn w:val="DefaultParagraphFont"/>
    <w:link w:val="Heading2"/>
    <w:uiPriority w:val="9"/>
    <w:rsid w:val="00AC6A56"/>
    <w:rPr>
      <w:rFonts w:ascii="Arial" w:eastAsiaTheme="majorEastAsia" w:hAnsi="Arial" w:cstheme="majorBidi"/>
      <w:bCs/>
      <w:szCs w:val="26"/>
      <w:lang w:eastAsia="en-AU"/>
    </w:rPr>
  </w:style>
  <w:style w:type="paragraph" w:styleId="NoSpacing">
    <w:name w:val="No Spacing"/>
    <w:basedOn w:val="Normal"/>
    <w:link w:val="NoSpacingChar"/>
    <w:uiPriority w:val="1"/>
    <w:rsid w:val="004B54CA"/>
  </w:style>
  <w:style w:type="character" w:customStyle="1" w:styleId="Heading3Char">
    <w:name w:val="Heading 3 Char"/>
    <w:basedOn w:val="DefaultParagraphFont"/>
    <w:link w:val="Heading3"/>
    <w:uiPriority w:val="9"/>
    <w:rsid w:val="004B54CA"/>
    <w:rPr>
      <w:rFonts w:ascii="Times New Roman" w:eastAsiaTheme="majorEastAsia" w:hAnsi="Times New Roman" w:cstheme="majorBidi"/>
      <w:b/>
      <w:bCs/>
      <w:sz w:val="24"/>
      <w:szCs w:val="24"/>
      <w:lang w:eastAsia="en-AU"/>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
      <w:bCs/>
      <w:i/>
      <w:iCs/>
      <w:sz w:val="24"/>
      <w:szCs w:val="24"/>
      <w:lang w:eastAsia="en-AU"/>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
      <w:bCs/>
      <w:color w:val="7F7F7F" w:themeColor="text1" w:themeTint="80"/>
      <w:sz w:val="24"/>
      <w:szCs w:val="24"/>
      <w:lang w:eastAsia="en-AU"/>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
      <w:bCs/>
      <w:i/>
      <w:iCs/>
      <w:color w:val="7F7F7F" w:themeColor="text1" w:themeTint="80"/>
      <w:sz w:val="24"/>
      <w:szCs w:val="24"/>
      <w:lang w:eastAsia="en-AU"/>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i/>
      <w:iCs/>
      <w:sz w:val="24"/>
      <w:szCs w:val="24"/>
      <w:lang w:eastAsia="en-AU"/>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sz w:val="20"/>
      <w:szCs w:val="20"/>
      <w:lang w:eastAsia="en-AU"/>
    </w:rPr>
  </w:style>
  <w:style w:type="character" w:customStyle="1" w:styleId="Heading9Char">
    <w:name w:val="Heading 9 Char"/>
    <w:basedOn w:val="DefaultParagraphFont"/>
    <w:link w:val="Heading9"/>
    <w:uiPriority w:val="9"/>
    <w:rsid w:val="004B54CA"/>
    <w:rPr>
      <w:rFonts w:ascii="Times New Roman" w:eastAsiaTheme="majorEastAsia" w:hAnsi="Times New Roman" w:cstheme="majorBidi"/>
      <w:i/>
      <w:iCs/>
      <w:spacing w:val="5"/>
      <w:sz w:val="20"/>
      <w:szCs w:val="20"/>
      <w:lang w:eastAsia="en-AU"/>
    </w:rPr>
  </w:style>
  <w:style w:type="paragraph" w:styleId="Title">
    <w:name w:val="Title"/>
    <w:basedOn w:val="Normal"/>
    <w:next w:val="Normal"/>
    <w:link w:val="TitleChar"/>
    <w:qFormat/>
    <w:rsid w:val="00AC6A56"/>
    <w:pPr>
      <w:pBdr>
        <w:bottom w:val="single" w:sz="4" w:space="1" w:color="auto"/>
      </w:pBdr>
      <w:contextualSpacing/>
    </w:pPr>
    <w:rPr>
      <w:rFonts w:eastAsiaTheme="majorEastAsia" w:cstheme="majorBidi"/>
      <w:spacing w:val="5"/>
      <w:sz w:val="32"/>
      <w:szCs w:val="52"/>
    </w:rPr>
  </w:style>
  <w:style w:type="character" w:customStyle="1" w:styleId="TitleChar">
    <w:name w:val="Title Char"/>
    <w:basedOn w:val="DefaultParagraphFont"/>
    <w:link w:val="Title"/>
    <w:rsid w:val="00AC6A56"/>
    <w:rPr>
      <w:rFonts w:ascii="Arial" w:eastAsiaTheme="majorEastAsia" w:hAnsi="Arial" w:cstheme="majorBidi"/>
      <w:spacing w:val="5"/>
      <w:sz w:val="32"/>
      <w:szCs w:val="52"/>
      <w:lang w:eastAsia="en-AU"/>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E66E6C"/>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rsid w:val="00E66E6C"/>
    <w:pPr>
      <w:tabs>
        <w:tab w:val="center" w:pos="4153"/>
        <w:tab w:val="right" w:pos="8306"/>
      </w:tabs>
    </w:pPr>
  </w:style>
  <w:style w:type="character" w:customStyle="1" w:styleId="HeaderChar">
    <w:name w:val="Header Char"/>
    <w:basedOn w:val="DefaultParagraphFont"/>
    <w:link w:val="Header"/>
    <w:rsid w:val="00E66E6C"/>
    <w:rPr>
      <w:rFonts w:ascii="Times New Roman" w:eastAsia="Times New Roman" w:hAnsi="Times New Roman" w:cs="Times New Roman"/>
      <w:sz w:val="24"/>
      <w:szCs w:val="24"/>
      <w:lang w:eastAsia="en-AU"/>
    </w:rPr>
  </w:style>
  <w:style w:type="character" w:styleId="Hyperlink">
    <w:name w:val="Hyperlink"/>
    <w:rsid w:val="00E66E6C"/>
    <w:rPr>
      <w:color w:val="0000FF"/>
      <w:u w:val="single"/>
    </w:rPr>
  </w:style>
  <w:style w:type="paragraph" w:styleId="ListBullet">
    <w:name w:val="List Bullet"/>
    <w:basedOn w:val="Normal"/>
    <w:uiPriority w:val="99"/>
    <w:unhideWhenUsed/>
    <w:rsid w:val="00E66E6C"/>
    <w:pPr>
      <w:numPr>
        <w:numId w:val="9"/>
      </w:numPr>
      <w:contextualSpacing/>
    </w:pPr>
  </w:style>
  <w:style w:type="paragraph" w:styleId="ListNumber">
    <w:name w:val="List Number"/>
    <w:basedOn w:val="Normal"/>
    <w:uiPriority w:val="99"/>
    <w:unhideWhenUsed/>
    <w:qFormat/>
    <w:rsid w:val="00E66E6C"/>
    <w:pPr>
      <w:numPr>
        <w:ilvl w:val="1"/>
        <w:numId w:val="19"/>
      </w:numPr>
      <w:tabs>
        <w:tab w:val="left" w:pos="1418"/>
      </w:tabs>
      <w:spacing w:after="120"/>
      <w:ind w:left="1418" w:hanging="425"/>
    </w:pPr>
  </w:style>
  <w:style w:type="paragraph" w:styleId="Footer">
    <w:name w:val="footer"/>
    <w:basedOn w:val="Normal"/>
    <w:link w:val="FooterChar"/>
    <w:uiPriority w:val="99"/>
    <w:unhideWhenUsed/>
    <w:rsid w:val="002E6D8F"/>
    <w:pPr>
      <w:tabs>
        <w:tab w:val="center" w:pos="4513"/>
        <w:tab w:val="right" w:pos="9026"/>
      </w:tabs>
    </w:pPr>
  </w:style>
  <w:style w:type="character" w:customStyle="1" w:styleId="FooterChar">
    <w:name w:val="Footer Char"/>
    <w:basedOn w:val="DefaultParagraphFont"/>
    <w:link w:val="Footer"/>
    <w:uiPriority w:val="99"/>
    <w:rsid w:val="002E6D8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E6D8F"/>
    <w:rPr>
      <w:rFonts w:ascii="Tahoma" w:hAnsi="Tahoma" w:cs="Tahoma"/>
      <w:sz w:val="16"/>
      <w:szCs w:val="16"/>
    </w:rPr>
  </w:style>
  <w:style w:type="character" w:customStyle="1" w:styleId="BalloonTextChar">
    <w:name w:val="Balloon Text Char"/>
    <w:basedOn w:val="DefaultParagraphFont"/>
    <w:link w:val="BalloonText"/>
    <w:uiPriority w:val="99"/>
    <w:semiHidden/>
    <w:rsid w:val="002E6D8F"/>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Number"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553E"/>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AC6A56"/>
    <w:pPr>
      <w:numPr>
        <w:numId w:val="7"/>
      </w:numPr>
      <w:tabs>
        <w:tab w:val="left" w:pos="737"/>
      </w:tabs>
      <w:spacing w:after="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C6A56"/>
    <w:pPr>
      <w:numPr>
        <w:ilvl w:val="1"/>
        <w:numId w:val="7"/>
      </w:numPr>
      <w:tabs>
        <w:tab w:val="left" w:pos="737"/>
      </w:tabs>
      <w:spacing w:after="120"/>
      <w:ind w:left="737" w:hanging="737"/>
      <w:outlineLvl w:val="1"/>
    </w:pPr>
    <w:rPr>
      <w:rFonts w:eastAsiaTheme="majorEastAsia" w:cstheme="majorBidi"/>
      <w:bCs/>
      <w:szCs w:val="26"/>
    </w:rPr>
  </w:style>
  <w:style w:type="paragraph" w:styleId="Heading3">
    <w:name w:val="heading 3"/>
    <w:basedOn w:val="Normal"/>
    <w:next w:val="Normal"/>
    <w:link w:val="Heading3Char"/>
    <w:uiPriority w:val="9"/>
    <w:unhideWhenUsed/>
    <w:rsid w:val="004B54CA"/>
    <w:pPr>
      <w:numPr>
        <w:ilvl w:val="2"/>
        <w:numId w:val="7"/>
      </w:num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rsid w:val="004B54CA"/>
    <w:pPr>
      <w:numPr>
        <w:ilvl w:val="3"/>
        <w:numId w:val="7"/>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rsid w:val="004B54CA"/>
    <w:pPr>
      <w:numPr>
        <w:ilvl w:val="4"/>
        <w:numId w:val="7"/>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numPr>
        <w:ilvl w:val="5"/>
        <w:numId w:val="7"/>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numPr>
        <w:ilvl w:val="6"/>
        <w:numId w:val="7"/>
      </w:numPr>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7"/>
      </w:numPr>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7"/>
      </w:num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A56"/>
    <w:rPr>
      <w:rFonts w:ascii="Arial" w:eastAsiaTheme="majorEastAsia" w:hAnsi="Arial" w:cstheme="majorBidi"/>
      <w:b/>
      <w:bCs/>
      <w:szCs w:val="28"/>
      <w:lang w:eastAsia="en-AU"/>
    </w:rPr>
  </w:style>
  <w:style w:type="character" w:customStyle="1" w:styleId="Heading2Char">
    <w:name w:val="Heading 2 Char"/>
    <w:basedOn w:val="DefaultParagraphFont"/>
    <w:link w:val="Heading2"/>
    <w:uiPriority w:val="9"/>
    <w:rsid w:val="00AC6A56"/>
    <w:rPr>
      <w:rFonts w:ascii="Arial" w:eastAsiaTheme="majorEastAsia" w:hAnsi="Arial" w:cstheme="majorBidi"/>
      <w:bCs/>
      <w:szCs w:val="26"/>
      <w:lang w:eastAsia="en-AU"/>
    </w:rPr>
  </w:style>
  <w:style w:type="paragraph" w:styleId="NoSpacing">
    <w:name w:val="No Spacing"/>
    <w:basedOn w:val="Normal"/>
    <w:link w:val="NoSpacingChar"/>
    <w:uiPriority w:val="1"/>
    <w:rsid w:val="004B54CA"/>
  </w:style>
  <w:style w:type="character" w:customStyle="1" w:styleId="Heading3Char">
    <w:name w:val="Heading 3 Char"/>
    <w:basedOn w:val="DefaultParagraphFont"/>
    <w:link w:val="Heading3"/>
    <w:uiPriority w:val="9"/>
    <w:rsid w:val="004B54CA"/>
    <w:rPr>
      <w:rFonts w:ascii="Times New Roman" w:eastAsiaTheme="majorEastAsia" w:hAnsi="Times New Roman" w:cstheme="majorBidi"/>
      <w:b/>
      <w:bCs/>
      <w:sz w:val="24"/>
      <w:szCs w:val="24"/>
      <w:lang w:eastAsia="en-AU"/>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
      <w:bCs/>
      <w:i/>
      <w:iCs/>
      <w:sz w:val="24"/>
      <w:szCs w:val="24"/>
      <w:lang w:eastAsia="en-AU"/>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
      <w:bCs/>
      <w:color w:val="7F7F7F" w:themeColor="text1" w:themeTint="80"/>
      <w:sz w:val="24"/>
      <w:szCs w:val="24"/>
      <w:lang w:eastAsia="en-AU"/>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
      <w:bCs/>
      <w:i/>
      <w:iCs/>
      <w:color w:val="7F7F7F" w:themeColor="text1" w:themeTint="80"/>
      <w:sz w:val="24"/>
      <w:szCs w:val="24"/>
      <w:lang w:eastAsia="en-AU"/>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i/>
      <w:iCs/>
      <w:sz w:val="24"/>
      <w:szCs w:val="24"/>
      <w:lang w:eastAsia="en-AU"/>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sz w:val="20"/>
      <w:szCs w:val="20"/>
      <w:lang w:eastAsia="en-AU"/>
    </w:rPr>
  </w:style>
  <w:style w:type="character" w:customStyle="1" w:styleId="Heading9Char">
    <w:name w:val="Heading 9 Char"/>
    <w:basedOn w:val="DefaultParagraphFont"/>
    <w:link w:val="Heading9"/>
    <w:uiPriority w:val="9"/>
    <w:rsid w:val="004B54CA"/>
    <w:rPr>
      <w:rFonts w:ascii="Times New Roman" w:eastAsiaTheme="majorEastAsia" w:hAnsi="Times New Roman" w:cstheme="majorBidi"/>
      <w:i/>
      <w:iCs/>
      <w:spacing w:val="5"/>
      <w:sz w:val="20"/>
      <w:szCs w:val="20"/>
      <w:lang w:eastAsia="en-AU"/>
    </w:rPr>
  </w:style>
  <w:style w:type="paragraph" w:styleId="Title">
    <w:name w:val="Title"/>
    <w:basedOn w:val="Normal"/>
    <w:next w:val="Normal"/>
    <w:link w:val="TitleChar"/>
    <w:qFormat/>
    <w:rsid w:val="00AC6A56"/>
    <w:pPr>
      <w:pBdr>
        <w:bottom w:val="single" w:sz="4" w:space="1" w:color="auto"/>
      </w:pBdr>
      <w:contextualSpacing/>
    </w:pPr>
    <w:rPr>
      <w:rFonts w:eastAsiaTheme="majorEastAsia" w:cstheme="majorBidi"/>
      <w:spacing w:val="5"/>
      <w:sz w:val="32"/>
      <w:szCs w:val="52"/>
    </w:rPr>
  </w:style>
  <w:style w:type="character" w:customStyle="1" w:styleId="TitleChar">
    <w:name w:val="Title Char"/>
    <w:basedOn w:val="DefaultParagraphFont"/>
    <w:link w:val="Title"/>
    <w:rsid w:val="00AC6A56"/>
    <w:rPr>
      <w:rFonts w:ascii="Arial" w:eastAsiaTheme="majorEastAsia" w:hAnsi="Arial" w:cstheme="majorBidi"/>
      <w:spacing w:val="5"/>
      <w:sz w:val="32"/>
      <w:szCs w:val="52"/>
      <w:lang w:eastAsia="en-AU"/>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E66E6C"/>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rsid w:val="00E66E6C"/>
    <w:pPr>
      <w:tabs>
        <w:tab w:val="center" w:pos="4153"/>
        <w:tab w:val="right" w:pos="8306"/>
      </w:tabs>
    </w:pPr>
  </w:style>
  <w:style w:type="character" w:customStyle="1" w:styleId="HeaderChar">
    <w:name w:val="Header Char"/>
    <w:basedOn w:val="DefaultParagraphFont"/>
    <w:link w:val="Header"/>
    <w:rsid w:val="00E66E6C"/>
    <w:rPr>
      <w:rFonts w:ascii="Times New Roman" w:eastAsia="Times New Roman" w:hAnsi="Times New Roman" w:cs="Times New Roman"/>
      <w:sz w:val="24"/>
      <w:szCs w:val="24"/>
      <w:lang w:eastAsia="en-AU"/>
    </w:rPr>
  </w:style>
  <w:style w:type="character" w:styleId="Hyperlink">
    <w:name w:val="Hyperlink"/>
    <w:rsid w:val="00E66E6C"/>
    <w:rPr>
      <w:color w:val="0000FF"/>
      <w:u w:val="single"/>
    </w:rPr>
  </w:style>
  <w:style w:type="paragraph" w:styleId="ListBullet">
    <w:name w:val="List Bullet"/>
    <w:basedOn w:val="Normal"/>
    <w:uiPriority w:val="99"/>
    <w:unhideWhenUsed/>
    <w:rsid w:val="00E66E6C"/>
    <w:pPr>
      <w:numPr>
        <w:numId w:val="9"/>
      </w:numPr>
      <w:contextualSpacing/>
    </w:pPr>
  </w:style>
  <w:style w:type="paragraph" w:styleId="ListNumber">
    <w:name w:val="List Number"/>
    <w:basedOn w:val="Normal"/>
    <w:uiPriority w:val="99"/>
    <w:unhideWhenUsed/>
    <w:qFormat/>
    <w:rsid w:val="00E66E6C"/>
    <w:pPr>
      <w:numPr>
        <w:ilvl w:val="1"/>
        <w:numId w:val="19"/>
      </w:numPr>
      <w:tabs>
        <w:tab w:val="left" w:pos="1418"/>
      </w:tabs>
      <w:spacing w:after="120"/>
      <w:ind w:left="1418" w:hanging="425"/>
    </w:pPr>
  </w:style>
  <w:style w:type="paragraph" w:styleId="Footer">
    <w:name w:val="footer"/>
    <w:basedOn w:val="Normal"/>
    <w:link w:val="FooterChar"/>
    <w:uiPriority w:val="99"/>
    <w:unhideWhenUsed/>
    <w:rsid w:val="002E6D8F"/>
    <w:pPr>
      <w:tabs>
        <w:tab w:val="center" w:pos="4513"/>
        <w:tab w:val="right" w:pos="9026"/>
      </w:tabs>
    </w:pPr>
  </w:style>
  <w:style w:type="character" w:customStyle="1" w:styleId="FooterChar">
    <w:name w:val="Footer Char"/>
    <w:basedOn w:val="DefaultParagraphFont"/>
    <w:link w:val="Footer"/>
    <w:uiPriority w:val="99"/>
    <w:rsid w:val="002E6D8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E6D8F"/>
    <w:rPr>
      <w:rFonts w:ascii="Tahoma" w:hAnsi="Tahoma" w:cs="Tahoma"/>
      <w:sz w:val="16"/>
      <w:szCs w:val="16"/>
    </w:rPr>
  </w:style>
  <w:style w:type="character" w:customStyle="1" w:styleId="BalloonTextChar">
    <w:name w:val="Balloon Text Char"/>
    <w:basedOn w:val="DefaultParagraphFont"/>
    <w:link w:val="BalloonText"/>
    <w:uiPriority w:val="99"/>
    <w:semiHidden/>
    <w:rsid w:val="002E6D8F"/>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Heather</dc:creator>
  <cp:keywords/>
  <dc:description/>
  <cp:lastModifiedBy>MCMAHON, Heather</cp:lastModifiedBy>
  <cp:revision>2</cp:revision>
  <dcterms:created xsi:type="dcterms:W3CDTF">2014-03-27T03:20:00Z</dcterms:created>
  <dcterms:modified xsi:type="dcterms:W3CDTF">2014-03-27T03:20:00Z</dcterms:modified>
</cp:coreProperties>
</file>