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16" w:rsidRDefault="00343967" w:rsidP="00A51216">
      <w:pPr>
        <w:rPr>
          <w:rStyle w:val="Strong"/>
          <w:b w:val="0"/>
        </w:rPr>
      </w:pPr>
      <w:r>
        <w:rPr>
          <w:rStyle w:val="Strong"/>
          <w:b w:val="0"/>
        </w:rPr>
        <w:t xml:space="preserve">Factsheet Number </w:t>
      </w:r>
      <w:r w:rsidR="005C793F">
        <w:rPr>
          <w:rStyle w:val="Strong"/>
          <w:b w:val="0"/>
        </w:rPr>
        <w:t>2</w:t>
      </w:r>
    </w:p>
    <w:p w:rsidR="002F748E" w:rsidRPr="009F3E8F" w:rsidRDefault="005F42BF" w:rsidP="00C03BDB">
      <w:pPr>
        <w:pStyle w:val="Heading2"/>
        <w:jc w:val="center"/>
        <w:rPr>
          <w:rStyle w:val="Strong"/>
          <w:b/>
          <w:i w:val="0"/>
          <w:sz w:val="32"/>
          <w:szCs w:val="32"/>
        </w:rPr>
      </w:pPr>
      <w:r w:rsidRPr="009F3E8F">
        <w:rPr>
          <w:rStyle w:val="Strong"/>
          <w:b/>
          <w:i w:val="0"/>
          <w:sz w:val="32"/>
          <w:szCs w:val="32"/>
        </w:rPr>
        <w:t xml:space="preserve">Parental Leave </w:t>
      </w:r>
      <w:r w:rsidR="007573B7" w:rsidRPr="009F3E8F">
        <w:rPr>
          <w:rStyle w:val="Strong"/>
          <w:b/>
          <w:i w:val="0"/>
          <w:sz w:val="32"/>
          <w:szCs w:val="32"/>
        </w:rPr>
        <w:t xml:space="preserve">Pay </w:t>
      </w:r>
      <w:r w:rsidR="005C793F" w:rsidRPr="009F3E8F">
        <w:rPr>
          <w:rStyle w:val="Strong"/>
          <w:b/>
          <w:i w:val="0"/>
          <w:sz w:val="32"/>
          <w:szCs w:val="32"/>
        </w:rPr>
        <w:t>–</w:t>
      </w:r>
      <w:r w:rsidRPr="009F3E8F">
        <w:rPr>
          <w:rStyle w:val="Strong"/>
          <w:b/>
          <w:i w:val="0"/>
          <w:sz w:val="32"/>
          <w:szCs w:val="32"/>
        </w:rPr>
        <w:t xml:space="preserve"> </w:t>
      </w:r>
      <w:r w:rsidR="005C793F" w:rsidRPr="009F3E8F">
        <w:rPr>
          <w:rStyle w:val="Strong"/>
          <w:b/>
          <w:i w:val="0"/>
          <w:sz w:val="32"/>
          <w:szCs w:val="32"/>
        </w:rPr>
        <w:t>parent e</w:t>
      </w:r>
      <w:r w:rsidRPr="009F3E8F">
        <w:rPr>
          <w:rStyle w:val="Strong"/>
          <w:b/>
          <w:i w:val="0"/>
          <w:sz w:val="32"/>
          <w:szCs w:val="32"/>
        </w:rPr>
        <w:t>ligibility</w:t>
      </w:r>
    </w:p>
    <w:p w:rsidR="005F42BF" w:rsidRPr="00DC5DB9" w:rsidRDefault="005C793F" w:rsidP="004D1A74">
      <w:pPr>
        <w:pStyle w:val="Heading2"/>
        <w:rPr>
          <w:i w:val="0"/>
        </w:rPr>
      </w:pPr>
      <w:r w:rsidRPr="00DC5DB9">
        <w:rPr>
          <w:i w:val="0"/>
        </w:rPr>
        <w:t>General e</w:t>
      </w:r>
      <w:r w:rsidR="005F42BF" w:rsidRPr="00DC5DB9">
        <w:rPr>
          <w:i w:val="0"/>
        </w:rPr>
        <w:t>ligibility</w:t>
      </w:r>
    </w:p>
    <w:p w:rsidR="005F42BF" w:rsidRPr="005F42BF" w:rsidRDefault="005F42BF" w:rsidP="005F42BF">
      <w:pPr>
        <w:autoSpaceDE w:val="0"/>
        <w:autoSpaceDN w:val="0"/>
        <w:adjustRightInd w:val="0"/>
      </w:pPr>
      <w:r w:rsidRPr="005F42BF">
        <w:t>To be eligible for Parental Leave Pay a person must:</w:t>
      </w:r>
    </w:p>
    <w:p w:rsidR="005F42BF" w:rsidRPr="005F42BF" w:rsidRDefault="005F42BF" w:rsidP="005F42BF">
      <w:pPr>
        <w:pStyle w:val="ListParagraph"/>
        <w:numPr>
          <w:ilvl w:val="0"/>
          <w:numId w:val="41"/>
        </w:numPr>
        <w:autoSpaceDE w:val="0"/>
        <w:autoSpaceDN w:val="0"/>
        <w:adjustRightInd w:val="0"/>
      </w:pPr>
      <w:r w:rsidRPr="005F42BF">
        <w:t>be the primary carer of a newborn or recently adopted child</w:t>
      </w:r>
    </w:p>
    <w:p w:rsidR="005F42BF" w:rsidRPr="005F42BF" w:rsidRDefault="00743E5A" w:rsidP="005F42BF">
      <w:pPr>
        <w:pStyle w:val="ListParagraph"/>
        <w:numPr>
          <w:ilvl w:val="0"/>
          <w:numId w:val="41"/>
        </w:numPr>
        <w:autoSpaceDE w:val="0"/>
        <w:autoSpaceDN w:val="0"/>
        <w:adjustRightInd w:val="0"/>
      </w:pPr>
      <w:r>
        <w:t>meet the residency, work and income tests</w:t>
      </w:r>
    </w:p>
    <w:p w:rsidR="005F42BF" w:rsidRPr="005F42BF" w:rsidRDefault="005F42BF" w:rsidP="005F42BF">
      <w:pPr>
        <w:pStyle w:val="ListParagraph"/>
        <w:numPr>
          <w:ilvl w:val="0"/>
          <w:numId w:val="41"/>
        </w:numPr>
        <w:autoSpaceDE w:val="0"/>
        <w:autoSpaceDN w:val="0"/>
        <w:adjustRightInd w:val="0"/>
      </w:pPr>
      <w:proofErr w:type="gramStart"/>
      <w:r w:rsidRPr="005F42BF">
        <w:t>be</w:t>
      </w:r>
      <w:proofErr w:type="gramEnd"/>
      <w:r w:rsidRPr="005F42BF">
        <w:t xml:space="preserve"> on leave or not working from the time they become the child’s primary carer until the end of their Paid Parental Leave period</w:t>
      </w:r>
      <w:r w:rsidR="00743E5A">
        <w:t>.</w:t>
      </w:r>
    </w:p>
    <w:p w:rsidR="005F42BF" w:rsidRPr="00DC5DB9" w:rsidRDefault="005F42BF" w:rsidP="004D1A74">
      <w:pPr>
        <w:pStyle w:val="Heading2"/>
        <w:rPr>
          <w:i w:val="0"/>
        </w:rPr>
      </w:pPr>
      <w:r w:rsidRPr="00DC5DB9">
        <w:rPr>
          <w:i w:val="0"/>
        </w:rPr>
        <w:t>Primary carer</w:t>
      </w:r>
    </w:p>
    <w:p w:rsidR="005F42BF" w:rsidRPr="001470B1" w:rsidRDefault="005F42BF" w:rsidP="001470B1">
      <w:pPr>
        <w:pStyle w:val="ListNumber"/>
        <w:numPr>
          <w:ilvl w:val="0"/>
          <w:numId w:val="0"/>
        </w:numPr>
        <w:spacing w:line="240" w:lineRule="auto"/>
        <w:rPr>
          <w:rFonts w:ascii="Times New Roman" w:hAnsi="Times New Roman"/>
          <w:sz w:val="24"/>
          <w:szCs w:val="24"/>
          <w:lang w:eastAsia="en-AU"/>
        </w:rPr>
      </w:pPr>
      <w:r w:rsidRPr="005F42BF">
        <w:rPr>
          <w:rFonts w:ascii="Times New Roman" w:hAnsi="Times New Roman"/>
          <w:sz w:val="24"/>
          <w:szCs w:val="24"/>
          <w:lang w:eastAsia="en-AU"/>
        </w:rPr>
        <w:t>A person is the primary carer of a child for a period if</w:t>
      </w:r>
      <w:r w:rsidR="002F0152">
        <w:rPr>
          <w:rFonts w:ascii="Times New Roman" w:hAnsi="Times New Roman"/>
          <w:sz w:val="24"/>
          <w:szCs w:val="24"/>
          <w:lang w:eastAsia="en-AU"/>
        </w:rPr>
        <w:t xml:space="preserve"> </w:t>
      </w:r>
      <w:r w:rsidRPr="001470B1">
        <w:rPr>
          <w:rFonts w:ascii="Times New Roman" w:hAnsi="Times New Roman"/>
          <w:sz w:val="24"/>
          <w:szCs w:val="24"/>
          <w:lang w:eastAsia="en-AU"/>
        </w:rPr>
        <w:t>the child is in the person’s care in that period and</w:t>
      </w:r>
      <w:r w:rsidR="002F0152" w:rsidRPr="001470B1">
        <w:rPr>
          <w:rFonts w:ascii="Times New Roman" w:hAnsi="Times New Roman"/>
          <w:sz w:val="24"/>
          <w:szCs w:val="24"/>
          <w:lang w:eastAsia="en-AU"/>
        </w:rPr>
        <w:t xml:space="preserve"> </w:t>
      </w:r>
      <w:r w:rsidRPr="001470B1">
        <w:rPr>
          <w:rFonts w:ascii="Times New Roman" w:hAnsi="Times New Roman"/>
          <w:sz w:val="24"/>
          <w:szCs w:val="24"/>
          <w:lang w:eastAsia="en-AU"/>
        </w:rPr>
        <w:t>the person meets the child’s physical needs more than anyone else in that period.</w:t>
      </w:r>
    </w:p>
    <w:p w:rsidR="005F42BF" w:rsidRPr="00EB5F09" w:rsidRDefault="005F42BF" w:rsidP="005F42BF">
      <w:pPr>
        <w:pStyle w:val="ListNumber"/>
        <w:numPr>
          <w:ilvl w:val="0"/>
          <w:numId w:val="0"/>
        </w:numPr>
        <w:spacing w:line="240" w:lineRule="auto"/>
        <w:rPr>
          <w:sz w:val="21"/>
          <w:szCs w:val="21"/>
        </w:rPr>
      </w:pPr>
    </w:p>
    <w:p w:rsidR="005F42BF" w:rsidRDefault="005F42BF" w:rsidP="005F42BF">
      <w:pPr>
        <w:pStyle w:val="ListNumber"/>
        <w:numPr>
          <w:ilvl w:val="0"/>
          <w:numId w:val="0"/>
        </w:numPr>
        <w:spacing w:line="240" w:lineRule="auto"/>
        <w:rPr>
          <w:rFonts w:ascii="Times New Roman" w:hAnsi="Times New Roman"/>
          <w:sz w:val="24"/>
          <w:szCs w:val="24"/>
          <w:lang w:eastAsia="en-AU"/>
        </w:rPr>
      </w:pPr>
      <w:r w:rsidRPr="005F42BF">
        <w:rPr>
          <w:rFonts w:ascii="Times New Roman" w:hAnsi="Times New Roman"/>
          <w:sz w:val="24"/>
          <w:szCs w:val="24"/>
          <w:lang w:eastAsia="en-AU"/>
        </w:rPr>
        <w:t xml:space="preserve">Parental Leave Pay is payable </w:t>
      </w:r>
      <w:r w:rsidR="002C5D7E">
        <w:rPr>
          <w:rFonts w:ascii="Times New Roman" w:hAnsi="Times New Roman"/>
          <w:sz w:val="24"/>
          <w:szCs w:val="24"/>
          <w:lang w:eastAsia="en-AU"/>
        </w:rPr>
        <w:t>to only one primary carer at a time</w:t>
      </w:r>
      <w:r w:rsidRPr="005F42BF">
        <w:rPr>
          <w:rFonts w:ascii="Times New Roman" w:hAnsi="Times New Roman"/>
          <w:sz w:val="24"/>
          <w:szCs w:val="24"/>
          <w:lang w:eastAsia="en-AU"/>
        </w:rPr>
        <w:t xml:space="preserve">. </w:t>
      </w:r>
      <w:r w:rsidR="002F0152">
        <w:rPr>
          <w:rFonts w:ascii="Times New Roman" w:hAnsi="Times New Roman"/>
          <w:sz w:val="24"/>
          <w:szCs w:val="24"/>
          <w:lang w:eastAsia="en-AU"/>
        </w:rPr>
        <w:t xml:space="preserve">The rate of </w:t>
      </w:r>
      <w:r w:rsidRPr="005F42BF">
        <w:rPr>
          <w:rFonts w:ascii="Times New Roman" w:hAnsi="Times New Roman"/>
          <w:sz w:val="24"/>
          <w:szCs w:val="24"/>
          <w:lang w:eastAsia="en-AU"/>
        </w:rPr>
        <w:t>Parental Leave Pay cannot be shared between carers of the child.</w:t>
      </w:r>
      <w:r w:rsidR="0033528E">
        <w:rPr>
          <w:rFonts w:ascii="Times New Roman" w:hAnsi="Times New Roman"/>
          <w:sz w:val="24"/>
          <w:szCs w:val="24"/>
          <w:lang w:eastAsia="en-AU"/>
        </w:rPr>
        <w:t xml:space="preserve"> </w:t>
      </w:r>
      <w:r w:rsidRPr="005F42BF">
        <w:rPr>
          <w:rFonts w:ascii="Times New Roman" w:hAnsi="Times New Roman"/>
          <w:sz w:val="24"/>
          <w:szCs w:val="24"/>
          <w:lang w:eastAsia="en-AU"/>
        </w:rPr>
        <w:t>In most cases the primary carer will be the child’s birth mother or the initial primary carer adoptive parent.</w:t>
      </w:r>
    </w:p>
    <w:p w:rsidR="007573B7" w:rsidRDefault="007573B7" w:rsidP="005F42BF">
      <w:pPr>
        <w:pStyle w:val="ListNumber"/>
        <w:numPr>
          <w:ilvl w:val="0"/>
          <w:numId w:val="0"/>
        </w:numPr>
        <w:spacing w:line="240" w:lineRule="auto"/>
        <w:rPr>
          <w:rFonts w:ascii="Times New Roman" w:hAnsi="Times New Roman"/>
          <w:sz w:val="24"/>
          <w:szCs w:val="24"/>
          <w:lang w:eastAsia="en-AU"/>
        </w:rPr>
      </w:pPr>
    </w:p>
    <w:p w:rsidR="007573B7" w:rsidRPr="005F42BF" w:rsidRDefault="007573B7" w:rsidP="005F42BF">
      <w:pPr>
        <w:pStyle w:val="ListNumber"/>
        <w:numPr>
          <w:ilvl w:val="0"/>
          <w:numId w:val="0"/>
        </w:numPr>
        <w:spacing w:line="240" w:lineRule="auto"/>
        <w:rPr>
          <w:rFonts w:ascii="Times New Roman" w:hAnsi="Times New Roman"/>
          <w:sz w:val="24"/>
          <w:szCs w:val="24"/>
          <w:lang w:eastAsia="en-AU"/>
        </w:rPr>
      </w:pPr>
      <w:r>
        <w:rPr>
          <w:rFonts w:ascii="Times New Roman" w:hAnsi="Times New Roman"/>
          <w:sz w:val="24"/>
          <w:szCs w:val="24"/>
          <w:lang w:eastAsia="en-AU"/>
        </w:rPr>
        <w:t>A person may be eligible for Parental Leave Pay in the event of a stillbirth or infant death.</w:t>
      </w:r>
    </w:p>
    <w:p w:rsidR="00743E5A" w:rsidRPr="00DC5DB9" w:rsidRDefault="005C793F" w:rsidP="00743E5A">
      <w:pPr>
        <w:pStyle w:val="Heading2"/>
        <w:rPr>
          <w:i w:val="0"/>
        </w:rPr>
      </w:pPr>
      <w:r w:rsidRPr="00DC5DB9">
        <w:rPr>
          <w:i w:val="0"/>
        </w:rPr>
        <w:t>Residency t</w:t>
      </w:r>
      <w:r w:rsidR="00743E5A" w:rsidRPr="00DC5DB9">
        <w:rPr>
          <w:i w:val="0"/>
        </w:rPr>
        <w:t>est</w:t>
      </w:r>
    </w:p>
    <w:p w:rsidR="00743E5A" w:rsidRPr="004D1A74" w:rsidRDefault="00C473B1" w:rsidP="00743E5A">
      <w:pPr>
        <w:pStyle w:val="ListNumber"/>
        <w:numPr>
          <w:ilvl w:val="0"/>
          <w:numId w:val="0"/>
        </w:numPr>
        <w:spacing w:line="240" w:lineRule="auto"/>
        <w:rPr>
          <w:rFonts w:ascii="Times New Roman" w:hAnsi="Times New Roman"/>
          <w:sz w:val="24"/>
          <w:szCs w:val="24"/>
          <w:lang w:eastAsia="en-AU"/>
        </w:rPr>
      </w:pPr>
      <w:r>
        <w:rPr>
          <w:rFonts w:ascii="Times New Roman" w:hAnsi="Times New Roman"/>
          <w:sz w:val="24"/>
          <w:szCs w:val="24"/>
          <w:lang w:eastAsia="en-AU"/>
        </w:rPr>
        <w:t xml:space="preserve">A person </w:t>
      </w:r>
      <w:r w:rsidR="00743E5A" w:rsidRPr="004D1A74">
        <w:rPr>
          <w:rFonts w:ascii="Times New Roman" w:hAnsi="Times New Roman"/>
          <w:sz w:val="24"/>
          <w:szCs w:val="24"/>
          <w:lang w:eastAsia="en-AU"/>
        </w:rPr>
        <w:t xml:space="preserve">must meet </w:t>
      </w:r>
      <w:r w:rsidR="00743E5A">
        <w:rPr>
          <w:rFonts w:ascii="Times New Roman" w:hAnsi="Times New Roman"/>
          <w:sz w:val="24"/>
          <w:szCs w:val="24"/>
          <w:lang w:eastAsia="en-AU"/>
        </w:rPr>
        <w:t>the</w:t>
      </w:r>
      <w:r w:rsidR="00743E5A" w:rsidRPr="004D1A74">
        <w:rPr>
          <w:rFonts w:ascii="Times New Roman" w:hAnsi="Times New Roman"/>
          <w:sz w:val="24"/>
          <w:szCs w:val="24"/>
          <w:lang w:eastAsia="en-AU"/>
        </w:rPr>
        <w:t xml:space="preserve"> residency </w:t>
      </w:r>
      <w:r w:rsidR="00C03BDB">
        <w:rPr>
          <w:rFonts w:ascii="Times New Roman" w:hAnsi="Times New Roman"/>
          <w:sz w:val="24"/>
          <w:szCs w:val="24"/>
          <w:lang w:eastAsia="en-AU"/>
        </w:rPr>
        <w:t>requirements</w:t>
      </w:r>
      <w:r w:rsidR="00743E5A" w:rsidRPr="004D1A74">
        <w:rPr>
          <w:rFonts w:ascii="Times New Roman" w:hAnsi="Times New Roman"/>
          <w:sz w:val="24"/>
          <w:szCs w:val="24"/>
          <w:lang w:eastAsia="en-AU"/>
        </w:rPr>
        <w:t xml:space="preserve"> from the da</w:t>
      </w:r>
      <w:r w:rsidR="00C03BDB">
        <w:rPr>
          <w:rFonts w:ascii="Times New Roman" w:hAnsi="Times New Roman"/>
          <w:sz w:val="24"/>
          <w:szCs w:val="24"/>
          <w:lang w:eastAsia="en-AU"/>
        </w:rPr>
        <w:t>y</w:t>
      </w:r>
      <w:r w:rsidR="00C5744A">
        <w:rPr>
          <w:rFonts w:ascii="Times New Roman" w:hAnsi="Times New Roman"/>
          <w:sz w:val="24"/>
          <w:szCs w:val="24"/>
          <w:lang w:eastAsia="en-AU"/>
        </w:rPr>
        <w:t xml:space="preserve"> they become the child’s primary carer</w:t>
      </w:r>
      <w:r>
        <w:rPr>
          <w:rFonts w:ascii="Times New Roman" w:hAnsi="Times New Roman"/>
          <w:sz w:val="24"/>
          <w:szCs w:val="24"/>
          <w:lang w:eastAsia="en-AU"/>
        </w:rPr>
        <w:t xml:space="preserve"> (e.g. from birth</w:t>
      </w:r>
      <w:r w:rsidR="00567BB0">
        <w:rPr>
          <w:rFonts w:ascii="Times New Roman" w:hAnsi="Times New Roman"/>
          <w:sz w:val="24"/>
          <w:szCs w:val="24"/>
          <w:lang w:eastAsia="en-AU"/>
        </w:rPr>
        <w:t xml:space="preserve"> for a birth mother</w:t>
      </w:r>
      <w:r>
        <w:rPr>
          <w:rFonts w:ascii="Times New Roman" w:hAnsi="Times New Roman"/>
          <w:sz w:val="24"/>
          <w:szCs w:val="24"/>
          <w:lang w:eastAsia="en-AU"/>
        </w:rPr>
        <w:t xml:space="preserve">) </w:t>
      </w:r>
      <w:r w:rsidR="00743E5A" w:rsidRPr="004D1A74">
        <w:rPr>
          <w:rFonts w:ascii="Times New Roman" w:hAnsi="Times New Roman"/>
          <w:sz w:val="24"/>
          <w:szCs w:val="24"/>
          <w:lang w:eastAsia="en-AU"/>
        </w:rPr>
        <w:t>until the end of their Paid Parental Leave period. They must be</w:t>
      </w:r>
      <w:r w:rsidR="0033528E">
        <w:rPr>
          <w:rFonts w:ascii="Times New Roman" w:hAnsi="Times New Roman"/>
          <w:sz w:val="24"/>
          <w:szCs w:val="24"/>
          <w:lang w:eastAsia="en-AU"/>
        </w:rPr>
        <w:t xml:space="preserve"> one of the following</w:t>
      </w:r>
      <w:r w:rsidR="00743E5A" w:rsidRPr="004D1A74">
        <w:rPr>
          <w:rFonts w:ascii="Times New Roman" w:hAnsi="Times New Roman"/>
          <w:sz w:val="24"/>
          <w:szCs w:val="24"/>
          <w:lang w:eastAsia="en-AU"/>
        </w:rPr>
        <w:t>:</w:t>
      </w:r>
    </w:p>
    <w:p w:rsidR="002C5D7E" w:rsidRDefault="00743E5A" w:rsidP="00743E5A">
      <w:pPr>
        <w:pStyle w:val="ListParagraph"/>
        <w:numPr>
          <w:ilvl w:val="0"/>
          <w:numId w:val="41"/>
        </w:numPr>
        <w:autoSpaceDE w:val="0"/>
        <w:autoSpaceDN w:val="0"/>
        <w:adjustRightInd w:val="0"/>
      </w:pPr>
      <w:r w:rsidRPr="005F42BF">
        <w:t>an Australian resident</w:t>
      </w:r>
      <w:r w:rsidR="002C5D7E">
        <w:t>, including:</w:t>
      </w:r>
    </w:p>
    <w:p w:rsidR="002C5D7E" w:rsidRDefault="002C5D7E" w:rsidP="001470B1">
      <w:pPr>
        <w:pStyle w:val="ListParagraph"/>
        <w:numPr>
          <w:ilvl w:val="1"/>
          <w:numId w:val="41"/>
        </w:numPr>
        <w:autoSpaceDE w:val="0"/>
        <w:autoSpaceDN w:val="0"/>
        <w:adjustRightInd w:val="0"/>
      </w:pPr>
      <w:r>
        <w:t>an Australian citizen</w:t>
      </w:r>
    </w:p>
    <w:p w:rsidR="002C5D7E" w:rsidRDefault="002C5D7E" w:rsidP="001470B1">
      <w:pPr>
        <w:pStyle w:val="ListParagraph"/>
        <w:numPr>
          <w:ilvl w:val="1"/>
          <w:numId w:val="41"/>
        </w:numPr>
        <w:autoSpaceDE w:val="0"/>
        <w:autoSpaceDN w:val="0"/>
        <w:adjustRightInd w:val="0"/>
      </w:pPr>
      <w:r>
        <w:t>the holder of a permanent visa</w:t>
      </w:r>
    </w:p>
    <w:p w:rsidR="00743E5A" w:rsidRPr="005F42BF" w:rsidRDefault="002C5D7E" w:rsidP="001470B1">
      <w:pPr>
        <w:pStyle w:val="ListParagraph"/>
        <w:numPr>
          <w:ilvl w:val="1"/>
          <w:numId w:val="41"/>
        </w:numPr>
        <w:autoSpaceDE w:val="0"/>
        <w:autoSpaceDN w:val="0"/>
        <w:adjustRightInd w:val="0"/>
      </w:pPr>
      <w:r>
        <w:t xml:space="preserve">a special category visa holder who is a protected </w:t>
      </w:r>
      <w:r w:rsidR="002F0152">
        <w:t>SCV</w:t>
      </w:r>
      <w:r>
        <w:t xml:space="preserve"> holder</w:t>
      </w:r>
    </w:p>
    <w:p w:rsidR="00743E5A" w:rsidRPr="005F42BF" w:rsidRDefault="00C5744A" w:rsidP="00743E5A">
      <w:pPr>
        <w:pStyle w:val="ListParagraph"/>
        <w:numPr>
          <w:ilvl w:val="0"/>
          <w:numId w:val="41"/>
        </w:numPr>
        <w:autoSpaceDE w:val="0"/>
        <w:autoSpaceDN w:val="0"/>
        <w:adjustRightInd w:val="0"/>
      </w:pPr>
      <w:r>
        <w:t>the</w:t>
      </w:r>
      <w:r w:rsidR="00743E5A" w:rsidRPr="005F42BF">
        <w:t xml:space="preserve"> holder of a special category visa who is residing in Australia</w:t>
      </w:r>
    </w:p>
    <w:p w:rsidR="00743E5A" w:rsidRDefault="00743E5A" w:rsidP="00743E5A">
      <w:pPr>
        <w:pStyle w:val="ListParagraph"/>
        <w:numPr>
          <w:ilvl w:val="0"/>
          <w:numId w:val="41"/>
        </w:numPr>
        <w:autoSpaceDE w:val="0"/>
        <w:autoSpaceDN w:val="0"/>
        <w:adjustRightInd w:val="0"/>
      </w:pPr>
      <w:proofErr w:type="gramStart"/>
      <w:r w:rsidRPr="005F42BF">
        <w:t>the</w:t>
      </w:r>
      <w:proofErr w:type="gramEnd"/>
      <w:r w:rsidRPr="005F42BF">
        <w:t xml:space="preserve"> holder of a </w:t>
      </w:r>
      <w:r>
        <w:t xml:space="preserve">temporary </w:t>
      </w:r>
      <w:r w:rsidRPr="005F42BF">
        <w:t xml:space="preserve">visa subclass 070, 309, 310, 447, 451, 695, 785, 786, 787, 820, 826, or </w:t>
      </w:r>
      <w:r w:rsidR="00C5744A">
        <w:t>the</w:t>
      </w:r>
      <w:r>
        <w:t xml:space="preserve"> holder of specific Criminal Justice Stay Visas.</w:t>
      </w:r>
      <w:r w:rsidR="0033528E">
        <w:t xml:space="preserve"> </w:t>
      </w:r>
      <w:r w:rsidR="00C03BDB">
        <w:t>To continue to be eligible for Parental Leave Pay, the holder of a temporary visa must usually remain in Australia until the end of their Parental Leave Pay period. A temporary absence fro</w:t>
      </w:r>
      <w:r w:rsidRPr="005F42BF">
        <w:t xml:space="preserve">m Australia </w:t>
      </w:r>
      <w:r w:rsidR="00C03BDB">
        <w:t>of</w:t>
      </w:r>
      <w:r w:rsidRPr="005F42BF">
        <w:t xml:space="preserve"> no more than </w:t>
      </w:r>
      <w:r>
        <w:t>6</w:t>
      </w:r>
      <w:r w:rsidRPr="005F42BF">
        <w:t xml:space="preserve"> weeks</w:t>
      </w:r>
      <w:r w:rsidR="00C03BDB">
        <w:t xml:space="preserve"> may be allowed only in limited circumstances.</w:t>
      </w:r>
    </w:p>
    <w:p w:rsidR="005F42BF" w:rsidRPr="00DC5DB9" w:rsidRDefault="005C793F" w:rsidP="004D1A74">
      <w:pPr>
        <w:pStyle w:val="Heading2"/>
        <w:rPr>
          <w:i w:val="0"/>
        </w:rPr>
      </w:pPr>
      <w:r w:rsidRPr="00DC5DB9">
        <w:rPr>
          <w:i w:val="0"/>
        </w:rPr>
        <w:t>Work t</w:t>
      </w:r>
      <w:r w:rsidR="005F42BF" w:rsidRPr="00DC5DB9">
        <w:rPr>
          <w:i w:val="0"/>
        </w:rPr>
        <w:t>est</w:t>
      </w:r>
    </w:p>
    <w:p w:rsidR="005F42BF" w:rsidRPr="005F42BF" w:rsidRDefault="005F42BF" w:rsidP="005F42BF">
      <w:pPr>
        <w:pStyle w:val="ListNumber"/>
        <w:numPr>
          <w:ilvl w:val="0"/>
          <w:numId w:val="0"/>
        </w:numPr>
        <w:spacing w:line="240" w:lineRule="auto"/>
        <w:rPr>
          <w:rFonts w:ascii="Times New Roman" w:hAnsi="Times New Roman"/>
          <w:sz w:val="24"/>
          <w:szCs w:val="24"/>
          <w:lang w:eastAsia="en-AU"/>
        </w:rPr>
      </w:pPr>
      <w:r w:rsidRPr="005F42BF">
        <w:rPr>
          <w:rFonts w:ascii="Times New Roman" w:hAnsi="Times New Roman"/>
          <w:sz w:val="24"/>
          <w:szCs w:val="24"/>
          <w:lang w:eastAsia="en-AU"/>
        </w:rPr>
        <w:t xml:space="preserve">To meet the Paid Parental Leave work test a </w:t>
      </w:r>
      <w:r w:rsidR="00C473B1">
        <w:rPr>
          <w:rFonts w:ascii="Times New Roman" w:hAnsi="Times New Roman"/>
          <w:sz w:val="24"/>
          <w:szCs w:val="24"/>
          <w:lang w:eastAsia="en-AU"/>
        </w:rPr>
        <w:t>person</w:t>
      </w:r>
      <w:r w:rsidRPr="005F42BF">
        <w:rPr>
          <w:rFonts w:ascii="Times New Roman" w:hAnsi="Times New Roman"/>
          <w:sz w:val="24"/>
          <w:szCs w:val="24"/>
          <w:lang w:eastAsia="en-AU"/>
        </w:rPr>
        <w:t xml:space="preserve"> must have:</w:t>
      </w:r>
    </w:p>
    <w:p w:rsidR="005F42BF" w:rsidRPr="005F42BF" w:rsidRDefault="005F42BF" w:rsidP="005F42BF">
      <w:pPr>
        <w:pStyle w:val="ListParagraph"/>
        <w:numPr>
          <w:ilvl w:val="0"/>
          <w:numId w:val="41"/>
        </w:numPr>
        <w:autoSpaceDE w:val="0"/>
        <w:autoSpaceDN w:val="0"/>
        <w:adjustRightInd w:val="0"/>
      </w:pPr>
      <w:r w:rsidRPr="005F42BF">
        <w:t>worked for at least 10 of the 13 months (295 days in a 392 day period) prior to the birth or adoption of their child</w:t>
      </w:r>
    </w:p>
    <w:p w:rsidR="00C473B1" w:rsidRDefault="005F42BF" w:rsidP="005F42BF">
      <w:pPr>
        <w:pStyle w:val="ListParagraph"/>
        <w:numPr>
          <w:ilvl w:val="0"/>
          <w:numId w:val="41"/>
        </w:numPr>
        <w:autoSpaceDE w:val="0"/>
        <w:autoSpaceDN w:val="0"/>
        <w:adjustRightInd w:val="0"/>
      </w:pPr>
      <w:r w:rsidRPr="005F42BF">
        <w:t>worked for at least 330 hours in that 10 month period (at least 7.6 hours a week on average)</w:t>
      </w:r>
    </w:p>
    <w:p w:rsidR="005F42BF" w:rsidRPr="005F42BF" w:rsidRDefault="00B1138E" w:rsidP="005F42BF">
      <w:pPr>
        <w:pStyle w:val="ListParagraph"/>
        <w:numPr>
          <w:ilvl w:val="0"/>
          <w:numId w:val="41"/>
        </w:numPr>
        <w:autoSpaceDE w:val="0"/>
        <w:autoSpaceDN w:val="0"/>
        <w:adjustRightInd w:val="0"/>
      </w:pPr>
      <w:r>
        <w:t>had</w:t>
      </w:r>
      <w:r w:rsidR="005F42BF" w:rsidRPr="005F42BF">
        <w:t xml:space="preserve"> no more than an eight week gap between two consecutive working days</w:t>
      </w:r>
    </w:p>
    <w:p w:rsidR="00B1138E" w:rsidRDefault="00B1138E" w:rsidP="00C03BDB">
      <w:pPr>
        <w:autoSpaceDE w:val="0"/>
        <w:autoSpaceDN w:val="0"/>
        <w:adjustRightInd w:val="0"/>
      </w:pPr>
    </w:p>
    <w:p w:rsidR="005F42BF" w:rsidRDefault="00B1138E" w:rsidP="00C03BDB">
      <w:pPr>
        <w:autoSpaceDE w:val="0"/>
        <w:autoSpaceDN w:val="0"/>
        <w:adjustRightInd w:val="0"/>
      </w:pPr>
      <w:r>
        <w:t>A</w:t>
      </w:r>
      <w:r w:rsidR="00C473B1">
        <w:t xml:space="preserve"> </w:t>
      </w:r>
      <w:r w:rsidR="005F42BF" w:rsidRPr="005F42BF">
        <w:t xml:space="preserve">working day is a day on which a </w:t>
      </w:r>
      <w:r w:rsidR="00C03BDB">
        <w:t>person</w:t>
      </w:r>
      <w:r w:rsidR="005F42BF" w:rsidRPr="005F42BF">
        <w:t xml:space="preserve"> has worked or taken paid leave for at least one hour.</w:t>
      </w:r>
    </w:p>
    <w:p w:rsidR="002404B2" w:rsidRDefault="002404B2" w:rsidP="00B27948">
      <w:pPr>
        <w:pStyle w:val="ListNumber"/>
        <w:numPr>
          <w:ilvl w:val="0"/>
          <w:numId w:val="0"/>
        </w:numPr>
        <w:spacing w:line="240" w:lineRule="auto"/>
        <w:rPr>
          <w:rFonts w:ascii="Times New Roman" w:hAnsi="Times New Roman"/>
          <w:sz w:val="24"/>
          <w:szCs w:val="24"/>
          <w:lang w:eastAsia="en-AU"/>
        </w:rPr>
      </w:pPr>
    </w:p>
    <w:p w:rsidR="00B27948" w:rsidRPr="00B27948" w:rsidRDefault="00B27948" w:rsidP="00B27948">
      <w:pPr>
        <w:pStyle w:val="ListNumber"/>
        <w:numPr>
          <w:ilvl w:val="0"/>
          <w:numId w:val="0"/>
        </w:numPr>
        <w:spacing w:line="240" w:lineRule="auto"/>
        <w:rPr>
          <w:rFonts w:ascii="Times New Roman" w:hAnsi="Times New Roman"/>
          <w:sz w:val="24"/>
          <w:szCs w:val="24"/>
          <w:lang w:eastAsia="en-AU"/>
        </w:rPr>
      </w:pPr>
      <w:r w:rsidRPr="00B27948">
        <w:rPr>
          <w:rFonts w:ascii="Times New Roman" w:hAnsi="Times New Roman"/>
          <w:sz w:val="24"/>
          <w:szCs w:val="24"/>
          <w:lang w:eastAsia="en-AU"/>
        </w:rPr>
        <w:t>Full-time, part-time, casual, seasonal, contract and self-employed workers may be eligible.</w:t>
      </w:r>
    </w:p>
    <w:p w:rsidR="005F42BF" w:rsidRPr="00DC5DB9" w:rsidRDefault="005C793F" w:rsidP="004D1A74">
      <w:pPr>
        <w:pStyle w:val="Heading2"/>
        <w:rPr>
          <w:i w:val="0"/>
        </w:rPr>
      </w:pPr>
      <w:r w:rsidRPr="00DC5DB9">
        <w:rPr>
          <w:i w:val="0"/>
        </w:rPr>
        <w:lastRenderedPageBreak/>
        <w:t>Income t</w:t>
      </w:r>
      <w:r w:rsidR="005F42BF" w:rsidRPr="00DC5DB9">
        <w:rPr>
          <w:i w:val="0"/>
        </w:rPr>
        <w:t>est</w:t>
      </w:r>
    </w:p>
    <w:p w:rsidR="005F42BF" w:rsidRDefault="005F42BF" w:rsidP="004D1A74">
      <w:pPr>
        <w:pStyle w:val="ListNumber"/>
        <w:numPr>
          <w:ilvl w:val="0"/>
          <w:numId w:val="0"/>
        </w:numPr>
        <w:spacing w:line="240" w:lineRule="auto"/>
        <w:rPr>
          <w:rFonts w:ascii="Times New Roman" w:hAnsi="Times New Roman"/>
          <w:sz w:val="24"/>
          <w:szCs w:val="24"/>
          <w:lang w:eastAsia="en-AU"/>
        </w:rPr>
      </w:pPr>
      <w:r w:rsidRPr="004D1A74">
        <w:rPr>
          <w:rFonts w:ascii="Times New Roman" w:hAnsi="Times New Roman"/>
          <w:sz w:val="24"/>
          <w:szCs w:val="24"/>
          <w:lang w:eastAsia="en-AU"/>
        </w:rPr>
        <w:t>To satisfy the income test, a person must have an individual Adjusted Taxable Income (ATI) of $150,000 or less in the financial year prior to the date of birth or adoption, or the date of claim, whichever is the earlier.</w:t>
      </w:r>
      <w:r w:rsidR="0033528E">
        <w:rPr>
          <w:rFonts w:ascii="Times New Roman" w:hAnsi="Times New Roman"/>
          <w:sz w:val="24"/>
          <w:szCs w:val="24"/>
          <w:lang w:eastAsia="en-AU"/>
        </w:rPr>
        <w:t xml:space="preserve"> </w:t>
      </w:r>
      <w:r w:rsidRPr="004D1A74">
        <w:rPr>
          <w:rFonts w:ascii="Times New Roman" w:hAnsi="Times New Roman"/>
          <w:sz w:val="24"/>
          <w:szCs w:val="24"/>
          <w:lang w:eastAsia="en-AU"/>
        </w:rPr>
        <w:t>The income limit will be indexed annually in line with the C</w:t>
      </w:r>
      <w:r w:rsidR="00936F8D">
        <w:rPr>
          <w:rFonts w:ascii="Times New Roman" w:hAnsi="Times New Roman"/>
          <w:sz w:val="24"/>
          <w:szCs w:val="24"/>
          <w:lang w:eastAsia="en-AU"/>
        </w:rPr>
        <w:t>onsumer Price Index</w:t>
      </w:r>
      <w:r w:rsidRPr="004D1A74">
        <w:rPr>
          <w:rFonts w:ascii="Times New Roman" w:hAnsi="Times New Roman"/>
          <w:sz w:val="24"/>
          <w:szCs w:val="24"/>
          <w:lang w:eastAsia="en-AU"/>
        </w:rPr>
        <w:t>, commencing from 1 July 2014.</w:t>
      </w:r>
      <w:r w:rsidR="0033528E">
        <w:rPr>
          <w:rFonts w:ascii="Times New Roman" w:hAnsi="Times New Roman"/>
          <w:sz w:val="24"/>
          <w:szCs w:val="24"/>
          <w:lang w:eastAsia="en-AU"/>
        </w:rPr>
        <w:t xml:space="preserve"> </w:t>
      </w:r>
    </w:p>
    <w:p w:rsidR="000878DE" w:rsidRPr="004D1A74" w:rsidRDefault="000878DE" w:rsidP="004D1A74">
      <w:pPr>
        <w:pStyle w:val="ListNumber"/>
        <w:numPr>
          <w:ilvl w:val="0"/>
          <w:numId w:val="0"/>
        </w:numPr>
        <w:spacing w:line="240" w:lineRule="auto"/>
        <w:rPr>
          <w:rFonts w:ascii="Times New Roman" w:hAnsi="Times New Roman"/>
          <w:sz w:val="24"/>
          <w:szCs w:val="24"/>
          <w:lang w:eastAsia="en-AU"/>
        </w:rPr>
      </w:pPr>
    </w:p>
    <w:p w:rsidR="005F42BF" w:rsidRPr="004D1A74" w:rsidRDefault="005F42BF" w:rsidP="004D1A74">
      <w:pPr>
        <w:pStyle w:val="ListNumber"/>
        <w:numPr>
          <w:ilvl w:val="0"/>
          <w:numId w:val="0"/>
        </w:numPr>
        <w:spacing w:line="240" w:lineRule="auto"/>
        <w:rPr>
          <w:rFonts w:ascii="Times New Roman" w:hAnsi="Times New Roman"/>
          <w:sz w:val="24"/>
          <w:szCs w:val="24"/>
          <w:lang w:eastAsia="en-AU"/>
        </w:rPr>
      </w:pPr>
      <w:r w:rsidRPr="004D1A74">
        <w:rPr>
          <w:rFonts w:ascii="Times New Roman" w:hAnsi="Times New Roman"/>
          <w:sz w:val="24"/>
          <w:szCs w:val="24"/>
          <w:lang w:eastAsia="en-AU"/>
        </w:rPr>
        <w:t>A person’s ATI for the financial year consists of their :</w:t>
      </w:r>
    </w:p>
    <w:p w:rsidR="005F42BF" w:rsidRPr="005F42BF" w:rsidRDefault="005F42BF" w:rsidP="005F42BF">
      <w:pPr>
        <w:pStyle w:val="ListParagraph"/>
        <w:numPr>
          <w:ilvl w:val="0"/>
          <w:numId w:val="41"/>
        </w:numPr>
        <w:autoSpaceDE w:val="0"/>
        <w:autoSpaceDN w:val="0"/>
        <w:adjustRightInd w:val="0"/>
      </w:pPr>
      <w:r w:rsidRPr="005F42BF">
        <w:t>taxable income</w:t>
      </w:r>
    </w:p>
    <w:p w:rsidR="005F42BF" w:rsidRPr="005F42BF" w:rsidRDefault="005F42BF" w:rsidP="005F42BF">
      <w:pPr>
        <w:pStyle w:val="ListParagraph"/>
        <w:numPr>
          <w:ilvl w:val="0"/>
          <w:numId w:val="41"/>
        </w:numPr>
        <w:autoSpaceDE w:val="0"/>
        <w:autoSpaceDN w:val="0"/>
        <w:adjustRightInd w:val="0"/>
      </w:pPr>
      <w:r w:rsidRPr="005F42BF">
        <w:t>adjusted fringe benefits</w:t>
      </w:r>
    </w:p>
    <w:p w:rsidR="005F42BF" w:rsidRPr="005F42BF" w:rsidRDefault="005F42BF" w:rsidP="005F42BF">
      <w:pPr>
        <w:pStyle w:val="ListParagraph"/>
        <w:numPr>
          <w:ilvl w:val="0"/>
          <w:numId w:val="41"/>
        </w:numPr>
        <w:autoSpaceDE w:val="0"/>
        <w:autoSpaceDN w:val="0"/>
        <w:adjustRightInd w:val="0"/>
      </w:pPr>
      <w:r w:rsidRPr="005F42BF">
        <w:t>target foreign income</w:t>
      </w:r>
    </w:p>
    <w:p w:rsidR="005F42BF" w:rsidRPr="005F42BF" w:rsidRDefault="005F42BF" w:rsidP="005F42BF">
      <w:pPr>
        <w:pStyle w:val="ListParagraph"/>
        <w:numPr>
          <w:ilvl w:val="0"/>
          <w:numId w:val="41"/>
        </w:numPr>
        <w:autoSpaceDE w:val="0"/>
        <w:autoSpaceDN w:val="0"/>
        <w:adjustRightInd w:val="0"/>
      </w:pPr>
      <w:r w:rsidRPr="005F42BF">
        <w:t>total net investment loss</w:t>
      </w:r>
    </w:p>
    <w:p w:rsidR="005F42BF" w:rsidRPr="005F42BF" w:rsidRDefault="005F42BF" w:rsidP="005F42BF">
      <w:pPr>
        <w:pStyle w:val="ListParagraph"/>
        <w:numPr>
          <w:ilvl w:val="0"/>
          <w:numId w:val="41"/>
        </w:numPr>
        <w:autoSpaceDE w:val="0"/>
        <w:autoSpaceDN w:val="0"/>
        <w:adjustRightInd w:val="0"/>
      </w:pPr>
      <w:r w:rsidRPr="005F42BF">
        <w:t>tax free pension or benefit</w:t>
      </w:r>
    </w:p>
    <w:p w:rsidR="009F3E8F" w:rsidRDefault="005F42BF" w:rsidP="0033528E">
      <w:pPr>
        <w:pStyle w:val="ListParagraph"/>
        <w:numPr>
          <w:ilvl w:val="0"/>
          <w:numId w:val="41"/>
        </w:numPr>
        <w:autoSpaceDE w:val="0"/>
        <w:autoSpaceDN w:val="0"/>
        <w:adjustRightInd w:val="0"/>
      </w:pPr>
      <w:r w:rsidRPr="005F42BF">
        <w:t xml:space="preserve">reportable superannuation contributions </w:t>
      </w:r>
    </w:p>
    <w:p w:rsidR="00864176" w:rsidRDefault="00864176" w:rsidP="009F3E8F">
      <w:pPr>
        <w:autoSpaceDE w:val="0"/>
        <w:autoSpaceDN w:val="0"/>
        <w:adjustRightInd w:val="0"/>
      </w:pPr>
    </w:p>
    <w:p w:rsidR="005F42BF" w:rsidRPr="005F42BF" w:rsidRDefault="005F42BF" w:rsidP="009F3E8F">
      <w:pPr>
        <w:autoSpaceDE w:val="0"/>
        <w:autoSpaceDN w:val="0"/>
        <w:adjustRightInd w:val="0"/>
      </w:pPr>
      <w:proofErr w:type="gramStart"/>
      <w:r w:rsidRPr="005F42BF">
        <w:t>less</w:t>
      </w:r>
      <w:proofErr w:type="gramEnd"/>
      <w:r w:rsidR="009F3E8F">
        <w:t xml:space="preserve"> </w:t>
      </w:r>
      <w:r w:rsidRPr="005F42BF">
        <w:t>any deductible child maintenance expenditure.</w:t>
      </w:r>
    </w:p>
    <w:p w:rsidR="005F42BF" w:rsidRPr="00DC5DB9" w:rsidRDefault="005F42BF" w:rsidP="004D1A74">
      <w:pPr>
        <w:pStyle w:val="Heading2"/>
        <w:rPr>
          <w:i w:val="0"/>
        </w:rPr>
      </w:pPr>
      <w:r w:rsidRPr="00DC5DB9">
        <w:rPr>
          <w:i w:val="0"/>
        </w:rPr>
        <w:t>Must not have returned to work</w:t>
      </w:r>
    </w:p>
    <w:p w:rsidR="005F42BF" w:rsidRPr="004D1A74" w:rsidRDefault="005F42BF" w:rsidP="004D1A74">
      <w:pPr>
        <w:pStyle w:val="ListNumber"/>
        <w:numPr>
          <w:ilvl w:val="0"/>
          <w:numId w:val="0"/>
        </w:numPr>
        <w:spacing w:line="240" w:lineRule="auto"/>
        <w:rPr>
          <w:rFonts w:ascii="Times New Roman" w:hAnsi="Times New Roman"/>
          <w:sz w:val="24"/>
          <w:szCs w:val="24"/>
          <w:lang w:eastAsia="en-AU"/>
        </w:rPr>
      </w:pPr>
      <w:r w:rsidRPr="004D1A74">
        <w:rPr>
          <w:rFonts w:ascii="Times New Roman" w:hAnsi="Times New Roman"/>
          <w:sz w:val="24"/>
          <w:szCs w:val="24"/>
          <w:lang w:eastAsia="en-AU"/>
        </w:rPr>
        <w:t xml:space="preserve">To be eligible for Parental Leave Pay a </w:t>
      </w:r>
      <w:r w:rsidR="00C03BDB">
        <w:rPr>
          <w:rFonts w:ascii="Times New Roman" w:hAnsi="Times New Roman"/>
          <w:sz w:val="24"/>
          <w:szCs w:val="24"/>
          <w:lang w:eastAsia="en-AU"/>
        </w:rPr>
        <w:t>person</w:t>
      </w:r>
      <w:r w:rsidRPr="004D1A74">
        <w:rPr>
          <w:rFonts w:ascii="Times New Roman" w:hAnsi="Times New Roman"/>
          <w:sz w:val="24"/>
          <w:szCs w:val="24"/>
          <w:lang w:eastAsia="en-AU"/>
        </w:rPr>
        <w:t xml:space="preserve"> cannot </w:t>
      </w:r>
      <w:r w:rsidR="00F92488">
        <w:rPr>
          <w:rFonts w:ascii="Times New Roman" w:hAnsi="Times New Roman"/>
          <w:sz w:val="24"/>
          <w:szCs w:val="24"/>
          <w:lang w:eastAsia="en-AU"/>
        </w:rPr>
        <w:t>work</w:t>
      </w:r>
      <w:r w:rsidRPr="004D1A74">
        <w:rPr>
          <w:rFonts w:ascii="Times New Roman" w:hAnsi="Times New Roman"/>
          <w:sz w:val="24"/>
          <w:szCs w:val="24"/>
          <w:lang w:eastAsia="en-AU"/>
        </w:rPr>
        <w:t xml:space="preserve"> </w:t>
      </w:r>
      <w:r w:rsidR="00F92488">
        <w:rPr>
          <w:rFonts w:ascii="Times New Roman" w:hAnsi="Times New Roman"/>
          <w:sz w:val="24"/>
          <w:szCs w:val="24"/>
          <w:lang w:eastAsia="en-AU"/>
        </w:rPr>
        <w:t>between becoming</w:t>
      </w:r>
      <w:r w:rsidR="00EB1E3A">
        <w:rPr>
          <w:rFonts w:ascii="Times New Roman" w:hAnsi="Times New Roman"/>
          <w:sz w:val="24"/>
          <w:szCs w:val="24"/>
          <w:lang w:eastAsia="en-AU"/>
        </w:rPr>
        <w:t xml:space="preserve"> the primary carer</w:t>
      </w:r>
      <w:r w:rsidRPr="004D1A74">
        <w:rPr>
          <w:rFonts w:ascii="Times New Roman" w:hAnsi="Times New Roman"/>
          <w:sz w:val="24"/>
          <w:szCs w:val="24"/>
          <w:lang w:eastAsia="en-AU"/>
        </w:rPr>
        <w:t xml:space="preserve"> </w:t>
      </w:r>
      <w:r w:rsidR="00F92488">
        <w:rPr>
          <w:rFonts w:ascii="Times New Roman" w:hAnsi="Times New Roman"/>
          <w:sz w:val="24"/>
          <w:szCs w:val="24"/>
          <w:lang w:eastAsia="en-AU"/>
        </w:rPr>
        <w:t>and</w:t>
      </w:r>
      <w:r w:rsidRPr="004D1A74">
        <w:rPr>
          <w:rFonts w:ascii="Times New Roman" w:hAnsi="Times New Roman"/>
          <w:sz w:val="24"/>
          <w:szCs w:val="24"/>
          <w:lang w:eastAsia="en-AU"/>
        </w:rPr>
        <w:t xml:space="preserve"> the end of their P</w:t>
      </w:r>
      <w:r w:rsidR="00113BE4">
        <w:rPr>
          <w:rFonts w:ascii="Times New Roman" w:hAnsi="Times New Roman"/>
          <w:sz w:val="24"/>
          <w:szCs w:val="24"/>
          <w:lang w:eastAsia="en-AU"/>
        </w:rPr>
        <w:t xml:space="preserve">aid </w:t>
      </w:r>
      <w:r w:rsidRPr="004D1A74">
        <w:rPr>
          <w:rFonts w:ascii="Times New Roman" w:hAnsi="Times New Roman"/>
          <w:sz w:val="24"/>
          <w:szCs w:val="24"/>
          <w:lang w:eastAsia="en-AU"/>
        </w:rPr>
        <w:t>P</w:t>
      </w:r>
      <w:r w:rsidR="00113BE4">
        <w:rPr>
          <w:rFonts w:ascii="Times New Roman" w:hAnsi="Times New Roman"/>
          <w:sz w:val="24"/>
          <w:szCs w:val="24"/>
          <w:lang w:eastAsia="en-AU"/>
        </w:rPr>
        <w:t xml:space="preserve">arental </w:t>
      </w:r>
      <w:r w:rsidRPr="004D1A74">
        <w:rPr>
          <w:rFonts w:ascii="Times New Roman" w:hAnsi="Times New Roman"/>
          <w:sz w:val="24"/>
          <w:szCs w:val="24"/>
          <w:lang w:eastAsia="en-AU"/>
        </w:rPr>
        <w:t>L</w:t>
      </w:r>
      <w:r w:rsidR="00113BE4">
        <w:rPr>
          <w:rFonts w:ascii="Times New Roman" w:hAnsi="Times New Roman"/>
          <w:sz w:val="24"/>
          <w:szCs w:val="24"/>
          <w:lang w:eastAsia="en-AU"/>
        </w:rPr>
        <w:t>eave</w:t>
      </w:r>
      <w:r w:rsidRPr="004D1A74">
        <w:rPr>
          <w:rFonts w:ascii="Times New Roman" w:hAnsi="Times New Roman"/>
          <w:sz w:val="24"/>
          <w:szCs w:val="24"/>
          <w:lang w:eastAsia="en-AU"/>
        </w:rPr>
        <w:t xml:space="preserve"> period.</w:t>
      </w:r>
      <w:r w:rsidR="0033528E">
        <w:rPr>
          <w:rFonts w:ascii="Times New Roman" w:hAnsi="Times New Roman"/>
          <w:sz w:val="24"/>
          <w:szCs w:val="24"/>
          <w:lang w:eastAsia="en-AU"/>
        </w:rPr>
        <w:t xml:space="preserve"> </w:t>
      </w:r>
      <w:r w:rsidR="00F92488">
        <w:rPr>
          <w:rFonts w:ascii="Times New Roman" w:hAnsi="Times New Roman"/>
          <w:sz w:val="24"/>
          <w:szCs w:val="24"/>
          <w:lang w:eastAsia="en-AU"/>
        </w:rPr>
        <w:t>Primary care will start from</w:t>
      </w:r>
      <w:r w:rsidRPr="004D1A74">
        <w:rPr>
          <w:rFonts w:ascii="Times New Roman" w:hAnsi="Times New Roman"/>
          <w:sz w:val="24"/>
          <w:szCs w:val="24"/>
          <w:lang w:eastAsia="en-AU"/>
        </w:rPr>
        <w:t>:</w:t>
      </w:r>
    </w:p>
    <w:p w:rsidR="005F42BF" w:rsidRPr="005F42BF" w:rsidRDefault="002F0152" w:rsidP="005F42BF">
      <w:pPr>
        <w:pStyle w:val="ListParagraph"/>
        <w:numPr>
          <w:ilvl w:val="0"/>
          <w:numId w:val="41"/>
        </w:numPr>
        <w:autoSpaceDE w:val="0"/>
        <w:autoSpaceDN w:val="0"/>
        <w:adjustRightInd w:val="0"/>
      </w:pPr>
      <w:r>
        <w:t xml:space="preserve">the </w:t>
      </w:r>
      <w:r w:rsidR="005F42BF" w:rsidRPr="005F42BF">
        <w:t>date of birth for the birth mother</w:t>
      </w:r>
    </w:p>
    <w:p w:rsidR="005F42BF" w:rsidRPr="005F42BF" w:rsidRDefault="002F0152" w:rsidP="005F42BF">
      <w:pPr>
        <w:pStyle w:val="ListParagraph"/>
        <w:numPr>
          <w:ilvl w:val="0"/>
          <w:numId w:val="41"/>
        </w:numPr>
        <w:autoSpaceDE w:val="0"/>
        <w:autoSpaceDN w:val="0"/>
        <w:adjustRightInd w:val="0"/>
      </w:pPr>
      <w:r>
        <w:t xml:space="preserve">the </w:t>
      </w:r>
      <w:r w:rsidR="005F42BF" w:rsidRPr="005F42BF">
        <w:t>date the child enters the claimant’s care as part of the adoption process for the initial primary carer of an adopted child</w:t>
      </w:r>
    </w:p>
    <w:p w:rsidR="005F42BF" w:rsidRDefault="002F0152" w:rsidP="005F42BF">
      <w:pPr>
        <w:pStyle w:val="ListParagraph"/>
        <w:numPr>
          <w:ilvl w:val="0"/>
          <w:numId w:val="41"/>
        </w:numPr>
        <w:autoSpaceDE w:val="0"/>
        <w:autoSpaceDN w:val="0"/>
        <w:adjustRightInd w:val="0"/>
      </w:pPr>
      <w:proofErr w:type="gramStart"/>
      <w:r>
        <w:t>the</w:t>
      </w:r>
      <w:proofErr w:type="gramEnd"/>
      <w:r>
        <w:t xml:space="preserve"> </w:t>
      </w:r>
      <w:r w:rsidR="005F42BF" w:rsidRPr="005F42BF">
        <w:t>date the child enters the claimant’s</w:t>
      </w:r>
      <w:r w:rsidR="00113BE4">
        <w:t xml:space="preserve"> primary</w:t>
      </w:r>
      <w:r w:rsidR="005F42BF" w:rsidRPr="005F42BF">
        <w:t xml:space="preserve"> care for a </w:t>
      </w:r>
      <w:r w:rsidR="00936F8D">
        <w:t xml:space="preserve">secondary claimant or a </w:t>
      </w:r>
      <w:r w:rsidR="00964042">
        <w:t xml:space="preserve">primary </w:t>
      </w:r>
      <w:r w:rsidR="005F42BF" w:rsidRPr="005F42BF">
        <w:t>claimant in exceptional circumstances.</w:t>
      </w:r>
    </w:p>
    <w:p w:rsidR="00D77DF8" w:rsidRDefault="00D77DF8" w:rsidP="00D77DF8">
      <w:pPr>
        <w:autoSpaceDE w:val="0"/>
        <w:autoSpaceDN w:val="0"/>
        <w:adjustRightInd w:val="0"/>
      </w:pPr>
    </w:p>
    <w:p w:rsidR="00D77DF8" w:rsidRDefault="00D77DF8" w:rsidP="00D77DF8">
      <w:pPr>
        <w:autoSpaceDE w:val="0"/>
        <w:autoSpaceDN w:val="0"/>
        <w:adjustRightInd w:val="0"/>
      </w:pPr>
      <w:r>
        <w:t>There are certain limited circumstances</w:t>
      </w:r>
      <w:r w:rsidR="00EB1E3A">
        <w:t xml:space="preserve"> in which</w:t>
      </w:r>
      <w:r>
        <w:t xml:space="preserve"> eligibility for Parental Leave Pay is maintained whe</w:t>
      </w:r>
      <w:r w:rsidR="00A51036">
        <w:t>n</w:t>
      </w:r>
      <w:r>
        <w:t xml:space="preserve"> a person returns to work including</w:t>
      </w:r>
      <w:r w:rsidR="00A51036">
        <w:t>,</w:t>
      </w:r>
      <w:r>
        <w:t xml:space="preserve"> for example, where a defence force member or a law enforcement officer is recalled for duty</w:t>
      </w:r>
      <w:r w:rsidR="00A51036">
        <w:t xml:space="preserve">, </w:t>
      </w:r>
      <w:r>
        <w:t xml:space="preserve">or </w:t>
      </w:r>
      <w:r w:rsidR="00A51036">
        <w:t xml:space="preserve">where the child is required to remain in hospital or </w:t>
      </w:r>
      <w:r w:rsidR="002F0152">
        <w:t xml:space="preserve">is </w:t>
      </w:r>
      <w:r w:rsidR="00A51036">
        <w:t>admitted to hospital immediately after their birth because of a premature birth, or complications or illness associated with the child’s birth.</w:t>
      </w:r>
    </w:p>
    <w:p w:rsidR="005F42BF" w:rsidRPr="00DC5DB9" w:rsidRDefault="005F42BF" w:rsidP="004D1A74">
      <w:pPr>
        <w:pStyle w:val="Heading2"/>
        <w:rPr>
          <w:i w:val="0"/>
        </w:rPr>
      </w:pPr>
      <w:r w:rsidRPr="00DC5DB9">
        <w:rPr>
          <w:i w:val="0"/>
        </w:rPr>
        <w:t>Baby Bonus</w:t>
      </w:r>
    </w:p>
    <w:p w:rsidR="00B27948" w:rsidRPr="005F42BF" w:rsidRDefault="00B27948" w:rsidP="00B27948">
      <w:pPr>
        <w:pStyle w:val="ListParagraph"/>
        <w:numPr>
          <w:ilvl w:val="0"/>
          <w:numId w:val="41"/>
        </w:numPr>
        <w:autoSpaceDE w:val="0"/>
        <w:autoSpaceDN w:val="0"/>
        <w:adjustRightInd w:val="0"/>
      </w:pPr>
      <w:r w:rsidRPr="005F42BF">
        <w:t>Parental Leave Pay and Baby Bonus cannot both be paid for the same child.</w:t>
      </w:r>
      <w:r w:rsidR="0033528E">
        <w:t xml:space="preserve"> </w:t>
      </w:r>
    </w:p>
    <w:p w:rsidR="00B27948" w:rsidRDefault="005F42BF" w:rsidP="005F42BF">
      <w:pPr>
        <w:pStyle w:val="ListParagraph"/>
        <w:numPr>
          <w:ilvl w:val="0"/>
          <w:numId w:val="41"/>
        </w:numPr>
        <w:autoSpaceDE w:val="0"/>
        <w:autoSpaceDN w:val="0"/>
        <w:adjustRightInd w:val="0"/>
      </w:pPr>
      <w:r w:rsidRPr="005F42BF">
        <w:t xml:space="preserve">A person </w:t>
      </w:r>
      <w:r w:rsidR="002F0152">
        <w:t xml:space="preserve">who is eligible for both payments </w:t>
      </w:r>
      <w:r w:rsidRPr="005F42BF">
        <w:t xml:space="preserve">must </w:t>
      </w:r>
      <w:r w:rsidR="00B27948">
        <w:t>choose</w:t>
      </w:r>
      <w:r w:rsidRPr="005F42BF">
        <w:t xml:space="preserve"> to receive either Parental Leave Pay or Baby Bonus for </w:t>
      </w:r>
      <w:r w:rsidR="00B27948">
        <w:t>the</w:t>
      </w:r>
      <w:r w:rsidRPr="005F42BF">
        <w:t xml:space="preserve"> child.</w:t>
      </w:r>
    </w:p>
    <w:p w:rsidR="005F42BF" w:rsidRPr="005F42BF" w:rsidRDefault="00936F8D" w:rsidP="005F42BF">
      <w:pPr>
        <w:pStyle w:val="ListParagraph"/>
        <w:numPr>
          <w:ilvl w:val="0"/>
          <w:numId w:val="41"/>
        </w:numPr>
        <w:autoSpaceDE w:val="0"/>
        <w:autoSpaceDN w:val="0"/>
        <w:adjustRightInd w:val="0"/>
      </w:pPr>
      <w:r>
        <w:t xml:space="preserve">In the case of a multiple birth, a person may, if eligible, receive Parental Leave Pay in respect of one </w:t>
      </w:r>
      <w:r w:rsidR="00936C6C">
        <w:t>child</w:t>
      </w:r>
      <w:r>
        <w:t xml:space="preserve"> and Baby Bonus for second and subsequent children</w:t>
      </w:r>
      <w:r w:rsidR="009F3E8F">
        <w:t>.</w:t>
      </w:r>
      <w:r w:rsidR="005F42BF" w:rsidRPr="005F42BF">
        <w:t xml:space="preserve"> </w:t>
      </w:r>
    </w:p>
    <w:p w:rsidR="007573B7" w:rsidRPr="00DC5DB9" w:rsidRDefault="007573B7" w:rsidP="007573B7">
      <w:pPr>
        <w:pStyle w:val="Heading2"/>
        <w:rPr>
          <w:i w:val="0"/>
        </w:rPr>
      </w:pPr>
      <w:r w:rsidRPr="00DC5DB9">
        <w:rPr>
          <w:i w:val="0"/>
        </w:rPr>
        <w:t>Exceptional circumstances for claims for Parental Leave Pay</w:t>
      </w:r>
    </w:p>
    <w:p w:rsidR="005F42BF" w:rsidRDefault="007573B7" w:rsidP="005B248E">
      <w:pPr>
        <w:pStyle w:val="ListNumber"/>
        <w:numPr>
          <w:ilvl w:val="0"/>
          <w:numId w:val="0"/>
        </w:numPr>
        <w:tabs>
          <w:tab w:val="num" w:pos="1800"/>
        </w:tabs>
        <w:spacing w:line="240" w:lineRule="auto"/>
        <w:rPr>
          <w:rFonts w:ascii="Times New Roman" w:hAnsi="Times New Roman"/>
          <w:sz w:val="24"/>
          <w:szCs w:val="24"/>
          <w:lang w:eastAsia="en-AU"/>
        </w:rPr>
      </w:pPr>
      <w:r w:rsidRPr="005F42BF">
        <w:rPr>
          <w:rFonts w:ascii="Times New Roman" w:hAnsi="Times New Roman"/>
          <w:sz w:val="24"/>
          <w:szCs w:val="24"/>
          <w:lang w:eastAsia="en-AU"/>
        </w:rPr>
        <w:t xml:space="preserve">Under the </w:t>
      </w:r>
      <w:r w:rsidRPr="007573B7">
        <w:rPr>
          <w:rFonts w:ascii="Times New Roman" w:hAnsi="Times New Roman"/>
          <w:i/>
          <w:sz w:val="24"/>
          <w:szCs w:val="24"/>
          <w:lang w:eastAsia="en-AU"/>
        </w:rPr>
        <w:t>Paid Parental Leave Act 2010</w:t>
      </w:r>
      <w:r w:rsidRPr="005F42BF">
        <w:rPr>
          <w:rFonts w:ascii="Times New Roman" w:hAnsi="Times New Roman"/>
          <w:sz w:val="24"/>
          <w:szCs w:val="24"/>
          <w:lang w:eastAsia="en-AU"/>
        </w:rPr>
        <w:t>, a</w:t>
      </w:r>
      <w:r w:rsidR="00EB1E3A">
        <w:rPr>
          <w:rFonts w:ascii="Times New Roman" w:hAnsi="Times New Roman"/>
          <w:sz w:val="24"/>
          <w:szCs w:val="24"/>
          <w:lang w:eastAsia="en-AU"/>
        </w:rPr>
        <w:t xml:space="preserve"> primary</w:t>
      </w:r>
      <w:r w:rsidRPr="005F42BF">
        <w:rPr>
          <w:rFonts w:ascii="Times New Roman" w:hAnsi="Times New Roman"/>
          <w:sz w:val="24"/>
          <w:szCs w:val="24"/>
          <w:lang w:eastAsia="en-AU"/>
        </w:rPr>
        <w:t xml:space="preserve"> </w:t>
      </w:r>
      <w:r w:rsidR="00726A96">
        <w:rPr>
          <w:rFonts w:ascii="Times New Roman" w:hAnsi="Times New Roman"/>
          <w:sz w:val="24"/>
          <w:szCs w:val="24"/>
          <w:lang w:eastAsia="en-AU"/>
        </w:rPr>
        <w:t xml:space="preserve">claim may generally </w:t>
      </w:r>
      <w:r w:rsidRPr="005F42BF">
        <w:rPr>
          <w:rFonts w:ascii="Times New Roman" w:hAnsi="Times New Roman"/>
          <w:sz w:val="24"/>
          <w:szCs w:val="24"/>
          <w:lang w:eastAsia="en-AU"/>
        </w:rPr>
        <w:t>only be made by the child's birth mother or the initial primary carer adoptive parent of the child.</w:t>
      </w:r>
      <w:r w:rsidR="0033528E">
        <w:rPr>
          <w:rFonts w:ascii="Times New Roman" w:hAnsi="Times New Roman"/>
          <w:sz w:val="24"/>
          <w:szCs w:val="24"/>
          <w:lang w:eastAsia="en-AU"/>
        </w:rPr>
        <w:t xml:space="preserve"> </w:t>
      </w:r>
      <w:r w:rsidRPr="005F42BF">
        <w:rPr>
          <w:rFonts w:ascii="Times New Roman" w:hAnsi="Times New Roman"/>
          <w:sz w:val="24"/>
          <w:szCs w:val="24"/>
          <w:lang w:eastAsia="en-AU"/>
        </w:rPr>
        <w:t>However, the Paid Parental Leave Rules provide for a</w:t>
      </w:r>
      <w:r w:rsidR="00F92488">
        <w:rPr>
          <w:rFonts w:ascii="Times New Roman" w:hAnsi="Times New Roman"/>
          <w:sz w:val="24"/>
          <w:szCs w:val="24"/>
          <w:lang w:eastAsia="en-AU"/>
        </w:rPr>
        <w:t xml:space="preserve"> primary</w:t>
      </w:r>
      <w:r w:rsidRPr="005F42BF">
        <w:rPr>
          <w:rFonts w:ascii="Times New Roman" w:hAnsi="Times New Roman"/>
          <w:sz w:val="24"/>
          <w:szCs w:val="24"/>
          <w:lang w:eastAsia="en-AU"/>
        </w:rPr>
        <w:t xml:space="preserve"> claim from another person in exceptional circumstances where the person has </w:t>
      </w:r>
      <w:r w:rsidR="005B248E">
        <w:rPr>
          <w:rFonts w:ascii="Times New Roman" w:hAnsi="Times New Roman"/>
          <w:sz w:val="24"/>
          <w:szCs w:val="24"/>
          <w:lang w:eastAsia="en-AU"/>
        </w:rPr>
        <w:t xml:space="preserve">the primary </w:t>
      </w:r>
      <w:r w:rsidRPr="005F42BF">
        <w:rPr>
          <w:rFonts w:ascii="Times New Roman" w:hAnsi="Times New Roman"/>
          <w:sz w:val="24"/>
          <w:szCs w:val="24"/>
          <w:lang w:eastAsia="en-AU"/>
        </w:rPr>
        <w:t>care of the child</w:t>
      </w:r>
      <w:r w:rsidR="005B248E">
        <w:rPr>
          <w:rFonts w:ascii="Times New Roman" w:hAnsi="Times New Roman"/>
          <w:sz w:val="24"/>
          <w:szCs w:val="24"/>
          <w:lang w:eastAsia="en-AU"/>
        </w:rPr>
        <w:t xml:space="preserve"> before the child’s first birthday or first anniversary of the day of placement of the child</w:t>
      </w:r>
      <w:r w:rsidRPr="005F42BF">
        <w:rPr>
          <w:rFonts w:ascii="Times New Roman" w:hAnsi="Times New Roman"/>
          <w:sz w:val="24"/>
          <w:szCs w:val="24"/>
          <w:lang w:eastAsia="en-AU"/>
        </w:rPr>
        <w:t>.</w:t>
      </w:r>
      <w:r w:rsidR="0033528E">
        <w:rPr>
          <w:rFonts w:ascii="Times New Roman" w:hAnsi="Times New Roman"/>
          <w:sz w:val="24"/>
          <w:szCs w:val="24"/>
          <w:lang w:eastAsia="en-AU"/>
        </w:rPr>
        <w:t xml:space="preserve"> </w:t>
      </w:r>
      <w:r w:rsidR="00726A96">
        <w:rPr>
          <w:rFonts w:ascii="Times New Roman" w:hAnsi="Times New Roman"/>
          <w:sz w:val="24"/>
          <w:szCs w:val="24"/>
          <w:lang w:eastAsia="en-AU"/>
        </w:rPr>
        <w:t>This may include</w:t>
      </w:r>
      <w:r w:rsidR="005B248E">
        <w:rPr>
          <w:rFonts w:ascii="Times New Roman" w:hAnsi="Times New Roman"/>
          <w:sz w:val="24"/>
          <w:szCs w:val="24"/>
          <w:lang w:eastAsia="en-AU"/>
        </w:rPr>
        <w:t xml:space="preserve">, for example, a </w:t>
      </w:r>
      <w:r w:rsidR="00726A96">
        <w:rPr>
          <w:rFonts w:ascii="Times New Roman" w:hAnsi="Times New Roman"/>
          <w:sz w:val="24"/>
          <w:szCs w:val="24"/>
          <w:lang w:eastAsia="en-AU"/>
        </w:rPr>
        <w:t xml:space="preserve">situation where the birth mother or </w:t>
      </w:r>
      <w:r w:rsidR="00936F8D">
        <w:rPr>
          <w:rFonts w:ascii="Times New Roman" w:hAnsi="Times New Roman"/>
          <w:sz w:val="24"/>
          <w:szCs w:val="24"/>
          <w:lang w:eastAsia="en-AU"/>
        </w:rPr>
        <w:t xml:space="preserve">initial primary carer </w:t>
      </w:r>
      <w:r w:rsidR="00726A96">
        <w:rPr>
          <w:rFonts w:ascii="Times New Roman" w:hAnsi="Times New Roman"/>
          <w:sz w:val="24"/>
          <w:szCs w:val="24"/>
          <w:lang w:eastAsia="en-AU"/>
        </w:rPr>
        <w:t xml:space="preserve">adoptive </w:t>
      </w:r>
      <w:r w:rsidR="00936F8D">
        <w:rPr>
          <w:rFonts w:ascii="Times New Roman" w:hAnsi="Times New Roman"/>
          <w:sz w:val="24"/>
          <w:szCs w:val="24"/>
          <w:lang w:eastAsia="en-AU"/>
        </w:rPr>
        <w:t xml:space="preserve">parent </w:t>
      </w:r>
      <w:r w:rsidR="00726A96">
        <w:rPr>
          <w:rFonts w:ascii="Times New Roman" w:hAnsi="Times New Roman"/>
          <w:sz w:val="24"/>
          <w:szCs w:val="24"/>
          <w:lang w:eastAsia="en-AU"/>
        </w:rPr>
        <w:t>is incapable of caring for the child because of significant health issues and</w:t>
      </w:r>
      <w:r w:rsidR="008B6C4E">
        <w:rPr>
          <w:rFonts w:ascii="Times New Roman" w:hAnsi="Times New Roman"/>
          <w:sz w:val="24"/>
          <w:szCs w:val="24"/>
          <w:lang w:eastAsia="en-AU"/>
        </w:rPr>
        <w:t xml:space="preserve"> the new carer has, and is likely to continue to have, care of the child for at least 26 weeks.</w:t>
      </w:r>
    </w:p>
    <w:p w:rsidR="005B248E" w:rsidRPr="00964042" w:rsidRDefault="005B248E" w:rsidP="005B248E">
      <w:pPr>
        <w:pStyle w:val="ListNumber"/>
        <w:numPr>
          <w:ilvl w:val="0"/>
          <w:numId w:val="0"/>
        </w:numPr>
        <w:tabs>
          <w:tab w:val="num" w:pos="1800"/>
        </w:tabs>
        <w:spacing w:line="240" w:lineRule="auto"/>
        <w:rPr>
          <w:sz w:val="24"/>
          <w:szCs w:val="24"/>
        </w:rPr>
      </w:pPr>
    </w:p>
    <w:p w:rsidR="005B248E" w:rsidRPr="00DC5DB9" w:rsidRDefault="00964042" w:rsidP="00DF4053">
      <w:pPr>
        <w:pStyle w:val="ListNumber"/>
        <w:numPr>
          <w:ilvl w:val="0"/>
          <w:numId w:val="0"/>
        </w:numPr>
        <w:tabs>
          <w:tab w:val="num" w:pos="1800"/>
        </w:tabs>
        <w:spacing w:after="60" w:line="240" w:lineRule="auto"/>
        <w:rPr>
          <w:rFonts w:cs="Arial"/>
          <w:b/>
          <w:bCs/>
          <w:iCs/>
          <w:szCs w:val="28"/>
          <w:lang w:eastAsia="en-AU"/>
        </w:rPr>
      </w:pPr>
      <w:r>
        <w:rPr>
          <w:rFonts w:cs="Arial"/>
          <w:b/>
          <w:bCs/>
          <w:iCs/>
          <w:szCs w:val="28"/>
          <w:lang w:eastAsia="en-AU"/>
        </w:rPr>
        <w:br w:type="page"/>
      </w:r>
      <w:r w:rsidR="005B248E" w:rsidRPr="00DC5DB9">
        <w:rPr>
          <w:rFonts w:cs="Arial"/>
          <w:b/>
          <w:bCs/>
          <w:iCs/>
          <w:szCs w:val="28"/>
          <w:lang w:eastAsia="en-AU"/>
        </w:rPr>
        <w:t>Transferring Parental Leave Pay to a</w:t>
      </w:r>
      <w:r w:rsidR="001470B1" w:rsidRPr="00DC5DB9">
        <w:rPr>
          <w:rFonts w:cs="Arial"/>
          <w:b/>
          <w:bCs/>
          <w:iCs/>
          <w:szCs w:val="28"/>
          <w:lang w:eastAsia="en-AU"/>
        </w:rPr>
        <w:t>n eligible</w:t>
      </w:r>
      <w:r w:rsidR="005B248E" w:rsidRPr="00DC5DB9">
        <w:rPr>
          <w:rFonts w:cs="Arial"/>
          <w:b/>
          <w:bCs/>
          <w:iCs/>
          <w:szCs w:val="28"/>
          <w:lang w:eastAsia="en-AU"/>
        </w:rPr>
        <w:t xml:space="preserve"> partner</w:t>
      </w:r>
    </w:p>
    <w:p w:rsidR="005B248E" w:rsidRDefault="00070C05" w:rsidP="005B248E">
      <w:pPr>
        <w:pStyle w:val="ListNumber"/>
        <w:numPr>
          <w:ilvl w:val="0"/>
          <w:numId w:val="0"/>
        </w:numPr>
        <w:tabs>
          <w:tab w:val="num" w:pos="1800"/>
        </w:tabs>
        <w:spacing w:line="240" w:lineRule="auto"/>
        <w:rPr>
          <w:rFonts w:ascii="Times New Roman" w:hAnsi="Times New Roman"/>
          <w:sz w:val="24"/>
          <w:szCs w:val="24"/>
          <w:lang w:eastAsia="en-AU"/>
        </w:rPr>
      </w:pPr>
      <w:r>
        <w:rPr>
          <w:rFonts w:ascii="Times New Roman" w:hAnsi="Times New Roman"/>
          <w:sz w:val="24"/>
          <w:szCs w:val="24"/>
          <w:lang w:eastAsia="en-AU"/>
        </w:rPr>
        <w:t xml:space="preserve">Parental Leave Pay </w:t>
      </w:r>
      <w:r w:rsidR="008B6C4E">
        <w:rPr>
          <w:rFonts w:ascii="Times New Roman" w:hAnsi="Times New Roman"/>
          <w:sz w:val="24"/>
          <w:szCs w:val="24"/>
          <w:lang w:eastAsia="en-AU"/>
        </w:rPr>
        <w:t>may</w:t>
      </w:r>
      <w:r>
        <w:rPr>
          <w:rFonts w:ascii="Times New Roman" w:hAnsi="Times New Roman"/>
          <w:sz w:val="24"/>
          <w:szCs w:val="24"/>
          <w:lang w:eastAsia="en-AU"/>
        </w:rPr>
        <w:t xml:space="preserve"> be transferred from the child’s mother</w:t>
      </w:r>
      <w:r w:rsidR="00DA2DF4">
        <w:rPr>
          <w:rFonts w:ascii="Times New Roman" w:hAnsi="Times New Roman"/>
          <w:sz w:val="24"/>
          <w:szCs w:val="24"/>
          <w:lang w:eastAsia="en-AU"/>
        </w:rPr>
        <w:t xml:space="preserve"> or the initial primary carer adoptive parent, </w:t>
      </w:r>
      <w:r>
        <w:rPr>
          <w:rFonts w:ascii="Times New Roman" w:hAnsi="Times New Roman"/>
          <w:sz w:val="24"/>
          <w:szCs w:val="24"/>
          <w:lang w:eastAsia="en-AU"/>
        </w:rPr>
        <w:t>to the father or partner, if they also meet the eligibility requirements for Parental Leave Pay and take on the primary care of the child.</w:t>
      </w:r>
      <w:r w:rsidR="00DA2DF4">
        <w:rPr>
          <w:rFonts w:ascii="Times New Roman" w:hAnsi="Times New Roman"/>
          <w:sz w:val="24"/>
          <w:szCs w:val="24"/>
          <w:lang w:eastAsia="en-AU"/>
        </w:rPr>
        <w:t xml:space="preserve"> This may occur, for example, where the mother returns to work before the end of her Paid Parental Leave period, and the father takes on the primary carer role.</w:t>
      </w:r>
      <w:r w:rsidR="0033528E">
        <w:rPr>
          <w:rFonts w:ascii="Times New Roman" w:hAnsi="Times New Roman"/>
          <w:sz w:val="24"/>
          <w:szCs w:val="24"/>
          <w:lang w:eastAsia="en-AU"/>
        </w:rPr>
        <w:t xml:space="preserve"> </w:t>
      </w:r>
      <w:r>
        <w:rPr>
          <w:rFonts w:ascii="Times New Roman" w:hAnsi="Times New Roman"/>
          <w:sz w:val="24"/>
          <w:szCs w:val="24"/>
          <w:lang w:eastAsia="en-AU"/>
        </w:rPr>
        <w:t>This option provides flexibility for families to use Parental Leave Pay in a way that suits their individual needs.</w:t>
      </w:r>
      <w:r w:rsidR="005B248E">
        <w:rPr>
          <w:rFonts w:ascii="Times New Roman" w:hAnsi="Times New Roman"/>
          <w:sz w:val="24"/>
          <w:szCs w:val="24"/>
          <w:lang w:eastAsia="en-AU"/>
        </w:rPr>
        <w:t xml:space="preserve"> </w:t>
      </w:r>
    </w:p>
    <w:p w:rsidR="00070C05" w:rsidRDefault="00070C05" w:rsidP="005B248E">
      <w:pPr>
        <w:pStyle w:val="ListNumber"/>
        <w:numPr>
          <w:ilvl w:val="0"/>
          <w:numId w:val="0"/>
        </w:numPr>
        <w:tabs>
          <w:tab w:val="num" w:pos="1800"/>
        </w:tabs>
        <w:spacing w:line="240" w:lineRule="auto"/>
        <w:rPr>
          <w:rFonts w:ascii="Times New Roman" w:hAnsi="Times New Roman"/>
          <w:sz w:val="24"/>
          <w:szCs w:val="24"/>
          <w:lang w:eastAsia="en-AU"/>
        </w:rPr>
      </w:pPr>
    </w:p>
    <w:p w:rsidR="00F92488" w:rsidRPr="002F4839" w:rsidRDefault="00F92488" w:rsidP="002F4839">
      <w:pPr>
        <w:pStyle w:val="Heading2"/>
        <w:rPr>
          <w:i w:val="0"/>
        </w:rPr>
      </w:pPr>
      <w:r w:rsidRPr="002F4839">
        <w:rPr>
          <w:i w:val="0"/>
        </w:rPr>
        <w:t>More information</w:t>
      </w:r>
    </w:p>
    <w:p w:rsidR="00F92488" w:rsidRDefault="00F92488" w:rsidP="005B248E">
      <w:pPr>
        <w:pStyle w:val="ListNumber"/>
        <w:numPr>
          <w:ilvl w:val="0"/>
          <w:numId w:val="0"/>
        </w:numPr>
        <w:tabs>
          <w:tab w:val="num" w:pos="1800"/>
        </w:tabs>
        <w:spacing w:line="240" w:lineRule="auto"/>
        <w:rPr>
          <w:rFonts w:ascii="Times New Roman" w:hAnsi="Times New Roman"/>
          <w:sz w:val="24"/>
          <w:szCs w:val="24"/>
          <w:lang w:eastAsia="en-AU"/>
        </w:rPr>
      </w:pPr>
      <w:r>
        <w:rPr>
          <w:rFonts w:ascii="Times New Roman" w:hAnsi="Times New Roman"/>
          <w:sz w:val="24"/>
          <w:szCs w:val="24"/>
          <w:lang w:eastAsia="en-AU"/>
        </w:rPr>
        <w:t>More detailed information about the Paid Parental Leave scheme for parents is available from the Centrelink website at www.humanservices.gov.au.</w:t>
      </w:r>
    </w:p>
    <w:p w:rsidR="00F92488" w:rsidRDefault="00F92488" w:rsidP="005B248E">
      <w:pPr>
        <w:pStyle w:val="ListNumber"/>
        <w:numPr>
          <w:ilvl w:val="0"/>
          <w:numId w:val="0"/>
        </w:numPr>
        <w:tabs>
          <w:tab w:val="num" w:pos="1800"/>
        </w:tabs>
        <w:spacing w:line="240" w:lineRule="auto"/>
        <w:rPr>
          <w:rFonts w:ascii="Times New Roman" w:hAnsi="Times New Roman"/>
          <w:sz w:val="24"/>
          <w:szCs w:val="24"/>
          <w:lang w:eastAsia="en-AU"/>
        </w:rPr>
      </w:pPr>
    </w:p>
    <w:p w:rsidR="005F2CDD" w:rsidRPr="002F4839" w:rsidRDefault="005F2CDD" w:rsidP="002F4839">
      <w:pPr>
        <w:pStyle w:val="Heading2"/>
        <w:rPr>
          <w:i w:val="0"/>
        </w:rPr>
      </w:pPr>
      <w:r w:rsidRPr="002F4839">
        <w:rPr>
          <w:i w:val="0"/>
        </w:rPr>
        <w:t>Customer demographics</w:t>
      </w:r>
    </w:p>
    <w:p w:rsidR="00567BB0" w:rsidRDefault="005D4620" w:rsidP="005B248E">
      <w:pPr>
        <w:pStyle w:val="ListNumber"/>
        <w:numPr>
          <w:ilvl w:val="0"/>
          <w:numId w:val="0"/>
        </w:numPr>
        <w:tabs>
          <w:tab w:val="num" w:pos="1800"/>
        </w:tabs>
        <w:spacing w:line="240" w:lineRule="auto"/>
        <w:rPr>
          <w:rFonts w:ascii="Times New Roman" w:hAnsi="Times New Roman"/>
          <w:sz w:val="24"/>
          <w:szCs w:val="24"/>
          <w:lang w:eastAsia="en-AU"/>
        </w:rPr>
      </w:pPr>
      <w:r>
        <w:rPr>
          <w:rFonts w:ascii="Times New Roman" w:hAnsi="Times New Roman"/>
          <w:sz w:val="24"/>
          <w:szCs w:val="24"/>
          <w:lang w:eastAsia="en-AU"/>
        </w:rPr>
        <w:t>Since the commencement of</w:t>
      </w:r>
      <w:r w:rsidR="00F92488">
        <w:rPr>
          <w:rFonts w:ascii="Times New Roman" w:hAnsi="Times New Roman"/>
          <w:sz w:val="24"/>
          <w:szCs w:val="24"/>
          <w:lang w:eastAsia="en-AU"/>
        </w:rPr>
        <w:t xml:space="preserve"> the Paid</w:t>
      </w:r>
      <w:r>
        <w:rPr>
          <w:rFonts w:ascii="Times New Roman" w:hAnsi="Times New Roman"/>
          <w:sz w:val="24"/>
          <w:szCs w:val="24"/>
          <w:lang w:eastAsia="en-AU"/>
        </w:rPr>
        <w:t xml:space="preserve"> Parental Leave </w:t>
      </w:r>
      <w:r w:rsidR="00F92488">
        <w:rPr>
          <w:rFonts w:ascii="Times New Roman" w:hAnsi="Times New Roman"/>
          <w:sz w:val="24"/>
          <w:szCs w:val="24"/>
          <w:lang w:eastAsia="en-AU"/>
        </w:rPr>
        <w:t>scheme</w:t>
      </w:r>
      <w:r>
        <w:rPr>
          <w:rFonts w:ascii="Times New Roman" w:hAnsi="Times New Roman"/>
          <w:sz w:val="24"/>
          <w:szCs w:val="24"/>
          <w:lang w:eastAsia="en-AU"/>
        </w:rPr>
        <w:t xml:space="preserve"> </w:t>
      </w:r>
      <w:r w:rsidR="00C73D66">
        <w:rPr>
          <w:rFonts w:ascii="Times New Roman" w:hAnsi="Times New Roman"/>
          <w:sz w:val="24"/>
          <w:szCs w:val="24"/>
          <w:lang w:eastAsia="en-AU"/>
        </w:rPr>
        <w:t>from</w:t>
      </w:r>
      <w:r>
        <w:rPr>
          <w:rFonts w:ascii="Times New Roman" w:hAnsi="Times New Roman"/>
          <w:sz w:val="24"/>
          <w:szCs w:val="24"/>
          <w:lang w:eastAsia="en-AU"/>
        </w:rPr>
        <w:t xml:space="preserve"> 1 January 2011 to </w:t>
      </w:r>
      <w:r w:rsidR="00C73D66">
        <w:rPr>
          <w:rFonts w:ascii="Times New Roman" w:hAnsi="Times New Roman"/>
          <w:sz w:val="24"/>
          <w:szCs w:val="24"/>
          <w:lang w:eastAsia="en-AU"/>
        </w:rPr>
        <w:t>31 December</w:t>
      </w:r>
      <w:r>
        <w:rPr>
          <w:rFonts w:ascii="Times New Roman" w:hAnsi="Times New Roman"/>
          <w:sz w:val="24"/>
          <w:szCs w:val="24"/>
          <w:lang w:eastAsia="en-AU"/>
        </w:rPr>
        <w:t xml:space="preserve"> 2012, </w:t>
      </w:r>
      <w:r w:rsidR="00DA2DF4">
        <w:rPr>
          <w:rFonts w:ascii="Times New Roman" w:hAnsi="Times New Roman"/>
          <w:sz w:val="24"/>
          <w:szCs w:val="24"/>
          <w:lang w:eastAsia="en-AU"/>
        </w:rPr>
        <w:t>more than</w:t>
      </w:r>
      <w:r>
        <w:rPr>
          <w:rFonts w:ascii="Times New Roman" w:hAnsi="Times New Roman"/>
          <w:sz w:val="24"/>
          <w:szCs w:val="24"/>
          <w:lang w:eastAsia="en-AU"/>
        </w:rPr>
        <w:t xml:space="preserve"> 25</w:t>
      </w:r>
      <w:r w:rsidR="00C73D66">
        <w:rPr>
          <w:rFonts w:ascii="Times New Roman" w:hAnsi="Times New Roman"/>
          <w:sz w:val="24"/>
          <w:szCs w:val="24"/>
          <w:lang w:eastAsia="en-AU"/>
        </w:rPr>
        <w:t>5</w:t>
      </w:r>
      <w:r>
        <w:rPr>
          <w:rFonts w:ascii="Times New Roman" w:hAnsi="Times New Roman"/>
          <w:sz w:val="24"/>
          <w:szCs w:val="24"/>
          <w:lang w:eastAsia="en-AU"/>
        </w:rPr>
        <w:t xml:space="preserve">,000 individuals have </w:t>
      </w:r>
      <w:r w:rsidR="00302FD1">
        <w:rPr>
          <w:rFonts w:ascii="Times New Roman" w:hAnsi="Times New Roman"/>
          <w:sz w:val="24"/>
          <w:szCs w:val="24"/>
          <w:lang w:eastAsia="en-AU"/>
        </w:rPr>
        <w:t>claimed</w:t>
      </w:r>
      <w:r>
        <w:rPr>
          <w:rFonts w:ascii="Times New Roman" w:hAnsi="Times New Roman"/>
          <w:sz w:val="24"/>
          <w:szCs w:val="24"/>
          <w:lang w:eastAsia="en-AU"/>
        </w:rPr>
        <w:t xml:space="preserve"> Parental Leave Pay.</w:t>
      </w:r>
      <w:r w:rsidR="0033528E">
        <w:rPr>
          <w:rFonts w:ascii="Times New Roman" w:hAnsi="Times New Roman"/>
          <w:sz w:val="24"/>
          <w:szCs w:val="24"/>
          <w:lang w:eastAsia="en-AU"/>
        </w:rPr>
        <w:t xml:space="preserve"> </w:t>
      </w:r>
    </w:p>
    <w:p w:rsidR="005A5ACC" w:rsidRDefault="005A5ACC" w:rsidP="005B248E">
      <w:pPr>
        <w:pStyle w:val="ListNumber"/>
        <w:numPr>
          <w:ilvl w:val="0"/>
          <w:numId w:val="0"/>
        </w:numPr>
        <w:tabs>
          <w:tab w:val="num" w:pos="1800"/>
        </w:tabs>
        <w:spacing w:line="240" w:lineRule="auto"/>
        <w:rPr>
          <w:rFonts w:ascii="Times New Roman" w:hAnsi="Times New Roman"/>
          <w:sz w:val="24"/>
          <w:szCs w:val="24"/>
          <w:lang w:eastAsia="en-AU"/>
        </w:rPr>
      </w:pPr>
    </w:p>
    <w:p w:rsidR="00302FD1" w:rsidRDefault="00936F8D" w:rsidP="005B248E">
      <w:pPr>
        <w:pStyle w:val="ListNumber"/>
        <w:numPr>
          <w:ilvl w:val="0"/>
          <w:numId w:val="0"/>
        </w:numPr>
        <w:tabs>
          <w:tab w:val="num" w:pos="1800"/>
        </w:tabs>
        <w:spacing w:line="240" w:lineRule="auto"/>
        <w:rPr>
          <w:rFonts w:ascii="Times New Roman" w:hAnsi="Times New Roman"/>
          <w:sz w:val="24"/>
          <w:szCs w:val="24"/>
          <w:lang w:eastAsia="en-AU"/>
        </w:rPr>
      </w:pPr>
      <w:r>
        <w:rPr>
          <w:rFonts w:ascii="Times New Roman" w:hAnsi="Times New Roman"/>
          <w:sz w:val="24"/>
          <w:szCs w:val="24"/>
          <w:lang w:eastAsia="en-AU"/>
        </w:rPr>
        <w:t>At 31 December 2012, a</w:t>
      </w:r>
      <w:r w:rsidR="00302FD1">
        <w:rPr>
          <w:rFonts w:ascii="Times New Roman" w:hAnsi="Times New Roman"/>
          <w:sz w:val="24"/>
          <w:szCs w:val="24"/>
          <w:lang w:eastAsia="en-AU"/>
        </w:rPr>
        <w:t xml:space="preserve">round 37,000 parents were receiving payment and </w:t>
      </w:r>
      <w:r w:rsidR="00DA2DF4">
        <w:rPr>
          <w:rFonts w:ascii="Times New Roman" w:hAnsi="Times New Roman"/>
          <w:sz w:val="24"/>
          <w:szCs w:val="24"/>
          <w:lang w:eastAsia="en-AU"/>
        </w:rPr>
        <w:t>more than</w:t>
      </w:r>
      <w:r w:rsidR="00302FD1">
        <w:rPr>
          <w:rFonts w:ascii="Times New Roman" w:hAnsi="Times New Roman"/>
          <w:sz w:val="24"/>
          <w:szCs w:val="24"/>
          <w:lang w:eastAsia="en-AU"/>
        </w:rPr>
        <w:t xml:space="preserve"> 194,000 had received their full payment.</w:t>
      </w:r>
      <w:r w:rsidR="0033528E">
        <w:rPr>
          <w:rFonts w:ascii="Times New Roman" w:hAnsi="Times New Roman"/>
          <w:sz w:val="24"/>
          <w:szCs w:val="24"/>
          <w:lang w:eastAsia="en-AU"/>
        </w:rPr>
        <w:t xml:space="preserve"> </w:t>
      </w:r>
      <w:r w:rsidR="00302FD1">
        <w:rPr>
          <w:rFonts w:ascii="Times New Roman" w:hAnsi="Times New Roman"/>
          <w:sz w:val="24"/>
          <w:szCs w:val="24"/>
          <w:lang w:eastAsia="en-AU"/>
        </w:rPr>
        <w:t xml:space="preserve">The remainder were awaiting their start date or </w:t>
      </w:r>
      <w:r>
        <w:rPr>
          <w:rFonts w:ascii="Times New Roman" w:hAnsi="Times New Roman"/>
          <w:sz w:val="24"/>
          <w:szCs w:val="24"/>
          <w:lang w:eastAsia="en-AU"/>
        </w:rPr>
        <w:t xml:space="preserve">the </w:t>
      </w:r>
      <w:r w:rsidR="00302FD1">
        <w:rPr>
          <w:rFonts w:ascii="Times New Roman" w:hAnsi="Times New Roman"/>
          <w:sz w:val="24"/>
          <w:szCs w:val="24"/>
          <w:lang w:eastAsia="en-AU"/>
        </w:rPr>
        <w:t>processing of their claim.</w:t>
      </w:r>
    </w:p>
    <w:p w:rsidR="00302FD1" w:rsidRDefault="00302FD1" w:rsidP="005B248E">
      <w:pPr>
        <w:pStyle w:val="ListNumber"/>
        <w:numPr>
          <w:ilvl w:val="0"/>
          <w:numId w:val="0"/>
        </w:numPr>
        <w:tabs>
          <w:tab w:val="num" w:pos="1800"/>
        </w:tabs>
        <w:spacing w:line="240" w:lineRule="auto"/>
        <w:rPr>
          <w:rFonts w:ascii="Times New Roman" w:hAnsi="Times New Roman"/>
          <w:sz w:val="24"/>
          <w:szCs w:val="24"/>
          <w:lang w:eastAsia="en-AU"/>
        </w:rPr>
      </w:pPr>
    </w:p>
    <w:p w:rsidR="00CE0147" w:rsidRDefault="00CE0147" w:rsidP="005B248E">
      <w:pPr>
        <w:pStyle w:val="ListNumber"/>
        <w:numPr>
          <w:ilvl w:val="0"/>
          <w:numId w:val="0"/>
        </w:numPr>
        <w:tabs>
          <w:tab w:val="num" w:pos="1800"/>
        </w:tabs>
        <w:spacing w:line="240" w:lineRule="auto"/>
        <w:rPr>
          <w:rFonts w:ascii="Times New Roman" w:hAnsi="Times New Roman"/>
          <w:sz w:val="24"/>
          <w:szCs w:val="24"/>
          <w:lang w:eastAsia="en-AU"/>
        </w:rPr>
      </w:pPr>
      <w:r>
        <w:rPr>
          <w:rFonts w:ascii="Times New Roman" w:hAnsi="Times New Roman"/>
          <w:sz w:val="24"/>
          <w:szCs w:val="24"/>
          <w:lang w:eastAsia="en-AU"/>
        </w:rPr>
        <w:t>Unless otherwise stated, the following demographic a</w:t>
      </w:r>
      <w:r w:rsidR="00675360">
        <w:rPr>
          <w:rFonts w:ascii="Times New Roman" w:hAnsi="Times New Roman"/>
          <w:sz w:val="24"/>
          <w:szCs w:val="24"/>
          <w:lang w:eastAsia="en-AU"/>
        </w:rPr>
        <w:t>nalyses</w:t>
      </w:r>
      <w:r>
        <w:rPr>
          <w:rFonts w:ascii="Times New Roman" w:hAnsi="Times New Roman"/>
          <w:sz w:val="24"/>
          <w:szCs w:val="24"/>
          <w:lang w:eastAsia="en-AU"/>
        </w:rPr>
        <w:t xml:space="preserve"> are for recipients </w:t>
      </w:r>
      <w:r w:rsidR="005C793F">
        <w:rPr>
          <w:rFonts w:ascii="Times New Roman" w:hAnsi="Times New Roman"/>
          <w:sz w:val="24"/>
          <w:szCs w:val="24"/>
          <w:lang w:eastAsia="en-AU"/>
        </w:rPr>
        <w:t xml:space="preserve">of Parental Leave Pay </w:t>
      </w:r>
      <w:r>
        <w:rPr>
          <w:rFonts w:ascii="Times New Roman" w:hAnsi="Times New Roman"/>
          <w:sz w:val="24"/>
          <w:szCs w:val="24"/>
          <w:lang w:eastAsia="en-AU"/>
        </w:rPr>
        <w:t>from 1 January 2011 to 31 December 2012.</w:t>
      </w:r>
    </w:p>
    <w:p w:rsidR="001470B1" w:rsidRDefault="001470B1" w:rsidP="005B248E">
      <w:pPr>
        <w:pStyle w:val="ListNumber"/>
        <w:numPr>
          <w:ilvl w:val="0"/>
          <w:numId w:val="0"/>
        </w:numPr>
        <w:tabs>
          <w:tab w:val="num" w:pos="1800"/>
        </w:tabs>
        <w:spacing w:line="240" w:lineRule="auto"/>
        <w:rPr>
          <w:rFonts w:ascii="Times New Roman" w:hAnsi="Times New Roman"/>
          <w:sz w:val="24"/>
          <w:szCs w:val="24"/>
          <w:lang w:eastAsia="en-AU"/>
        </w:rPr>
      </w:pPr>
    </w:p>
    <w:p w:rsidR="00964042" w:rsidRPr="002F4839" w:rsidRDefault="002F4839" w:rsidP="002F4839">
      <w:pPr>
        <w:pStyle w:val="Heading2"/>
        <w:rPr>
          <w:i w:val="0"/>
        </w:rPr>
      </w:pPr>
      <w:r w:rsidRPr="002F4839">
        <w:rPr>
          <w:i w:val="0"/>
        </w:rPr>
        <w:t>Tabl</w:t>
      </w:r>
      <w:r>
        <w:rPr>
          <w:i w:val="0"/>
        </w:rPr>
        <w:t>e on</w:t>
      </w:r>
      <w:r w:rsidR="00040EB6">
        <w:rPr>
          <w:i w:val="0"/>
        </w:rPr>
        <w:t>e</w:t>
      </w:r>
      <w:r>
        <w:rPr>
          <w:i w:val="0"/>
        </w:rPr>
        <w:t>: R</w:t>
      </w:r>
      <w:r w:rsidRPr="002F4839">
        <w:rPr>
          <w:i w:val="0"/>
        </w:rPr>
        <w:t>ecipients of Parental Leave Pay from 1 January 2011 to 31 December 2012.</w:t>
      </w:r>
    </w:p>
    <w:tbl>
      <w:tblPr>
        <w:tblW w:w="9087" w:type="dxa"/>
        <w:tblInd w:w="93" w:type="dxa"/>
        <w:tblLook w:val="04A0" w:firstRow="1" w:lastRow="0" w:firstColumn="1" w:lastColumn="0" w:noHBand="0" w:noVBand="1"/>
      </w:tblPr>
      <w:tblGrid>
        <w:gridCol w:w="8095"/>
        <w:gridCol w:w="996"/>
      </w:tblGrid>
      <w:tr w:rsidR="00CE0147" w:rsidTr="00DC5DB9">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147" w:rsidRPr="00DC5DB9" w:rsidRDefault="00CE0147">
            <w:pPr>
              <w:rPr>
                <w:color w:val="000000"/>
                <w:szCs w:val="22"/>
              </w:rPr>
            </w:pPr>
            <w:r w:rsidRPr="00DC5DB9">
              <w:rPr>
                <w:color w:val="000000"/>
                <w:szCs w:val="22"/>
              </w:rPr>
              <w:t>Percentage of recipients who are females: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E0147" w:rsidRPr="00DC5DB9" w:rsidRDefault="00CE0147">
            <w:pPr>
              <w:jc w:val="right"/>
              <w:rPr>
                <w:color w:val="000000"/>
                <w:szCs w:val="22"/>
              </w:rPr>
            </w:pPr>
            <w:r w:rsidRPr="00DC5DB9">
              <w:rPr>
                <w:color w:val="000000"/>
                <w:szCs w:val="22"/>
              </w:rPr>
              <w:t>99%</w:t>
            </w:r>
          </w:p>
        </w:tc>
      </w:tr>
      <w:tr w:rsidR="00CE0147" w:rsidTr="00DC5DB9">
        <w:trPr>
          <w:trHeight w:val="300"/>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CE0147" w:rsidRPr="00DC5DB9" w:rsidRDefault="00936F8D" w:rsidP="00936F8D">
            <w:pPr>
              <w:rPr>
                <w:color w:val="000000"/>
                <w:szCs w:val="22"/>
              </w:rPr>
            </w:pPr>
            <w:r w:rsidRPr="00DC5DB9">
              <w:rPr>
                <w:color w:val="000000"/>
                <w:szCs w:val="22"/>
              </w:rPr>
              <w:t>Percentage</w:t>
            </w:r>
            <w:r w:rsidR="00CE0147" w:rsidRPr="00DC5DB9">
              <w:rPr>
                <w:color w:val="000000"/>
                <w:szCs w:val="22"/>
              </w:rPr>
              <w:t xml:space="preserve"> of recipients who are partnered:</w:t>
            </w:r>
          </w:p>
        </w:tc>
        <w:tc>
          <w:tcPr>
            <w:tcW w:w="992" w:type="dxa"/>
            <w:tcBorders>
              <w:top w:val="nil"/>
              <w:left w:val="nil"/>
              <w:bottom w:val="single" w:sz="4" w:space="0" w:color="auto"/>
              <w:right w:val="single" w:sz="4" w:space="0" w:color="auto"/>
            </w:tcBorders>
            <w:shd w:val="clear" w:color="auto" w:fill="auto"/>
            <w:noWrap/>
            <w:vAlign w:val="bottom"/>
            <w:hideMark/>
          </w:tcPr>
          <w:p w:rsidR="00CE0147" w:rsidRPr="00DC5DB9" w:rsidRDefault="00CE0147">
            <w:pPr>
              <w:jc w:val="right"/>
              <w:rPr>
                <w:color w:val="000000"/>
                <w:szCs w:val="22"/>
              </w:rPr>
            </w:pPr>
            <w:r w:rsidRPr="00DC5DB9">
              <w:rPr>
                <w:color w:val="000000"/>
                <w:szCs w:val="22"/>
              </w:rPr>
              <w:t>95%</w:t>
            </w:r>
          </w:p>
        </w:tc>
      </w:tr>
      <w:tr w:rsidR="00CE0147" w:rsidTr="00DC5DB9">
        <w:trPr>
          <w:trHeight w:val="300"/>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CE0147" w:rsidRPr="00DC5DB9" w:rsidRDefault="00936F8D" w:rsidP="00936F8D">
            <w:pPr>
              <w:rPr>
                <w:color w:val="000000"/>
                <w:szCs w:val="22"/>
              </w:rPr>
            </w:pPr>
            <w:r w:rsidRPr="00DC5DB9">
              <w:rPr>
                <w:color w:val="000000"/>
                <w:szCs w:val="22"/>
              </w:rPr>
              <w:t>Percentage</w:t>
            </w:r>
            <w:r w:rsidR="00CE0147" w:rsidRPr="00DC5DB9">
              <w:rPr>
                <w:color w:val="000000"/>
                <w:szCs w:val="22"/>
              </w:rPr>
              <w:t xml:space="preserve"> receiving payment for the full 18-week period:</w:t>
            </w:r>
          </w:p>
        </w:tc>
        <w:tc>
          <w:tcPr>
            <w:tcW w:w="992" w:type="dxa"/>
            <w:tcBorders>
              <w:top w:val="nil"/>
              <w:left w:val="nil"/>
              <w:bottom w:val="single" w:sz="4" w:space="0" w:color="auto"/>
              <w:right w:val="single" w:sz="4" w:space="0" w:color="auto"/>
            </w:tcBorders>
            <w:shd w:val="clear" w:color="auto" w:fill="auto"/>
            <w:noWrap/>
            <w:vAlign w:val="bottom"/>
            <w:hideMark/>
          </w:tcPr>
          <w:p w:rsidR="00CE0147" w:rsidRPr="00DC5DB9" w:rsidRDefault="00CE0147">
            <w:pPr>
              <w:jc w:val="right"/>
              <w:rPr>
                <w:color w:val="000000"/>
                <w:szCs w:val="22"/>
              </w:rPr>
            </w:pPr>
            <w:r w:rsidRPr="00DC5DB9">
              <w:rPr>
                <w:color w:val="000000"/>
                <w:szCs w:val="22"/>
              </w:rPr>
              <w:t>99%</w:t>
            </w:r>
          </w:p>
        </w:tc>
      </w:tr>
      <w:tr w:rsidR="00CE0147" w:rsidTr="00DC5DB9">
        <w:trPr>
          <w:trHeight w:val="300"/>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CE0147" w:rsidRPr="00DC5DB9" w:rsidRDefault="00936F8D" w:rsidP="00936F8D">
            <w:pPr>
              <w:rPr>
                <w:color w:val="000000"/>
                <w:szCs w:val="22"/>
              </w:rPr>
            </w:pPr>
            <w:r w:rsidRPr="00DC5DB9">
              <w:rPr>
                <w:color w:val="000000"/>
                <w:szCs w:val="22"/>
              </w:rPr>
              <w:t>Percentage</w:t>
            </w:r>
            <w:r w:rsidR="00CE0147" w:rsidRPr="00DC5DB9">
              <w:rPr>
                <w:color w:val="000000"/>
                <w:szCs w:val="22"/>
              </w:rPr>
              <w:t xml:space="preserve"> of recipients who lodge pre-birth claims:</w:t>
            </w:r>
          </w:p>
        </w:tc>
        <w:tc>
          <w:tcPr>
            <w:tcW w:w="992" w:type="dxa"/>
            <w:tcBorders>
              <w:top w:val="nil"/>
              <w:left w:val="nil"/>
              <w:bottom w:val="single" w:sz="4" w:space="0" w:color="auto"/>
              <w:right w:val="single" w:sz="4" w:space="0" w:color="auto"/>
            </w:tcBorders>
            <w:shd w:val="clear" w:color="auto" w:fill="auto"/>
            <w:noWrap/>
            <w:vAlign w:val="bottom"/>
            <w:hideMark/>
          </w:tcPr>
          <w:p w:rsidR="00CE0147" w:rsidRPr="00DC5DB9" w:rsidRDefault="00CE0147">
            <w:pPr>
              <w:jc w:val="right"/>
              <w:rPr>
                <w:color w:val="000000"/>
                <w:szCs w:val="22"/>
              </w:rPr>
            </w:pPr>
            <w:r w:rsidRPr="00DC5DB9">
              <w:rPr>
                <w:color w:val="000000"/>
                <w:szCs w:val="22"/>
              </w:rPr>
              <w:t>54%</w:t>
            </w:r>
          </w:p>
        </w:tc>
      </w:tr>
      <w:tr w:rsidR="00CE0147" w:rsidTr="00DC5DB9">
        <w:trPr>
          <w:trHeight w:val="300"/>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CE0147" w:rsidRPr="00DC5DB9" w:rsidRDefault="00CE0147" w:rsidP="00DA2DF4">
            <w:pPr>
              <w:rPr>
                <w:color w:val="000000"/>
                <w:szCs w:val="22"/>
              </w:rPr>
            </w:pPr>
            <w:r w:rsidRPr="00DC5DB9">
              <w:rPr>
                <w:color w:val="000000"/>
                <w:szCs w:val="22"/>
              </w:rPr>
              <w:t>Number of transfers</w:t>
            </w:r>
            <w:r w:rsidR="00DA2DF4">
              <w:rPr>
                <w:color w:val="000000"/>
                <w:szCs w:val="22"/>
              </w:rPr>
              <w:t xml:space="preserve"> to fathers/partners</w:t>
            </w:r>
            <w:r w:rsidRPr="00DC5DB9">
              <w:rPr>
                <w:color w:val="000000"/>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CE0147" w:rsidRPr="00DC5DB9" w:rsidRDefault="00CE0147">
            <w:pPr>
              <w:jc w:val="right"/>
              <w:rPr>
                <w:color w:val="000000"/>
                <w:szCs w:val="22"/>
              </w:rPr>
            </w:pPr>
            <w:r w:rsidRPr="00DC5DB9">
              <w:rPr>
                <w:color w:val="000000"/>
                <w:szCs w:val="22"/>
              </w:rPr>
              <w:t>380</w:t>
            </w:r>
          </w:p>
        </w:tc>
      </w:tr>
      <w:tr w:rsidR="00CE0147" w:rsidTr="00DC5DB9">
        <w:trPr>
          <w:trHeight w:val="300"/>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CE0147" w:rsidRPr="00DC5DB9" w:rsidRDefault="00CE0147">
            <w:pPr>
              <w:rPr>
                <w:color w:val="000000"/>
                <w:szCs w:val="22"/>
              </w:rPr>
            </w:pPr>
            <w:r w:rsidRPr="00DC5DB9">
              <w:rPr>
                <w:color w:val="000000"/>
                <w:szCs w:val="22"/>
              </w:rPr>
              <w:t>Median income of recipients:</w:t>
            </w:r>
          </w:p>
        </w:tc>
        <w:tc>
          <w:tcPr>
            <w:tcW w:w="992" w:type="dxa"/>
            <w:tcBorders>
              <w:top w:val="nil"/>
              <w:left w:val="nil"/>
              <w:bottom w:val="single" w:sz="4" w:space="0" w:color="auto"/>
              <w:right w:val="single" w:sz="4" w:space="0" w:color="auto"/>
            </w:tcBorders>
            <w:shd w:val="clear" w:color="auto" w:fill="auto"/>
            <w:noWrap/>
            <w:vAlign w:val="bottom"/>
            <w:hideMark/>
          </w:tcPr>
          <w:p w:rsidR="00CE0147" w:rsidRPr="00DC5DB9" w:rsidRDefault="00CE0147">
            <w:pPr>
              <w:jc w:val="right"/>
              <w:rPr>
                <w:color w:val="000000"/>
                <w:szCs w:val="22"/>
              </w:rPr>
            </w:pPr>
            <w:r w:rsidRPr="00DC5DB9">
              <w:rPr>
                <w:color w:val="000000"/>
                <w:szCs w:val="22"/>
              </w:rPr>
              <w:t>$45,000</w:t>
            </w:r>
          </w:p>
        </w:tc>
      </w:tr>
      <w:tr w:rsidR="00CE0147" w:rsidTr="00DC5DB9">
        <w:trPr>
          <w:trHeight w:val="300"/>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CE0147" w:rsidRPr="00DC5DB9" w:rsidRDefault="00CE0147">
            <w:pPr>
              <w:rPr>
                <w:color w:val="000000"/>
                <w:szCs w:val="22"/>
              </w:rPr>
            </w:pPr>
            <w:r w:rsidRPr="00DC5DB9">
              <w:rPr>
                <w:color w:val="000000"/>
                <w:szCs w:val="22"/>
              </w:rPr>
              <w:t>Average income of recipients:</w:t>
            </w:r>
          </w:p>
        </w:tc>
        <w:tc>
          <w:tcPr>
            <w:tcW w:w="992" w:type="dxa"/>
            <w:tcBorders>
              <w:top w:val="nil"/>
              <w:left w:val="nil"/>
              <w:bottom w:val="single" w:sz="4" w:space="0" w:color="auto"/>
              <w:right w:val="single" w:sz="4" w:space="0" w:color="auto"/>
            </w:tcBorders>
            <w:shd w:val="clear" w:color="auto" w:fill="auto"/>
            <w:noWrap/>
            <w:vAlign w:val="bottom"/>
            <w:hideMark/>
          </w:tcPr>
          <w:p w:rsidR="00CE0147" w:rsidRPr="00DC5DB9" w:rsidRDefault="00CE0147">
            <w:pPr>
              <w:jc w:val="right"/>
              <w:rPr>
                <w:color w:val="000000"/>
                <w:szCs w:val="22"/>
              </w:rPr>
            </w:pPr>
            <w:r w:rsidRPr="00DC5DB9">
              <w:rPr>
                <w:color w:val="000000"/>
                <w:szCs w:val="22"/>
              </w:rPr>
              <w:t>$49,347</w:t>
            </w:r>
          </w:p>
        </w:tc>
      </w:tr>
      <w:tr w:rsidR="00CE0147" w:rsidTr="00DC5DB9">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CE0147" w:rsidRPr="00DC5DB9" w:rsidRDefault="00936F8D" w:rsidP="00936F8D">
            <w:pPr>
              <w:rPr>
                <w:color w:val="000000"/>
                <w:szCs w:val="22"/>
              </w:rPr>
            </w:pPr>
            <w:r w:rsidRPr="00DC5DB9">
              <w:rPr>
                <w:color w:val="000000"/>
                <w:szCs w:val="22"/>
              </w:rPr>
              <w:t xml:space="preserve">Percentage </w:t>
            </w:r>
            <w:r w:rsidR="00CE0147" w:rsidRPr="00DC5DB9">
              <w:rPr>
                <w:color w:val="000000"/>
                <w:szCs w:val="22"/>
              </w:rPr>
              <w:t>of recipients in 2012-13 whose adjusted taxable income is below National Minimum Wage:</w:t>
            </w:r>
          </w:p>
        </w:tc>
        <w:tc>
          <w:tcPr>
            <w:tcW w:w="992" w:type="dxa"/>
            <w:tcBorders>
              <w:top w:val="nil"/>
              <w:left w:val="nil"/>
              <w:bottom w:val="single" w:sz="4" w:space="0" w:color="auto"/>
              <w:right w:val="single" w:sz="4" w:space="0" w:color="auto"/>
            </w:tcBorders>
            <w:shd w:val="clear" w:color="auto" w:fill="auto"/>
            <w:noWrap/>
            <w:vAlign w:val="bottom"/>
            <w:hideMark/>
          </w:tcPr>
          <w:p w:rsidR="00CE0147" w:rsidRPr="00DC5DB9" w:rsidRDefault="00CE0147">
            <w:pPr>
              <w:jc w:val="right"/>
              <w:rPr>
                <w:color w:val="000000"/>
                <w:szCs w:val="22"/>
              </w:rPr>
            </w:pPr>
            <w:r w:rsidRPr="00DC5DB9">
              <w:rPr>
                <w:color w:val="000000"/>
                <w:szCs w:val="22"/>
              </w:rPr>
              <w:t>25%</w:t>
            </w:r>
          </w:p>
        </w:tc>
      </w:tr>
      <w:tr w:rsidR="00CE0147" w:rsidTr="00DC5DB9">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CE0147" w:rsidRPr="00DC5DB9" w:rsidRDefault="00936F8D" w:rsidP="00936F8D">
            <w:pPr>
              <w:rPr>
                <w:color w:val="000000"/>
                <w:szCs w:val="22"/>
              </w:rPr>
            </w:pPr>
            <w:r w:rsidRPr="00DC5DB9">
              <w:rPr>
                <w:color w:val="000000"/>
                <w:szCs w:val="22"/>
              </w:rPr>
              <w:t>Percentage</w:t>
            </w:r>
            <w:r w:rsidR="00CE0147" w:rsidRPr="00DC5DB9">
              <w:rPr>
                <w:color w:val="000000"/>
                <w:szCs w:val="22"/>
              </w:rPr>
              <w:t xml:space="preserve"> of recipients who start their payment within 4 weeks of their child's birth:</w:t>
            </w:r>
          </w:p>
        </w:tc>
        <w:tc>
          <w:tcPr>
            <w:tcW w:w="992" w:type="dxa"/>
            <w:tcBorders>
              <w:top w:val="nil"/>
              <w:left w:val="nil"/>
              <w:bottom w:val="single" w:sz="4" w:space="0" w:color="auto"/>
              <w:right w:val="single" w:sz="4" w:space="0" w:color="auto"/>
            </w:tcBorders>
            <w:shd w:val="clear" w:color="auto" w:fill="auto"/>
            <w:noWrap/>
            <w:vAlign w:val="bottom"/>
            <w:hideMark/>
          </w:tcPr>
          <w:p w:rsidR="00CE0147" w:rsidRPr="00DC5DB9" w:rsidRDefault="00CE0147">
            <w:pPr>
              <w:jc w:val="right"/>
              <w:rPr>
                <w:color w:val="000000"/>
                <w:szCs w:val="22"/>
              </w:rPr>
            </w:pPr>
            <w:r w:rsidRPr="00DC5DB9">
              <w:rPr>
                <w:color w:val="000000"/>
                <w:szCs w:val="22"/>
              </w:rPr>
              <w:t>59%</w:t>
            </w:r>
          </w:p>
        </w:tc>
      </w:tr>
    </w:tbl>
    <w:p w:rsidR="00D35512" w:rsidRDefault="00D35512" w:rsidP="005B248E">
      <w:pPr>
        <w:pStyle w:val="ListNumber"/>
        <w:numPr>
          <w:ilvl w:val="0"/>
          <w:numId w:val="0"/>
        </w:numPr>
        <w:tabs>
          <w:tab w:val="num" w:pos="1800"/>
        </w:tabs>
        <w:spacing w:line="240" w:lineRule="auto"/>
        <w:rPr>
          <w:rFonts w:ascii="Times New Roman" w:hAnsi="Times New Roman"/>
          <w:sz w:val="24"/>
          <w:szCs w:val="24"/>
          <w:lang w:eastAsia="en-AU"/>
        </w:rPr>
      </w:pPr>
    </w:p>
    <w:p w:rsidR="00D35512" w:rsidRDefault="00D35512" w:rsidP="005B248E">
      <w:pPr>
        <w:pStyle w:val="ListNumber"/>
        <w:numPr>
          <w:ilvl w:val="0"/>
          <w:numId w:val="0"/>
        </w:numPr>
        <w:tabs>
          <w:tab w:val="num" w:pos="1800"/>
        </w:tabs>
        <w:spacing w:line="240" w:lineRule="auto"/>
        <w:rPr>
          <w:rFonts w:ascii="Times New Roman" w:hAnsi="Times New Roman"/>
          <w:sz w:val="24"/>
          <w:szCs w:val="24"/>
          <w:lang w:eastAsia="en-AU"/>
        </w:rPr>
      </w:pPr>
    </w:p>
    <w:p w:rsidR="00675360" w:rsidRDefault="00D35512">
      <w:r>
        <w:rPr>
          <w:noProof/>
        </w:rPr>
        <w:drawing>
          <wp:inline distT="0" distB="0" distL="0" distR="0" wp14:anchorId="04671B67" wp14:editId="0292E47C">
            <wp:extent cx="6071191" cy="2785731"/>
            <wp:effectExtent l="0" t="0" r="25400" b="15240"/>
            <wp:docPr id="1" name="Chart 1" descr="This graph shows the age of female Parental Leave Pay recipients at 31 December 2012 compared to the age of all mothers which is taken from Australian Bureau of Statistics Births data 2011. The age profile of Parental Leave Pay recipients is slightly older than that of all mothers. &#10;&#10;On the horizontal axis we have age ranging from 15 to 49 years old with increments of 2 years per unit. On the vertical axis we have percentage measure ranging from 0 to 10% with increments of 2% per unit.&#10;&#10;The female Parental Leave Pay recipients are represented by bars forming a bell shaped distribution with ages 31 and 32 being the highest points of just over 8% of Parental Leave Pay recipients. So the graph shows the percentage of female Parental Leave Pay recipients from the age of 15 to 27 increasing rapidly and then the increase slows from ages 27 to 31. From ages 32 to 49 the decrease in the percentages is slow at first, up to age 37 then it decreases more dramatically through to age 49. At age 15 and between ages 45 and 49 it is 0% so no bars are present. &#10;&#10;All new mothers are represented by the dotted line, forming a similar bell shaped curve to that of female Parental Leave Pay recipients. From age 15 to 28, the percentages are higher compared to female Parental Leave Pay recipients, and the percentages are slightly lower from 29 years of age right through to 49 years of age.&#10;&#10;The highest point for all new mothers is age 31. At age 15, and from 46 years to 49 years the percentages are 0% so the dotted line lies on the horizontal axis.&#10;" title="Graph of the age of female Parental Leave Pay recipients compared to the age of all moth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4042" w:rsidRDefault="00964042" w:rsidP="005B248E">
      <w:pPr>
        <w:pStyle w:val="ListNumber"/>
        <w:numPr>
          <w:ilvl w:val="0"/>
          <w:numId w:val="0"/>
        </w:numPr>
        <w:tabs>
          <w:tab w:val="num" w:pos="1800"/>
        </w:tabs>
        <w:spacing w:line="240" w:lineRule="auto"/>
        <w:rPr>
          <w:rFonts w:ascii="Times New Roman" w:hAnsi="Times New Roman"/>
          <w:sz w:val="24"/>
          <w:szCs w:val="24"/>
          <w:lang w:eastAsia="en-AU"/>
        </w:rPr>
      </w:pPr>
    </w:p>
    <w:p w:rsidR="00675360" w:rsidRPr="005B248E" w:rsidRDefault="00675360" w:rsidP="005B248E">
      <w:pPr>
        <w:pStyle w:val="ListNumber"/>
        <w:numPr>
          <w:ilvl w:val="0"/>
          <w:numId w:val="0"/>
        </w:numPr>
        <w:tabs>
          <w:tab w:val="num" w:pos="1800"/>
        </w:tabs>
        <w:spacing w:line="240" w:lineRule="auto"/>
        <w:rPr>
          <w:rFonts w:ascii="Times New Roman" w:hAnsi="Times New Roman"/>
          <w:sz w:val="24"/>
          <w:szCs w:val="24"/>
          <w:lang w:eastAsia="en-AU"/>
        </w:rPr>
      </w:pPr>
      <w:bookmarkStart w:id="0" w:name="_GoBack"/>
      <w:r>
        <w:rPr>
          <w:noProof/>
          <w:lang w:eastAsia="en-AU"/>
        </w:rPr>
        <w:drawing>
          <wp:inline distT="0" distB="0" distL="0" distR="0" wp14:anchorId="58542703" wp14:editId="2F698040">
            <wp:extent cx="5731510" cy="3173762"/>
            <wp:effectExtent l="0" t="0" r="21590" b="26670"/>
            <wp:docPr id="2" name="Chart 2" descr="The graph is for Adjustable Taxable Income of Parental Leave Pay recipients as at 31 December 2012.&#10;&#10;Adjustable Taxable Income, or ATI, is the label for the horizontal axis. There are dollar amounts along the axis and they range from ‘$0’ to ‘greater than $150,000’ and increase by $10,000 increments. The vertical axis shows the label percentage and begins with 0% at the bottom and ends with 18% at the top. The scale for the vertical axis is in 2% increments.&#10;&#10;The bars along the graph represent the percentage of Parental Leave Pay recipients who fall into each of the adjustable taxable income categories. At $0 the percentage is approx. 0.2%, from $10,000 to $40,000 there is a steady increase in percentage of recipients, from around 3% at $10,000 to 17% at $40,000, which is the highest point of the graph. The graph starts to decrease at a steady rate from $50,000 to $100,000 with just under 16% for $50,000 to around 2% for $100,000. There are 2% Parental Leave Pay recipients earning $110,000. This is followed by a slow decrease in percentage from $120,000 with 1% to ‘greater than $150,000’ with 0.5%.&#10;&#10;The overall shape of the graph is a skewed bell shaped distribution with $40,000 being the centre and a longer tail on the right side of the horizontal axis.&#10;" title="Adjustable Taxable Income of PLP recipients at 31 December 20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sectPr w:rsidR="00675360" w:rsidRPr="005B248E" w:rsidSect="00C81F0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39" w:rsidRDefault="00180439" w:rsidP="001B1305">
      <w:r>
        <w:separator/>
      </w:r>
    </w:p>
  </w:endnote>
  <w:endnote w:type="continuationSeparator" w:id="0">
    <w:p w:rsidR="00180439" w:rsidRDefault="00180439" w:rsidP="001B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16559"/>
      <w:docPartObj>
        <w:docPartGallery w:val="Page Numbers (Bottom of Page)"/>
        <w:docPartUnique/>
      </w:docPartObj>
    </w:sdtPr>
    <w:sdtEndPr>
      <w:rPr>
        <w:noProof/>
      </w:rPr>
    </w:sdtEndPr>
    <w:sdtContent>
      <w:p w:rsidR="00947ED1" w:rsidRDefault="00947ED1">
        <w:pPr>
          <w:pStyle w:val="Footer"/>
          <w:jc w:val="center"/>
        </w:pPr>
        <w:r>
          <w:fldChar w:fldCharType="begin"/>
        </w:r>
        <w:r>
          <w:instrText xml:space="preserve"> PAGE   \* MERGEFORMAT </w:instrText>
        </w:r>
        <w:r>
          <w:fldChar w:fldCharType="separate"/>
        </w:r>
        <w:r w:rsidR="0019082B">
          <w:rPr>
            <w:noProof/>
          </w:rPr>
          <w:t>4</w:t>
        </w:r>
        <w:r>
          <w:rPr>
            <w:noProof/>
          </w:rPr>
          <w:fldChar w:fldCharType="end"/>
        </w:r>
      </w:p>
    </w:sdtContent>
  </w:sdt>
  <w:p w:rsidR="00947ED1" w:rsidRDefault="00947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39" w:rsidRDefault="00180439" w:rsidP="001B1305">
      <w:r>
        <w:separator/>
      </w:r>
    </w:p>
  </w:footnote>
  <w:footnote w:type="continuationSeparator" w:id="0">
    <w:p w:rsidR="00180439" w:rsidRDefault="00180439" w:rsidP="001B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3F" w:rsidRPr="001B1305" w:rsidRDefault="0000253F" w:rsidP="001B13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ADB"/>
    <w:multiLevelType w:val="hybridMultilevel"/>
    <w:tmpl w:val="FA424734"/>
    <w:lvl w:ilvl="0" w:tplc="0C090003">
      <w:start w:val="1"/>
      <w:numFmt w:val="bullet"/>
      <w:lvlText w:val="o"/>
      <w:lvlJc w:val="left"/>
      <w:pPr>
        <w:ind w:left="862" w:hanging="360"/>
      </w:pPr>
      <w:rPr>
        <w:rFonts w:ascii="Courier New" w:hAnsi="Courier New" w:cs="Courier New"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56B0931"/>
    <w:multiLevelType w:val="hybridMultilevel"/>
    <w:tmpl w:val="7638BD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23594"/>
    <w:multiLevelType w:val="hybridMultilevel"/>
    <w:tmpl w:val="5590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70BB6"/>
    <w:multiLevelType w:val="hybridMultilevel"/>
    <w:tmpl w:val="8156358C"/>
    <w:lvl w:ilvl="0" w:tplc="D67CFB44">
      <w:start w:val="1"/>
      <w:numFmt w:val="decimal"/>
      <w:lvlText w:val="%1."/>
      <w:lvlJc w:val="left"/>
      <w:pPr>
        <w:tabs>
          <w:tab w:val="num" w:pos="360"/>
        </w:tabs>
        <w:ind w:left="360" w:hanging="360"/>
      </w:pPr>
      <w:rPr>
        <w:rFonts w:hint="default"/>
        <w:b w:val="0"/>
      </w:rPr>
    </w:lvl>
    <w:lvl w:ilvl="1" w:tplc="25BE5222">
      <w:start w:val="1"/>
      <w:numFmt w:val="decimal"/>
      <w:pStyle w:val="ListNumber"/>
      <w:lvlText w:val="%2."/>
      <w:lvlJc w:val="left"/>
      <w:pPr>
        <w:tabs>
          <w:tab w:val="num" w:pos="1080"/>
        </w:tabs>
        <w:ind w:left="1080" w:hanging="360"/>
      </w:pPr>
      <w:rPr>
        <w:rFonts w:hint="default"/>
        <w:b w:val="0"/>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F5A2774"/>
    <w:multiLevelType w:val="hybridMultilevel"/>
    <w:tmpl w:val="2B8E5098"/>
    <w:lvl w:ilvl="0" w:tplc="0C090019">
      <w:start w:val="1"/>
      <w:numFmt w:val="lowerLetter"/>
      <w:lvlText w:val="%1."/>
      <w:lvlJc w:val="left"/>
      <w:pPr>
        <w:ind w:left="1440" w:hanging="360"/>
      </w:pPr>
      <w:rPr>
        <w:rFonts w:hint="default"/>
        <w:i/>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1C862BC"/>
    <w:multiLevelType w:val="hybridMultilevel"/>
    <w:tmpl w:val="178E16BA"/>
    <w:lvl w:ilvl="0" w:tplc="0C090001">
      <w:start w:val="1"/>
      <w:numFmt w:val="bullet"/>
      <w:lvlText w:val=""/>
      <w:lvlJc w:val="left"/>
      <w:pPr>
        <w:ind w:left="720" w:hanging="360"/>
      </w:pPr>
      <w:rPr>
        <w:rFonts w:ascii="Symbol" w:hAnsi="Symbol"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863AC5"/>
    <w:multiLevelType w:val="hybridMultilevel"/>
    <w:tmpl w:val="D4B25F68"/>
    <w:lvl w:ilvl="0" w:tplc="0C090001">
      <w:start w:val="1"/>
      <w:numFmt w:val="bullet"/>
      <w:lvlText w:val=""/>
      <w:lvlJc w:val="left"/>
      <w:pPr>
        <w:ind w:left="720" w:hanging="360"/>
      </w:pPr>
      <w:rPr>
        <w:rFonts w:ascii="Symbol" w:hAnsi="Symbol" w:hint="default"/>
      </w:rPr>
    </w:lvl>
    <w:lvl w:ilvl="1" w:tplc="7C88F36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0E698D"/>
    <w:multiLevelType w:val="hybridMultilevel"/>
    <w:tmpl w:val="2CF2C602"/>
    <w:lvl w:ilvl="0" w:tplc="E938B5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4770D2"/>
    <w:multiLevelType w:val="hybridMultilevel"/>
    <w:tmpl w:val="CB04D300"/>
    <w:lvl w:ilvl="0" w:tplc="9A52B1D6">
      <w:start w:val="1"/>
      <w:numFmt w:val="decimal"/>
      <w:lvlText w:val="%1."/>
      <w:lvlJc w:val="left"/>
      <w:pPr>
        <w:ind w:left="1080" w:hanging="360"/>
      </w:pPr>
      <w:rPr>
        <w:rFonts w:hint="default"/>
        <w:i/>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E611B45"/>
    <w:multiLevelType w:val="hybridMultilevel"/>
    <w:tmpl w:val="980C6BB4"/>
    <w:lvl w:ilvl="0" w:tplc="EACE746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22750A07"/>
    <w:multiLevelType w:val="hybridMultilevel"/>
    <w:tmpl w:val="C1406E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A536759"/>
    <w:multiLevelType w:val="hybridMultilevel"/>
    <w:tmpl w:val="4A7841AA"/>
    <w:lvl w:ilvl="0" w:tplc="E938B564">
      <w:numFmt w:val="bullet"/>
      <w:lvlText w:val="•"/>
      <w:lvlJc w:val="left"/>
      <w:pPr>
        <w:ind w:left="720" w:hanging="360"/>
      </w:pPr>
      <w:rPr>
        <w:rFonts w:ascii="Times New Roman" w:eastAsia="Times New Roman" w:hAnsi="Times New Roman" w:cs="Times New Roman"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6572E9"/>
    <w:multiLevelType w:val="hybridMultilevel"/>
    <w:tmpl w:val="19AC2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D6795F"/>
    <w:multiLevelType w:val="hybridMultilevel"/>
    <w:tmpl w:val="1E2CD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04630F"/>
    <w:multiLevelType w:val="hybridMultilevel"/>
    <w:tmpl w:val="FA62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6D599B"/>
    <w:multiLevelType w:val="hybridMultilevel"/>
    <w:tmpl w:val="8BA48F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3E4EA8"/>
    <w:multiLevelType w:val="hybridMultilevel"/>
    <w:tmpl w:val="6BC0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B43F03"/>
    <w:multiLevelType w:val="multilevel"/>
    <w:tmpl w:val="5218F5B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0263B05"/>
    <w:multiLevelType w:val="hybridMultilevel"/>
    <w:tmpl w:val="33CC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944B22"/>
    <w:multiLevelType w:val="hybridMultilevel"/>
    <w:tmpl w:val="6298F8A8"/>
    <w:lvl w:ilvl="0" w:tplc="63287602">
      <w:start w:val="3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7B82FE0"/>
    <w:multiLevelType w:val="hybridMultilevel"/>
    <w:tmpl w:val="BBB80D10"/>
    <w:lvl w:ilvl="0" w:tplc="806E816E">
      <w:start w:val="1"/>
      <w:numFmt w:val="bullet"/>
      <w:lvlText w:val=""/>
      <w:lvlJc w:val="left"/>
      <w:pPr>
        <w:tabs>
          <w:tab w:val="num" w:pos="700"/>
        </w:tabs>
        <w:ind w:left="70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85F1EFE"/>
    <w:multiLevelType w:val="hybridMultilevel"/>
    <w:tmpl w:val="4028B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A87B90"/>
    <w:multiLevelType w:val="hybridMultilevel"/>
    <w:tmpl w:val="6F2C47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CEB1214"/>
    <w:multiLevelType w:val="hybridMultilevel"/>
    <w:tmpl w:val="C3E4B5EC"/>
    <w:lvl w:ilvl="0" w:tplc="806E816E">
      <w:start w:val="1"/>
      <w:numFmt w:val="bullet"/>
      <w:lvlText w:val=""/>
      <w:lvlJc w:val="left"/>
      <w:pPr>
        <w:tabs>
          <w:tab w:val="num" w:pos="700"/>
        </w:tabs>
        <w:ind w:left="700" w:hanging="340"/>
      </w:pPr>
      <w:rPr>
        <w:rFonts w:ascii="Symbol" w:hAnsi="Symbol" w:hint="default"/>
      </w:rPr>
    </w:lvl>
    <w:lvl w:ilvl="1" w:tplc="08EE08B6">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4E067166"/>
    <w:multiLevelType w:val="hybridMultilevel"/>
    <w:tmpl w:val="416657E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5">
    <w:nsid w:val="4F1F1629"/>
    <w:multiLevelType w:val="hybridMultilevel"/>
    <w:tmpl w:val="C7CED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4FD14265"/>
    <w:multiLevelType w:val="hybridMultilevel"/>
    <w:tmpl w:val="E24C1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0F572C"/>
    <w:multiLevelType w:val="hybridMultilevel"/>
    <w:tmpl w:val="D798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3C58AE"/>
    <w:multiLevelType w:val="hybridMultilevel"/>
    <w:tmpl w:val="A9F6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6C72D7"/>
    <w:multiLevelType w:val="hybridMultilevel"/>
    <w:tmpl w:val="0DDAA29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nsid w:val="56455F30"/>
    <w:multiLevelType w:val="hybridMultilevel"/>
    <w:tmpl w:val="1F36C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E22329"/>
    <w:multiLevelType w:val="hybridMultilevel"/>
    <w:tmpl w:val="F12251A8"/>
    <w:lvl w:ilvl="0" w:tplc="0C09000F">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1C51C58"/>
    <w:multiLevelType w:val="hybridMultilevel"/>
    <w:tmpl w:val="00AE7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2B15ABF"/>
    <w:multiLevelType w:val="hybridMultilevel"/>
    <w:tmpl w:val="4CFCE6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4F12C9C"/>
    <w:multiLevelType w:val="hybridMultilevel"/>
    <w:tmpl w:val="A76A1A58"/>
    <w:lvl w:ilvl="0" w:tplc="0C090001">
      <w:start w:val="1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86105A"/>
    <w:multiLevelType w:val="hybridMultilevel"/>
    <w:tmpl w:val="133A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ED1A94"/>
    <w:multiLevelType w:val="hybridMultilevel"/>
    <w:tmpl w:val="BBE28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6572E88"/>
    <w:multiLevelType w:val="multilevel"/>
    <w:tmpl w:val="AE824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99800FF"/>
    <w:multiLevelType w:val="hybridMultilevel"/>
    <w:tmpl w:val="87BEF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B77FC0"/>
    <w:multiLevelType w:val="hybridMultilevel"/>
    <w:tmpl w:val="7B7C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4C56B3"/>
    <w:multiLevelType w:val="hybridMultilevel"/>
    <w:tmpl w:val="A46A09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37"/>
  </w:num>
  <w:num w:numId="3">
    <w:abstractNumId w:val="36"/>
  </w:num>
  <w:num w:numId="4">
    <w:abstractNumId w:val="17"/>
  </w:num>
  <w:num w:numId="5">
    <w:abstractNumId w:val="35"/>
  </w:num>
  <w:num w:numId="6">
    <w:abstractNumId w:val="11"/>
  </w:num>
  <w:num w:numId="7">
    <w:abstractNumId w:val="7"/>
  </w:num>
  <w:num w:numId="8">
    <w:abstractNumId w:val="19"/>
  </w:num>
  <w:num w:numId="9">
    <w:abstractNumId w:val="3"/>
  </w:num>
  <w:num w:numId="10">
    <w:abstractNumId w:val="9"/>
  </w:num>
  <w:num w:numId="11">
    <w:abstractNumId w:val="14"/>
  </w:num>
  <w:num w:numId="12">
    <w:abstractNumId w:val="39"/>
  </w:num>
  <w:num w:numId="13">
    <w:abstractNumId w:val="2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9"/>
  </w:num>
  <w:num w:numId="18">
    <w:abstractNumId w:val="0"/>
  </w:num>
  <w:num w:numId="19">
    <w:abstractNumId w:val="1"/>
  </w:num>
  <w:num w:numId="20">
    <w:abstractNumId w:val="40"/>
  </w:num>
  <w:num w:numId="21">
    <w:abstractNumId w:val="22"/>
  </w:num>
  <w:num w:numId="22">
    <w:abstractNumId w:val="24"/>
  </w:num>
  <w:num w:numId="23">
    <w:abstractNumId w:val="18"/>
  </w:num>
  <w:num w:numId="24">
    <w:abstractNumId w:val="34"/>
  </w:num>
  <w:num w:numId="25">
    <w:abstractNumId w:val="33"/>
  </w:num>
  <w:num w:numId="26">
    <w:abstractNumId w:val="21"/>
  </w:num>
  <w:num w:numId="27">
    <w:abstractNumId w:val="10"/>
  </w:num>
  <w:num w:numId="28">
    <w:abstractNumId w:val="27"/>
  </w:num>
  <w:num w:numId="29">
    <w:abstractNumId w:val="31"/>
  </w:num>
  <w:num w:numId="30">
    <w:abstractNumId w:val="8"/>
  </w:num>
  <w:num w:numId="31">
    <w:abstractNumId w:val="4"/>
  </w:num>
  <w:num w:numId="32">
    <w:abstractNumId w:val="13"/>
  </w:num>
  <w:num w:numId="33">
    <w:abstractNumId w:val="6"/>
  </w:num>
  <w:num w:numId="34">
    <w:abstractNumId w:val="5"/>
  </w:num>
  <w:num w:numId="35">
    <w:abstractNumId w:val="2"/>
  </w:num>
  <w:num w:numId="36">
    <w:abstractNumId w:val="32"/>
  </w:num>
  <w:num w:numId="37">
    <w:abstractNumId w:val="12"/>
  </w:num>
  <w:num w:numId="38">
    <w:abstractNumId w:val="30"/>
  </w:num>
  <w:num w:numId="39">
    <w:abstractNumId w:val="23"/>
  </w:num>
  <w:num w:numId="40">
    <w:abstractNumId w:val="20"/>
  </w:num>
  <w:num w:numId="41">
    <w:abstractNumId w:val="26"/>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77"/>
    <w:rsid w:val="000017D6"/>
    <w:rsid w:val="0000253F"/>
    <w:rsid w:val="000058E9"/>
    <w:rsid w:val="00005D1E"/>
    <w:rsid w:val="00007C55"/>
    <w:rsid w:val="00015C29"/>
    <w:rsid w:val="0002027C"/>
    <w:rsid w:val="00033458"/>
    <w:rsid w:val="0003432D"/>
    <w:rsid w:val="00040EB6"/>
    <w:rsid w:val="00052BBC"/>
    <w:rsid w:val="00053936"/>
    <w:rsid w:val="0005433F"/>
    <w:rsid w:val="000574D8"/>
    <w:rsid w:val="0006134C"/>
    <w:rsid w:val="000622D4"/>
    <w:rsid w:val="0006263E"/>
    <w:rsid w:val="000630A8"/>
    <w:rsid w:val="00070C05"/>
    <w:rsid w:val="00072050"/>
    <w:rsid w:val="0007212A"/>
    <w:rsid w:val="00072F97"/>
    <w:rsid w:val="00077201"/>
    <w:rsid w:val="00077273"/>
    <w:rsid w:val="00077D6A"/>
    <w:rsid w:val="00080A79"/>
    <w:rsid w:val="00081304"/>
    <w:rsid w:val="00081A4E"/>
    <w:rsid w:val="0008304F"/>
    <w:rsid w:val="000878DE"/>
    <w:rsid w:val="00090A7C"/>
    <w:rsid w:val="00090AE4"/>
    <w:rsid w:val="00091CC1"/>
    <w:rsid w:val="00093282"/>
    <w:rsid w:val="000964E9"/>
    <w:rsid w:val="000A3DF9"/>
    <w:rsid w:val="000B1594"/>
    <w:rsid w:val="000B1C4C"/>
    <w:rsid w:val="000B2391"/>
    <w:rsid w:val="000B28EF"/>
    <w:rsid w:val="000B2F18"/>
    <w:rsid w:val="000B5447"/>
    <w:rsid w:val="000B71E7"/>
    <w:rsid w:val="000B759F"/>
    <w:rsid w:val="000C0A4A"/>
    <w:rsid w:val="000C0FD3"/>
    <w:rsid w:val="000C6C40"/>
    <w:rsid w:val="000D0CFF"/>
    <w:rsid w:val="000D1C40"/>
    <w:rsid w:val="000D686D"/>
    <w:rsid w:val="000E0F8B"/>
    <w:rsid w:val="000E5DCB"/>
    <w:rsid w:val="001026EE"/>
    <w:rsid w:val="00104BBB"/>
    <w:rsid w:val="0010535F"/>
    <w:rsid w:val="00106BCB"/>
    <w:rsid w:val="00113BE4"/>
    <w:rsid w:val="00116F76"/>
    <w:rsid w:val="00123EB2"/>
    <w:rsid w:val="00127568"/>
    <w:rsid w:val="00132E54"/>
    <w:rsid w:val="0013538E"/>
    <w:rsid w:val="00135786"/>
    <w:rsid w:val="00135E24"/>
    <w:rsid w:val="00140D27"/>
    <w:rsid w:val="0014185E"/>
    <w:rsid w:val="0014652D"/>
    <w:rsid w:val="001470B1"/>
    <w:rsid w:val="001470C1"/>
    <w:rsid w:val="00147E85"/>
    <w:rsid w:val="00150967"/>
    <w:rsid w:val="00152368"/>
    <w:rsid w:val="00154962"/>
    <w:rsid w:val="00156885"/>
    <w:rsid w:val="00162791"/>
    <w:rsid w:val="00165A65"/>
    <w:rsid w:val="001710D1"/>
    <w:rsid w:val="001740B0"/>
    <w:rsid w:val="00174F08"/>
    <w:rsid w:val="00180439"/>
    <w:rsid w:val="00180A29"/>
    <w:rsid w:val="0018230E"/>
    <w:rsid w:val="00186D14"/>
    <w:rsid w:val="00186E52"/>
    <w:rsid w:val="0018755F"/>
    <w:rsid w:val="001876FF"/>
    <w:rsid w:val="0019082B"/>
    <w:rsid w:val="00192E79"/>
    <w:rsid w:val="001964FB"/>
    <w:rsid w:val="001970AC"/>
    <w:rsid w:val="001A3F78"/>
    <w:rsid w:val="001B04AB"/>
    <w:rsid w:val="001B1305"/>
    <w:rsid w:val="001B4045"/>
    <w:rsid w:val="001B736E"/>
    <w:rsid w:val="001B776A"/>
    <w:rsid w:val="001C1698"/>
    <w:rsid w:val="001C680D"/>
    <w:rsid w:val="001C7F7B"/>
    <w:rsid w:val="001D225B"/>
    <w:rsid w:val="001E2287"/>
    <w:rsid w:val="001E4FCB"/>
    <w:rsid w:val="001F36EB"/>
    <w:rsid w:val="001F7219"/>
    <w:rsid w:val="001F7CC2"/>
    <w:rsid w:val="00203D9F"/>
    <w:rsid w:val="002079FF"/>
    <w:rsid w:val="00212751"/>
    <w:rsid w:val="00216B75"/>
    <w:rsid w:val="00216E96"/>
    <w:rsid w:val="00223A60"/>
    <w:rsid w:val="00231D16"/>
    <w:rsid w:val="002339A3"/>
    <w:rsid w:val="00234E03"/>
    <w:rsid w:val="002374FE"/>
    <w:rsid w:val="002404B2"/>
    <w:rsid w:val="00240AAF"/>
    <w:rsid w:val="002419A1"/>
    <w:rsid w:val="002428BC"/>
    <w:rsid w:val="00242A5C"/>
    <w:rsid w:val="00243E6B"/>
    <w:rsid w:val="00245946"/>
    <w:rsid w:val="00247C2B"/>
    <w:rsid w:val="00250038"/>
    <w:rsid w:val="00252596"/>
    <w:rsid w:val="00252FF2"/>
    <w:rsid w:val="002542E3"/>
    <w:rsid w:val="0025582D"/>
    <w:rsid w:val="00261C7A"/>
    <w:rsid w:val="002624CF"/>
    <w:rsid w:val="00265AFB"/>
    <w:rsid w:val="00265F77"/>
    <w:rsid w:val="002709B6"/>
    <w:rsid w:val="00270C6C"/>
    <w:rsid w:val="00270D0F"/>
    <w:rsid w:val="00277CF1"/>
    <w:rsid w:val="00280E9C"/>
    <w:rsid w:val="00282C67"/>
    <w:rsid w:val="00282D22"/>
    <w:rsid w:val="0028360B"/>
    <w:rsid w:val="00285E18"/>
    <w:rsid w:val="0028612E"/>
    <w:rsid w:val="00292121"/>
    <w:rsid w:val="00292753"/>
    <w:rsid w:val="0029361A"/>
    <w:rsid w:val="00296F7B"/>
    <w:rsid w:val="00297048"/>
    <w:rsid w:val="0029775F"/>
    <w:rsid w:val="00297A69"/>
    <w:rsid w:val="002A13A3"/>
    <w:rsid w:val="002A28A8"/>
    <w:rsid w:val="002A6C03"/>
    <w:rsid w:val="002B08DF"/>
    <w:rsid w:val="002B12A6"/>
    <w:rsid w:val="002B3B09"/>
    <w:rsid w:val="002B3BB7"/>
    <w:rsid w:val="002B41E7"/>
    <w:rsid w:val="002C5D7E"/>
    <w:rsid w:val="002C60C4"/>
    <w:rsid w:val="002C7BF8"/>
    <w:rsid w:val="002D2341"/>
    <w:rsid w:val="002D28A9"/>
    <w:rsid w:val="002D2D68"/>
    <w:rsid w:val="002D7280"/>
    <w:rsid w:val="002F0152"/>
    <w:rsid w:val="002F0426"/>
    <w:rsid w:val="002F150F"/>
    <w:rsid w:val="002F31DE"/>
    <w:rsid w:val="002F4839"/>
    <w:rsid w:val="002F748E"/>
    <w:rsid w:val="002F7E41"/>
    <w:rsid w:val="0030193E"/>
    <w:rsid w:val="00302FD1"/>
    <w:rsid w:val="00307004"/>
    <w:rsid w:val="00307BAE"/>
    <w:rsid w:val="00315ABA"/>
    <w:rsid w:val="00316DDD"/>
    <w:rsid w:val="0032607C"/>
    <w:rsid w:val="0033297C"/>
    <w:rsid w:val="00332B13"/>
    <w:rsid w:val="0033528E"/>
    <w:rsid w:val="003362CA"/>
    <w:rsid w:val="00341523"/>
    <w:rsid w:val="00341B03"/>
    <w:rsid w:val="00342707"/>
    <w:rsid w:val="00343967"/>
    <w:rsid w:val="00353481"/>
    <w:rsid w:val="00354095"/>
    <w:rsid w:val="003554A7"/>
    <w:rsid w:val="00356032"/>
    <w:rsid w:val="00357137"/>
    <w:rsid w:val="0036713B"/>
    <w:rsid w:val="0036731E"/>
    <w:rsid w:val="0037166A"/>
    <w:rsid w:val="003742CF"/>
    <w:rsid w:val="003745E3"/>
    <w:rsid w:val="00376C01"/>
    <w:rsid w:val="00383B8A"/>
    <w:rsid w:val="00385993"/>
    <w:rsid w:val="00385C63"/>
    <w:rsid w:val="00385FCB"/>
    <w:rsid w:val="003901C4"/>
    <w:rsid w:val="00391169"/>
    <w:rsid w:val="00391325"/>
    <w:rsid w:val="00394383"/>
    <w:rsid w:val="003A29D6"/>
    <w:rsid w:val="003A3D29"/>
    <w:rsid w:val="003A3E0B"/>
    <w:rsid w:val="003B019E"/>
    <w:rsid w:val="003B1DE1"/>
    <w:rsid w:val="003D161F"/>
    <w:rsid w:val="003D1969"/>
    <w:rsid w:val="003E43AB"/>
    <w:rsid w:val="003E4EF9"/>
    <w:rsid w:val="003F2DC5"/>
    <w:rsid w:val="003F655F"/>
    <w:rsid w:val="003F782C"/>
    <w:rsid w:val="00402419"/>
    <w:rsid w:val="00407C42"/>
    <w:rsid w:val="00414613"/>
    <w:rsid w:val="0041750E"/>
    <w:rsid w:val="00422932"/>
    <w:rsid w:val="00423472"/>
    <w:rsid w:val="004252BF"/>
    <w:rsid w:val="00426ABF"/>
    <w:rsid w:val="00430BEE"/>
    <w:rsid w:val="00435AA5"/>
    <w:rsid w:val="00452000"/>
    <w:rsid w:val="00452DDE"/>
    <w:rsid w:val="004533D8"/>
    <w:rsid w:val="004547DB"/>
    <w:rsid w:val="004556B3"/>
    <w:rsid w:val="004563E2"/>
    <w:rsid w:val="00464B1F"/>
    <w:rsid w:val="00465356"/>
    <w:rsid w:val="004673F5"/>
    <w:rsid w:val="00471F0E"/>
    <w:rsid w:val="00472353"/>
    <w:rsid w:val="00472FE5"/>
    <w:rsid w:val="00475CF2"/>
    <w:rsid w:val="004771DE"/>
    <w:rsid w:val="00480286"/>
    <w:rsid w:val="004827C3"/>
    <w:rsid w:val="00494DBA"/>
    <w:rsid w:val="004A078E"/>
    <w:rsid w:val="004A21B4"/>
    <w:rsid w:val="004A46E1"/>
    <w:rsid w:val="004A5F83"/>
    <w:rsid w:val="004B0B27"/>
    <w:rsid w:val="004B2E55"/>
    <w:rsid w:val="004B2F74"/>
    <w:rsid w:val="004B33C1"/>
    <w:rsid w:val="004B4136"/>
    <w:rsid w:val="004C0A84"/>
    <w:rsid w:val="004C1D1F"/>
    <w:rsid w:val="004C3CDC"/>
    <w:rsid w:val="004C4EA3"/>
    <w:rsid w:val="004D1A74"/>
    <w:rsid w:val="004D2878"/>
    <w:rsid w:val="004D53D3"/>
    <w:rsid w:val="004E0675"/>
    <w:rsid w:val="004E45B3"/>
    <w:rsid w:val="004E78E4"/>
    <w:rsid w:val="004F31C2"/>
    <w:rsid w:val="004F7BBF"/>
    <w:rsid w:val="00501988"/>
    <w:rsid w:val="0050254C"/>
    <w:rsid w:val="0050760E"/>
    <w:rsid w:val="00511238"/>
    <w:rsid w:val="00517720"/>
    <w:rsid w:val="005178C3"/>
    <w:rsid w:val="0052035B"/>
    <w:rsid w:val="0052147D"/>
    <w:rsid w:val="00530627"/>
    <w:rsid w:val="005369DE"/>
    <w:rsid w:val="0054344E"/>
    <w:rsid w:val="005435AD"/>
    <w:rsid w:val="00544555"/>
    <w:rsid w:val="00553834"/>
    <w:rsid w:val="00553C6D"/>
    <w:rsid w:val="005552F3"/>
    <w:rsid w:val="00565305"/>
    <w:rsid w:val="00567BB0"/>
    <w:rsid w:val="0057162E"/>
    <w:rsid w:val="005732F6"/>
    <w:rsid w:val="005735A6"/>
    <w:rsid w:val="00581DDF"/>
    <w:rsid w:val="00581F93"/>
    <w:rsid w:val="00582B0D"/>
    <w:rsid w:val="00583D39"/>
    <w:rsid w:val="0058594B"/>
    <w:rsid w:val="00586AF3"/>
    <w:rsid w:val="005879C1"/>
    <w:rsid w:val="005904BD"/>
    <w:rsid w:val="00595F65"/>
    <w:rsid w:val="00596233"/>
    <w:rsid w:val="005A4C93"/>
    <w:rsid w:val="005A5ACC"/>
    <w:rsid w:val="005A6633"/>
    <w:rsid w:val="005B11CA"/>
    <w:rsid w:val="005B248E"/>
    <w:rsid w:val="005B2F31"/>
    <w:rsid w:val="005B305B"/>
    <w:rsid w:val="005B5702"/>
    <w:rsid w:val="005C312E"/>
    <w:rsid w:val="005C793F"/>
    <w:rsid w:val="005D4620"/>
    <w:rsid w:val="005D46A7"/>
    <w:rsid w:val="005D498C"/>
    <w:rsid w:val="005D6385"/>
    <w:rsid w:val="005E42B1"/>
    <w:rsid w:val="005E6031"/>
    <w:rsid w:val="005E75A5"/>
    <w:rsid w:val="005F2CDD"/>
    <w:rsid w:val="005F42BF"/>
    <w:rsid w:val="005F6894"/>
    <w:rsid w:val="0060449D"/>
    <w:rsid w:val="00610B91"/>
    <w:rsid w:val="00615EA3"/>
    <w:rsid w:val="00616922"/>
    <w:rsid w:val="0062280D"/>
    <w:rsid w:val="00624628"/>
    <w:rsid w:val="00626718"/>
    <w:rsid w:val="00632BDA"/>
    <w:rsid w:val="0063359D"/>
    <w:rsid w:val="0064111D"/>
    <w:rsid w:val="00642EEC"/>
    <w:rsid w:val="00643107"/>
    <w:rsid w:val="006439CC"/>
    <w:rsid w:val="006467B8"/>
    <w:rsid w:val="0065395F"/>
    <w:rsid w:val="00657054"/>
    <w:rsid w:val="00662C28"/>
    <w:rsid w:val="00665FFA"/>
    <w:rsid w:val="006678A2"/>
    <w:rsid w:val="00671F3C"/>
    <w:rsid w:val="006724D9"/>
    <w:rsid w:val="006732B9"/>
    <w:rsid w:val="0067383C"/>
    <w:rsid w:val="00675360"/>
    <w:rsid w:val="0067744C"/>
    <w:rsid w:val="00680915"/>
    <w:rsid w:val="00683BED"/>
    <w:rsid w:val="0068411F"/>
    <w:rsid w:val="00684AB4"/>
    <w:rsid w:val="0068552C"/>
    <w:rsid w:val="0068572C"/>
    <w:rsid w:val="00692D97"/>
    <w:rsid w:val="006A1606"/>
    <w:rsid w:val="006A380E"/>
    <w:rsid w:val="006A6ECB"/>
    <w:rsid w:val="006A7C50"/>
    <w:rsid w:val="006B0B52"/>
    <w:rsid w:val="006B5E94"/>
    <w:rsid w:val="006B64DF"/>
    <w:rsid w:val="006B66A3"/>
    <w:rsid w:val="006C65A0"/>
    <w:rsid w:val="006C757F"/>
    <w:rsid w:val="006D0960"/>
    <w:rsid w:val="006D0B7D"/>
    <w:rsid w:val="006D49B2"/>
    <w:rsid w:val="006D63A4"/>
    <w:rsid w:val="006F4943"/>
    <w:rsid w:val="00700CCD"/>
    <w:rsid w:val="0071225A"/>
    <w:rsid w:val="00717E69"/>
    <w:rsid w:val="00720B7B"/>
    <w:rsid w:val="00722A2B"/>
    <w:rsid w:val="00723A48"/>
    <w:rsid w:val="00724AE9"/>
    <w:rsid w:val="00726A96"/>
    <w:rsid w:val="00726BFE"/>
    <w:rsid w:val="0072762E"/>
    <w:rsid w:val="0072778F"/>
    <w:rsid w:val="00727EA3"/>
    <w:rsid w:val="0073141E"/>
    <w:rsid w:val="00733EA8"/>
    <w:rsid w:val="007378E4"/>
    <w:rsid w:val="00740CBF"/>
    <w:rsid w:val="00743E5A"/>
    <w:rsid w:val="0075205C"/>
    <w:rsid w:val="00754D05"/>
    <w:rsid w:val="00755C50"/>
    <w:rsid w:val="00755FA6"/>
    <w:rsid w:val="007573B7"/>
    <w:rsid w:val="00757BB6"/>
    <w:rsid w:val="007621A8"/>
    <w:rsid w:val="00765F3D"/>
    <w:rsid w:val="0077055C"/>
    <w:rsid w:val="00771967"/>
    <w:rsid w:val="007817CD"/>
    <w:rsid w:val="00785B1E"/>
    <w:rsid w:val="00796908"/>
    <w:rsid w:val="007972D3"/>
    <w:rsid w:val="007A3B6F"/>
    <w:rsid w:val="007A6B60"/>
    <w:rsid w:val="007B30D5"/>
    <w:rsid w:val="007B4BCE"/>
    <w:rsid w:val="007B69D1"/>
    <w:rsid w:val="007C139A"/>
    <w:rsid w:val="007C4C56"/>
    <w:rsid w:val="007D119D"/>
    <w:rsid w:val="007D789E"/>
    <w:rsid w:val="007D7AFA"/>
    <w:rsid w:val="007E0E16"/>
    <w:rsid w:val="007E6748"/>
    <w:rsid w:val="008003F4"/>
    <w:rsid w:val="008011C1"/>
    <w:rsid w:val="00801BF4"/>
    <w:rsid w:val="00802DDE"/>
    <w:rsid w:val="00804CAF"/>
    <w:rsid w:val="008057D9"/>
    <w:rsid w:val="008071BE"/>
    <w:rsid w:val="0081160B"/>
    <w:rsid w:val="00811B5A"/>
    <w:rsid w:val="00816E43"/>
    <w:rsid w:val="00817F73"/>
    <w:rsid w:val="00820855"/>
    <w:rsid w:val="008232A2"/>
    <w:rsid w:val="00830BC8"/>
    <w:rsid w:val="008323EE"/>
    <w:rsid w:val="00833C94"/>
    <w:rsid w:val="0083409C"/>
    <w:rsid w:val="00840A10"/>
    <w:rsid w:val="008440EE"/>
    <w:rsid w:val="00845C9E"/>
    <w:rsid w:val="00852705"/>
    <w:rsid w:val="00855A5D"/>
    <w:rsid w:val="00857648"/>
    <w:rsid w:val="0086259B"/>
    <w:rsid w:val="00862B99"/>
    <w:rsid w:val="00864176"/>
    <w:rsid w:val="00867E04"/>
    <w:rsid w:val="00871880"/>
    <w:rsid w:val="00875581"/>
    <w:rsid w:val="008769E4"/>
    <w:rsid w:val="0088679E"/>
    <w:rsid w:val="0088695D"/>
    <w:rsid w:val="00895662"/>
    <w:rsid w:val="00896CB9"/>
    <w:rsid w:val="00897A43"/>
    <w:rsid w:val="008A4FF7"/>
    <w:rsid w:val="008A7855"/>
    <w:rsid w:val="008B070C"/>
    <w:rsid w:val="008B1720"/>
    <w:rsid w:val="008B1F34"/>
    <w:rsid w:val="008B6C4E"/>
    <w:rsid w:val="008C0178"/>
    <w:rsid w:val="008C317F"/>
    <w:rsid w:val="008C32BD"/>
    <w:rsid w:val="008C405C"/>
    <w:rsid w:val="008D130B"/>
    <w:rsid w:val="008D20EB"/>
    <w:rsid w:val="008D321F"/>
    <w:rsid w:val="008D48E6"/>
    <w:rsid w:val="008D5B90"/>
    <w:rsid w:val="008D6B2F"/>
    <w:rsid w:val="008D6BD8"/>
    <w:rsid w:val="008E6922"/>
    <w:rsid w:val="008F0B4D"/>
    <w:rsid w:val="008F164A"/>
    <w:rsid w:val="00902A98"/>
    <w:rsid w:val="009055C1"/>
    <w:rsid w:val="00915191"/>
    <w:rsid w:val="00915E9A"/>
    <w:rsid w:val="00922F6D"/>
    <w:rsid w:val="00926AED"/>
    <w:rsid w:val="00927615"/>
    <w:rsid w:val="009276C8"/>
    <w:rsid w:val="00927CD3"/>
    <w:rsid w:val="00935A19"/>
    <w:rsid w:val="009365F5"/>
    <w:rsid w:val="00936C6C"/>
    <w:rsid w:val="00936F8D"/>
    <w:rsid w:val="0094395F"/>
    <w:rsid w:val="00947ED1"/>
    <w:rsid w:val="00950ED6"/>
    <w:rsid w:val="00950F72"/>
    <w:rsid w:val="0095619B"/>
    <w:rsid w:val="00956A9D"/>
    <w:rsid w:val="00957F34"/>
    <w:rsid w:val="00961059"/>
    <w:rsid w:val="00964042"/>
    <w:rsid w:val="00964449"/>
    <w:rsid w:val="00964749"/>
    <w:rsid w:val="009655A3"/>
    <w:rsid w:val="0097244E"/>
    <w:rsid w:val="0097306A"/>
    <w:rsid w:val="0097495C"/>
    <w:rsid w:val="00977C11"/>
    <w:rsid w:val="009801A9"/>
    <w:rsid w:val="00981CBF"/>
    <w:rsid w:val="00987017"/>
    <w:rsid w:val="00987C27"/>
    <w:rsid w:val="00991E7D"/>
    <w:rsid w:val="00993471"/>
    <w:rsid w:val="009A01B0"/>
    <w:rsid w:val="009A5CBD"/>
    <w:rsid w:val="009B1260"/>
    <w:rsid w:val="009B1CE7"/>
    <w:rsid w:val="009C5955"/>
    <w:rsid w:val="009D3131"/>
    <w:rsid w:val="009F0977"/>
    <w:rsid w:val="009F3E8F"/>
    <w:rsid w:val="009F4078"/>
    <w:rsid w:val="009F6226"/>
    <w:rsid w:val="00A00AB8"/>
    <w:rsid w:val="00A05E3D"/>
    <w:rsid w:val="00A07F7B"/>
    <w:rsid w:val="00A14732"/>
    <w:rsid w:val="00A14A9A"/>
    <w:rsid w:val="00A14FCF"/>
    <w:rsid w:val="00A16D70"/>
    <w:rsid w:val="00A173C7"/>
    <w:rsid w:val="00A22F08"/>
    <w:rsid w:val="00A242E2"/>
    <w:rsid w:val="00A24E27"/>
    <w:rsid w:val="00A24EFA"/>
    <w:rsid w:val="00A315E1"/>
    <w:rsid w:val="00A33F29"/>
    <w:rsid w:val="00A36C88"/>
    <w:rsid w:val="00A37FE6"/>
    <w:rsid w:val="00A46022"/>
    <w:rsid w:val="00A46CFB"/>
    <w:rsid w:val="00A51036"/>
    <w:rsid w:val="00A51216"/>
    <w:rsid w:val="00A51BC8"/>
    <w:rsid w:val="00A54501"/>
    <w:rsid w:val="00A57860"/>
    <w:rsid w:val="00A65A27"/>
    <w:rsid w:val="00A8516B"/>
    <w:rsid w:val="00AA25CF"/>
    <w:rsid w:val="00AA5BEF"/>
    <w:rsid w:val="00AB1066"/>
    <w:rsid w:val="00AB10B5"/>
    <w:rsid w:val="00AB156E"/>
    <w:rsid w:val="00AB25D1"/>
    <w:rsid w:val="00AB2ADD"/>
    <w:rsid w:val="00AB51D2"/>
    <w:rsid w:val="00AC5202"/>
    <w:rsid w:val="00AD1ECD"/>
    <w:rsid w:val="00AD4809"/>
    <w:rsid w:val="00AD4DB7"/>
    <w:rsid w:val="00AD6870"/>
    <w:rsid w:val="00AE262F"/>
    <w:rsid w:val="00AE4B76"/>
    <w:rsid w:val="00AE7332"/>
    <w:rsid w:val="00AF109F"/>
    <w:rsid w:val="00AF2612"/>
    <w:rsid w:val="00B00BE1"/>
    <w:rsid w:val="00B019C3"/>
    <w:rsid w:val="00B0459D"/>
    <w:rsid w:val="00B100CB"/>
    <w:rsid w:val="00B1138E"/>
    <w:rsid w:val="00B160B3"/>
    <w:rsid w:val="00B166AE"/>
    <w:rsid w:val="00B27948"/>
    <w:rsid w:val="00B313FC"/>
    <w:rsid w:val="00B3600D"/>
    <w:rsid w:val="00B36F19"/>
    <w:rsid w:val="00B37D19"/>
    <w:rsid w:val="00B4546D"/>
    <w:rsid w:val="00B45823"/>
    <w:rsid w:val="00B4798D"/>
    <w:rsid w:val="00B51CCB"/>
    <w:rsid w:val="00B53F9E"/>
    <w:rsid w:val="00B56FFA"/>
    <w:rsid w:val="00B6780A"/>
    <w:rsid w:val="00B67D64"/>
    <w:rsid w:val="00B70931"/>
    <w:rsid w:val="00B70FA1"/>
    <w:rsid w:val="00B71929"/>
    <w:rsid w:val="00B7364E"/>
    <w:rsid w:val="00B75F2F"/>
    <w:rsid w:val="00B768B9"/>
    <w:rsid w:val="00B772D6"/>
    <w:rsid w:val="00B80EEA"/>
    <w:rsid w:val="00B817FF"/>
    <w:rsid w:val="00B81EB3"/>
    <w:rsid w:val="00B910C5"/>
    <w:rsid w:val="00B95F6F"/>
    <w:rsid w:val="00BA4006"/>
    <w:rsid w:val="00BA48FE"/>
    <w:rsid w:val="00BA671E"/>
    <w:rsid w:val="00BC0A78"/>
    <w:rsid w:val="00BC4585"/>
    <w:rsid w:val="00BC46DA"/>
    <w:rsid w:val="00BC4A12"/>
    <w:rsid w:val="00BD0CF9"/>
    <w:rsid w:val="00BD3658"/>
    <w:rsid w:val="00BD6275"/>
    <w:rsid w:val="00BE49FA"/>
    <w:rsid w:val="00BE6874"/>
    <w:rsid w:val="00BE735E"/>
    <w:rsid w:val="00BE7E7D"/>
    <w:rsid w:val="00BF0FE1"/>
    <w:rsid w:val="00BF529D"/>
    <w:rsid w:val="00BF5663"/>
    <w:rsid w:val="00BF68D3"/>
    <w:rsid w:val="00C03BDB"/>
    <w:rsid w:val="00C06605"/>
    <w:rsid w:val="00C10111"/>
    <w:rsid w:val="00C14A29"/>
    <w:rsid w:val="00C16CB6"/>
    <w:rsid w:val="00C16F7D"/>
    <w:rsid w:val="00C205F6"/>
    <w:rsid w:val="00C22C53"/>
    <w:rsid w:val="00C25F03"/>
    <w:rsid w:val="00C25FDC"/>
    <w:rsid w:val="00C4498B"/>
    <w:rsid w:val="00C473B1"/>
    <w:rsid w:val="00C4799C"/>
    <w:rsid w:val="00C50A20"/>
    <w:rsid w:val="00C52622"/>
    <w:rsid w:val="00C534A7"/>
    <w:rsid w:val="00C5371F"/>
    <w:rsid w:val="00C5744A"/>
    <w:rsid w:val="00C57E32"/>
    <w:rsid w:val="00C65586"/>
    <w:rsid w:val="00C65FDB"/>
    <w:rsid w:val="00C6615D"/>
    <w:rsid w:val="00C6665F"/>
    <w:rsid w:val="00C73B9D"/>
    <w:rsid w:val="00C73D66"/>
    <w:rsid w:val="00C75379"/>
    <w:rsid w:val="00C772C3"/>
    <w:rsid w:val="00C81F02"/>
    <w:rsid w:val="00C8297E"/>
    <w:rsid w:val="00C85293"/>
    <w:rsid w:val="00C85458"/>
    <w:rsid w:val="00C97DB3"/>
    <w:rsid w:val="00CA1ABA"/>
    <w:rsid w:val="00CA4A09"/>
    <w:rsid w:val="00CA50EC"/>
    <w:rsid w:val="00CA6F1A"/>
    <w:rsid w:val="00CB17D5"/>
    <w:rsid w:val="00CB2335"/>
    <w:rsid w:val="00CB3282"/>
    <w:rsid w:val="00CB7203"/>
    <w:rsid w:val="00CD0E26"/>
    <w:rsid w:val="00CD526B"/>
    <w:rsid w:val="00CD5BD5"/>
    <w:rsid w:val="00CD669F"/>
    <w:rsid w:val="00CE0147"/>
    <w:rsid w:val="00CE261F"/>
    <w:rsid w:val="00CE6CEA"/>
    <w:rsid w:val="00CF1C35"/>
    <w:rsid w:val="00CF258B"/>
    <w:rsid w:val="00CF279E"/>
    <w:rsid w:val="00CF29F7"/>
    <w:rsid w:val="00CF4FB8"/>
    <w:rsid w:val="00CF7F93"/>
    <w:rsid w:val="00D02E14"/>
    <w:rsid w:val="00D051E0"/>
    <w:rsid w:val="00D07693"/>
    <w:rsid w:val="00D11317"/>
    <w:rsid w:val="00D145E3"/>
    <w:rsid w:val="00D1625E"/>
    <w:rsid w:val="00D2123B"/>
    <w:rsid w:val="00D24189"/>
    <w:rsid w:val="00D24688"/>
    <w:rsid w:val="00D24A7A"/>
    <w:rsid w:val="00D30C18"/>
    <w:rsid w:val="00D32C16"/>
    <w:rsid w:val="00D331F8"/>
    <w:rsid w:val="00D35512"/>
    <w:rsid w:val="00D434CA"/>
    <w:rsid w:val="00D44E8E"/>
    <w:rsid w:val="00D539BF"/>
    <w:rsid w:val="00D57CF5"/>
    <w:rsid w:val="00D67E2E"/>
    <w:rsid w:val="00D756C4"/>
    <w:rsid w:val="00D76EED"/>
    <w:rsid w:val="00D7700A"/>
    <w:rsid w:val="00D77DF8"/>
    <w:rsid w:val="00D82E3D"/>
    <w:rsid w:val="00DA2DF4"/>
    <w:rsid w:val="00DA3587"/>
    <w:rsid w:val="00DB2FF6"/>
    <w:rsid w:val="00DB54FD"/>
    <w:rsid w:val="00DC4A42"/>
    <w:rsid w:val="00DC5DB9"/>
    <w:rsid w:val="00DD0B7C"/>
    <w:rsid w:val="00DD267E"/>
    <w:rsid w:val="00DD32DD"/>
    <w:rsid w:val="00DD3AC2"/>
    <w:rsid w:val="00DD5D4E"/>
    <w:rsid w:val="00DD6437"/>
    <w:rsid w:val="00DD672C"/>
    <w:rsid w:val="00DE071A"/>
    <w:rsid w:val="00DE3BED"/>
    <w:rsid w:val="00DE3F5D"/>
    <w:rsid w:val="00DF02C8"/>
    <w:rsid w:val="00DF11A3"/>
    <w:rsid w:val="00DF4053"/>
    <w:rsid w:val="00DF44FC"/>
    <w:rsid w:val="00DF4F6B"/>
    <w:rsid w:val="00DF6136"/>
    <w:rsid w:val="00DF6F6F"/>
    <w:rsid w:val="00E02B0A"/>
    <w:rsid w:val="00E04796"/>
    <w:rsid w:val="00E04E44"/>
    <w:rsid w:val="00E17251"/>
    <w:rsid w:val="00E20BB2"/>
    <w:rsid w:val="00E20CC6"/>
    <w:rsid w:val="00E22ECD"/>
    <w:rsid w:val="00E2530F"/>
    <w:rsid w:val="00E30A17"/>
    <w:rsid w:val="00E32542"/>
    <w:rsid w:val="00E350D1"/>
    <w:rsid w:val="00E535BE"/>
    <w:rsid w:val="00E55406"/>
    <w:rsid w:val="00E67108"/>
    <w:rsid w:val="00E67A2D"/>
    <w:rsid w:val="00E72E7E"/>
    <w:rsid w:val="00E73F77"/>
    <w:rsid w:val="00E81EC1"/>
    <w:rsid w:val="00E8684F"/>
    <w:rsid w:val="00E876AF"/>
    <w:rsid w:val="00E90E88"/>
    <w:rsid w:val="00E91500"/>
    <w:rsid w:val="00E920AB"/>
    <w:rsid w:val="00E934C1"/>
    <w:rsid w:val="00E95AB7"/>
    <w:rsid w:val="00EB14FC"/>
    <w:rsid w:val="00EB1E3A"/>
    <w:rsid w:val="00EB66D7"/>
    <w:rsid w:val="00EB76E4"/>
    <w:rsid w:val="00EC2BBA"/>
    <w:rsid w:val="00EC42C8"/>
    <w:rsid w:val="00EC5AC7"/>
    <w:rsid w:val="00EC7254"/>
    <w:rsid w:val="00ED292C"/>
    <w:rsid w:val="00ED3732"/>
    <w:rsid w:val="00EE19B4"/>
    <w:rsid w:val="00EE4E5C"/>
    <w:rsid w:val="00EF476E"/>
    <w:rsid w:val="00EF5AA1"/>
    <w:rsid w:val="00F02B1D"/>
    <w:rsid w:val="00F04292"/>
    <w:rsid w:val="00F05701"/>
    <w:rsid w:val="00F0797A"/>
    <w:rsid w:val="00F1083D"/>
    <w:rsid w:val="00F14CB0"/>
    <w:rsid w:val="00F159A1"/>
    <w:rsid w:val="00F175AB"/>
    <w:rsid w:val="00F177E6"/>
    <w:rsid w:val="00F21722"/>
    <w:rsid w:val="00F26C99"/>
    <w:rsid w:val="00F31F12"/>
    <w:rsid w:val="00F32E0E"/>
    <w:rsid w:val="00F37962"/>
    <w:rsid w:val="00F40F8E"/>
    <w:rsid w:val="00F418F0"/>
    <w:rsid w:val="00F41A5B"/>
    <w:rsid w:val="00F41CCE"/>
    <w:rsid w:val="00F53CC6"/>
    <w:rsid w:val="00F64ACF"/>
    <w:rsid w:val="00F66232"/>
    <w:rsid w:val="00F673EC"/>
    <w:rsid w:val="00F67C9A"/>
    <w:rsid w:val="00F7203F"/>
    <w:rsid w:val="00F72E00"/>
    <w:rsid w:val="00F74795"/>
    <w:rsid w:val="00F759EA"/>
    <w:rsid w:val="00F84B6C"/>
    <w:rsid w:val="00F87054"/>
    <w:rsid w:val="00F92488"/>
    <w:rsid w:val="00F92623"/>
    <w:rsid w:val="00FA016C"/>
    <w:rsid w:val="00FA79F7"/>
    <w:rsid w:val="00FA7E65"/>
    <w:rsid w:val="00FB0C67"/>
    <w:rsid w:val="00FC0EBB"/>
    <w:rsid w:val="00FC1DEE"/>
    <w:rsid w:val="00FC3E29"/>
    <w:rsid w:val="00FC48A2"/>
    <w:rsid w:val="00FC6027"/>
    <w:rsid w:val="00FE13BB"/>
    <w:rsid w:val="00FE1878"/>
    <w:rsid w:val="00FE2226"/>
    <w:rsid w:val="00FE2C92"/>
    <w:rsid w:val="00FE381A"/>
    <w:rsid w:val="00FE5B89"/>
    <w:rsid w:val="00FF18A6"/>
    <w:rsid w:val="00FF2B41"/>
    <w:rsid w:val="00FF5E65"/>
    <w:rsid w:val="00FF6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rsid w:val="00F74795"/>
    <w:rPr>
      <w:sz w:val="20"/>
      <w:szCs w:val="20"/>
    </w:rPr>
  </w:style>
  <w:style w:type="character" w:customStyle="1" w:styleId="CommentTextChar">
    <w:name w:val="Comment Text Char"/>
    <w:basedOn w:val="DefaultParagraphFont"/>
    <w:link w:val="CommentText"/>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paragraph" w:styleId="NormalWeb">
    <w:name w:val="Normal (Web)"/>
    <w:basedOn w:val="Normal"/>
    <w:uiPriority w:val="99"/>
    <w:unhideWhenUsed/>
    <w:rsid w:val="00D35512"/>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8E"/>
    <w:rPr>
      <w:sz w:val="24"/>
      <w:szCs w:val="24"/>
    </w:rPr>
  </w:style>
  <w:style w:type="paragraph" w:styleId="Heading2">
    <w:name w:val="heading 2"/>
    <w:basedOn w:val="Normal"/>
    <w:next w:val="Normal"/>
    <w:link w:val="Heading2Char"/>
    <w:qFormat/>
    <w:rsid w:val="00F747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795"/>
    <w:rPr>
      <w:rFonts w:ascii="Arial" w:hAnsi="Arial" w:cs="Arial"/>
      <w:b/>
      <w:bCs/>
      <w:i/>
      <w:iCs/>
      <w:sz w:val="28"/>
      <w:szCs w:val="28"/>
    </w:rPr>
  </w:style>
  <w:style w:type="character" w:styleId="Emphasis">
    <w:name w:val="Emphasis"/>
    <w:basedOn w:val="DefaultParagraphFont"/>
    <w:qFormat/>
    <w:rsid w:val="00F74795"/>
    <w:rPr>
      <w:i/>
      <w:iCs/>
    </w:rPr>
  </w:style>
  <w:style w:type="character" w:styleId="Hyperlink">
    <w:name w:val="Hyperlink"/>
    <w:basedOn w:val="DefaultParagraphFont"/>
    <w:rsid w:val="00F74795"/>
    <w:rPr>
      <w:color w:val="0000FF"/>
      <w:u w:val="single"/>
    </w:rPr>
  </w:style>
  <w:style w:type="character" w:styleId="CommentReference">
    <w:name w:val="annotation reference"/>
    <w:basedOn w:val="DefaultParagraphFont"/>
    <w:uiPriority w:val="99"/>
    <w:rsid w:val="00F74795"/>
    <w:rPr>
      <w:sz w:val="16"/>
      <w:szCs w:val="16"/>
    </w:rPr>
  </w:style>
  <w:style w:type="paragraph" w:styleId="CommentText">
    <w:name w:val="annotation text"/>
    <w:basedOn w:val="Normal"/>
    <w:link w:val="CommentTextChar"/>
    <w:rsid w:val="00F74795"/>
    <w:rPr>
      <w:sz w:val="20"/>
      <w:szCs w:val="20"/>
    </w:rPr>
  </w:style>
  <w:style w:type="character" w:customStyle="1" w:styleId="CommentTextChar">
    <w:name w:val="Comment Text Char"/>
    <w:basedOn w:val="DefaultParagraphFont"/>
    <w:link w:val="CommentText"/>
    <w:rsid w:val="00F74795"/>
  </w:style>
  <w:style w:type="paragraph" w:styleId="BalloonText">
    <w:name w:val="Balloon Text"/>
    <w:basedOn w:val="Normal"/>
    <w:link w:val="BalloonTextChar"/>
    <w:rsid w:val="00F74795"/>
    <w:rPr>
      <w:rFonts w:ascii="Tahoma" w:hAnsi="Tahoma" w:cs="Tahoma"/>
      <w:sz w:val="16"/>
      <w:szCs w:val="16"/>
    </w:rPr>
  </w:style>
  <w:style w:type="character" w:customStyle="1" w:styleId="BalloonTextChar">
    <w:name w:val="Balloon Text Char"/>
    <w:basedOn w:val="DefaultParagraphFont"/>
    <w:link w:val="BalloonText"/>
    <w:rsid w:val="00F74795"/>
    <w:rPr>
      <w:rFonts w:ascii="Tahoma" w:hAnsi="Tahoma" w:cs="Tahoma"/>
      <w:sz w:val="16"/>
      <w:szCs w:val="16"/>
    </w:rPr>
  </w:style>
  <w:style w:type="paragraph" w:styleId="Revision">
    <w:name w:val="Revision"/>
    <w:hidden/>
    <w:uiPriority w:val="99"/>
    <w:semiHidden/>
    <w:rsid w:val="002F748E"/>
    <w:rPr>
      <w:sz w:val="24"/>
      <w:szCs w:val="24"/>
    </w:rPr>
  </w:style>
  <w:style w:type="paragraph" w:styleId="ListParagraph">
    <w:name w:val="List Paragraph"/>
    <w:basedOn w:val="Normal"/>
    <w:uiPriority w:val="34"/>
    <w:qFormat/>
    <w:rsid w:val="0072778F"/>
    <w:pPr>
      <w:ind w:left="720"/>
      <w:contextualSpacing/>
    </w:pPr>
  </w:style>
  <w:style w:type="character" w:styleId="FollowedHyperlink">
    <w:name w:val="FollowedHyperlink"/>
    <w:basedOn w:val="DefaultParagraphFont"/>
    <w:rsid w:val="004E0675"/>
    <w:rPr>
      <w:color w:val="800080" w:themeColor="followedHyperlink"/>
      <w:u w:val="single"/>
    </w:rPr>
  </w:style>
  <w:style w:type="paragraph" w:styleId="ListNumber">
    <w:name w:val="List Number"/>
    <w:basedOn w:val="Normal"/>
    <w:rsid w:val="004E0675"/>
    <w:pPr>
      <w:numPr>
        <w:ilvl w:val="1"/>
        <w:numId w:val="9"/>
      </w:numPr>
      <w:spacing w:line="360" w:lineRule="auto"/>
    </w:pPr>
    <w:rPr>
      <w:rFonts w:ascii="Arial" w:hAnsi="Arial"/>
      <w:sz w:val="28"/>
      <w:szCs w:val="20"/>
      <w:lang w:eastAsia="en-US"/>
    </w:rPr>
  </w:style>
  <w:style w:type="paragraph" w:customStyle="1" w:styleId="Backgroundtext">
    <w:name w:val="Background text"/>
    <w:basedOn w:val="Normal"/>
    <w:rsid w:val="004E0675"/>
    <w:pPr>
      <w:spacing w:after="120" w:line="360" w:lineRule="auto"/>
    </w:pPr>
    <w:rPr>
      <w:rFonts w:ascii="Arial (W1)" w:hAnsi="Arial (W1)"/>
      <w:szCs w:val="20"/>
      <w:lang w:eastAsia="en-US"/>
    </w:rPr>
  </w:style>
  <w:style w:type="paragraph" w:styleId="Header">
    <w:name w:val="header"/>
    <w:basedOn w:val="Normal"/>
    <w:link w:val="HeaderChar"/>
    <w:rsid w:val="001B1305"/>
    <w:pPr>
      <w:tabs>
        <w:tab w:val="center" w:pos="4513"/>
        <w:tab w:val="right" w:pos="9026"/>
      </w:tabs>
    </w:pPr>
  </w:style>
  <w:style w:type="character" w:customStyle="1" w:styleId="HeaderChar">
    <w:name w:val="Header Char"/>
    <w:basedOn w:val="DefaultParagraphFont"/>
    <w:link w:val="Header"/>
    <w:rsid w:val="001B1305"/>
    <w:rPr>
      <w:sz w:val="24"/>
      <w:szCs w:val="24"/>
    </w:rPr>
  </w:style>
  <w:style w:type="paragraph" w:styleId="Footer">
    <w:name w:val="footer"/>
    <w:basedOn w:val="Normal"/>
    <w:link w:val="FooterChar"/>
    <w:uiPriority w:val="99"/>
    <w:rsid w:val="001B1305"/>
    <w:pPr>
      <w:tabs>
        <w:tab w:val="center" w:pos="4513"/>
        <w:tab w:val="right" w:pos="9026"/>
      </w:tabs>
    </w:pPr>
  </w:style>
  <w:style w:type="character" w:customStyle="1" w:styleId="FooterChar">
    <w:name w:val="Footer Char"/>
    <w:basedOn w:val="DefaultParagraphFont"/>
    <w:link w:val="Footer"/>
    <w:uiPriority w:val="99"/>
    <w:rsid w:val="001B1305"/>
    <w:rPr>
      <w:sz w:val="24"/>
      <w:szCs w:val="24"/>
    </w:rPr>
  </w:style>
  <w:style w:type="paragraph" w:styleId="CommentSubject">
    <w:name w:val="annotation subject"/>
    <w:basedOn w:val="CommentText"/>
    <w:next w:val="CommentText"/>
    <w:link w:val="CommentSubjectChar"/>
    <w:rsid w:val="007C4C56"/>
    <w:rPr>
      <w:b/>
      <w:bCs/>
    </w:rPr>
  </w:style>
  <w:style w:type="character" w:customStyle="1" w:styleId="CommentSubjectChar">
    <w:name w:val="Comment Subject Char"/>
    <w:basedOn w:val="CommentTextChar"/>
    <w:link w:val="CommentSubject"/>
    <w:rsid w:val="007C4C56"/>
    <w:rPr>
      <w:b/>
      <w:bCs/>
    </w:rPr>
  </w:style>
  <w:style w:type="character" w:styleId="Strong">
    <w:name w:val="Strong"/>
    <w:basedOn w:val="DefaultParagraphFont"/>
    <w:qFormat/>
    <w:rsid w:val="00156885"/>
    <w:rPr>
      <w:b/>
      <w:bCs/>
    </w:rPr>
  </w:style>
  <w:style w:type="paragraph" w:styleId="NormalWeb">
    <w:name w:val="Normal (Web)"/>
    <w:basedOn w:val="Normal"/>
    <w:uiPriority w:val="99"/>
    <w:unhideWhenUsed/>
    <w:rsid w:val="00D3551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3689">
      <w:bodyDiv w:val="1"/>
      <w:marLeft w:val="0"/>
      <w:marRight w:val="0"/>
      <w:marTop w:val="0"/>
      <w:marBottom w:val="0"/>
      <w:divBdr>
        <w:top w:val="none" w:sz="0" w:space="0" w:color="auto"/>
        <w:left w:val="none" w:sz="0" w:space="0" w:color="auto"/>
        <w:bottom w:val="none" w:sz="0" w:space="0" w:color="auto"/>
        <w:right w:val="none" w:sz="0" w:space="0" w:color="auto"/>
      </w:divBdr>
    </w:div>
    <w:div w:id="791099045">
      <w:bodyDiv w:val="1"/>
      <w:marLeft w:val="0"/>
      <w:marRight w:val="0"/>
      <w:marTop w:val="0"/>
      <w:marBottom w:val="0"/>
      <w:divBdr>
        <w:top w:val="none" w:sz="0" w:space="0" w:color="auto"/>
        <w:left w:val="none" w:sz="0" w:space="0" w:color="auto"/>
        <w:bottom w:val="none" w:sz="0" w:space="0" w:color="auto"/>
        <w:right w:val="none" w:sz="0" w:space="0" w:color="auto"/>
      </w:divBdr>
    </w:div>
    <w:div w:id="805270504">
      <w:bodyDiv w:val="1"/>
      <w:marLeft w:val="0"/>
      <w:marRight w:val="0"/>
      <w:marTop w:val="0"/>
      <w:marBottom w:val="0"/>
      <w:divBdr>
        <w:top w:val="none" w:sz="0" w:space="0" w:color="auto"/>
        <w:left w:val="none" w:sz="0" w:space="0" w:color="auto"/>
        <w:bottom w:val="none" w:sz="0" w:space="0" w:color="auto"/>
        <w:right w:val="none" w:sz="0" w:space="0" w:color="auto"/>
      </w:divBdr>
      <w:divsChild>
        <w:div w:id="539559120">
          <w:marLeft w:val="0"/>
          <w:marRight w:val="0"/>
          <w:marTop w:val="0"/>
          <w:marBottom w:val="0"/>
          <w:divBdr>
            <w:top w:val="none" w:sz="0" w:space="0" w:color="auto"/>
            <w:left w:val="none" w:sz="0" w:space="0" w:color="auto"/>
            <w:bottom w:val="none" w:sz="0" w:space="0" w:color="auto"/>
            <w:right w:val="none" w:sz="0" w:space="0" w:color="auto"/>
          </w:divBdr>
          <w:divsChild>
            <w:div w:id="127826860">
              <w:marLeft w:val="0"/>
              <w:marRight w:val="0"/>
              <w:marTop w:val="0"/>
              <w:marBottom w:val="0"/>
              <w:divBdr>
                <w:top w:val="none" w:sz="0" w:space="0" w:color="auto"/>
                <w:left w:val="none" w:sz="0" w:space="0" w:color="auto"/>
                <w:bottom w:val="none" w:sz="0" w:space="0" w:color="auto"/>
                <w:right w:val="none" w:sz="0" w:space="0" w:color="auto"/>
              </w:divBdr>
              <w:divsChild>
                <w:div w:id="1535263345">
                  <w:marLeft w:val="0"/>
                  <w:marRight w:val="0"/>
                  <w:marTop w:val="0"/>
                  <w:marBottom w:val="0"/>
                  <w:divBdr>
                    <w:top w:val="none" w:sz="0" w:space="0" w:color="auto"/>
                    <w:left w:val="none" w:sz="0" w:space="0" w:color="auto"/>
                    <w:bottom w:val="none" w:sz="0" w:space="0" w:color="auto"/>
                    <w:right w:val="none" w:sz="0" w:space="0" w:color="auto"/>
                  </w:divBdr>
                  <w:divsChild>
                    <w:div w:id="2146655030">
                      <w:marLeft w:val="0"/>
                      <w:marRight w:val="0"/>
                      <w:marTop w:val="0"/>
                      <w:marBottom w:val="0"/>
                      <w:divBdr>
                        <w:top w:val="none" w:sz="0" w:space="0" w:color="auto"/>
                        <w:left w:val="none" w:sz="0" w:space="0" w:color="auto"/>
                        <w:bottom w:val="none" w:sz="0" w:space="0" w:color="auto"/>
                        <w:right w:val="none" w:sz="0" w:space="0" w:color="auto"/>
                      </w:divBdr>
                      <w:divsChild>
                        <w:div w:id="390466821">
                          <w:marLeft w:val="0"/>
                          <w:marRight w:val="0"/>
                          <w:marTop w:val="0"/>
                          <w:marBottom w:val="0"/>
                          <w:divBdr>
                            <w:top w:val="single" w:sz="6" w:space="0" w:color="828282"/>
                            <w:left w:val="single" w:sz="6" w:space="0" w:color="828282"/>
                            <w:bottom w:val="single" w:sz="6" w:space="0" w:color="828282"/>
                            <w:right w:val="single" w:sz="6" w:space="0" w:color="828282"/>
                          </w:divBdr>
                          <w:divsChild>
                            <w:div w:id="331110246">
                              <w:marLeft w:val="0"/>
                              <w:marRight w:val="0"/>
                              <w:marTop w:val="0"/>
                              <w:marBottom w:val="0"/>
                              <w:divBdr>
                                <w:top w:val="none" w:sz="0" w:space="0" w:color="auto"/>
                                <w:left w:val="none" w:sz="0" w:space="0" w:color="auto"/>
                                <w:bottom w:val="none" w:sz="0" w:space="0" w:color="auto"/>
                                <w:right w:val="none" w:sz="0" w:space="0" w:color="auto"/>
                              </w:divBdr>
                              <w:divsChild>
                                <w:div w:id="1825853669">
                                  <w:marLeft w:val="0"/>
                                  <w:marRight w:val="0"/>
                                  <w:marTop w:val="0"/>
                                  <w:marBottom w:val="0"/>
                                  <w:divBdr>
                                    <w:top w:val="none" w:sz="0" w:space="0" w:color="auto"/>
                                    <w:left w:val="none" w:sz="0" w:space="0" w:color="auto"/>
                                    <w:bottom w:val="none" w:sz="0" w:space="0" w:color="auto"/>
                                    <w:right w:val="none" w:sz="0" w:space="0" w:color="auto"/>
                                  </w:divBdr>
                                  <w:divsChild>
                                    <w:div w:id="1233466936">
                                      <w:marLeft w:val="0"/>
                                      <w:marRight w:val="0"/>
                                      <w:marTop w:val="0"/>
                                      <w:marBottom w:val="0"/>
                                      <w:divBdr>
                                        <w:top w:val="none" w:sz="0" w:space="0" w:color="auto"/>
                                        <w:left w:val="none" w:sz="0" w:space="0" w:color="auto"/>
                                        <w:bottom w:val="none" w:sz="0" w:space="0" w:color="auto"/>
                                        <w:right w:val="none" w:sz="0" w:space="0" w:color="auto"/>
                                      </w:divBdr>
                                      <w:divsChild>
                                        <w:div w:id="1373388449">
                                          <w:marLeft w:val="0"/>
                                          <w:marRight w:val="0"/>
                                          <w:marTop w:val="0"/>
                                          <w:marBottom w:val="0"/>
                                          <w:divBdr>
                                            <w:top w:val="none" w:sz="0" w:space="0" w:color="auto"/>
                                            <w:left w:val="none" w:sz="0" w:space="0" w:color="auto"/>
                                            <w:bottom w:val="none" w:sz="0" w:space="0" w:color="auto"/>
                                            <w:right w:val="none" w:sz="0" w:space="0" w:color="auto"/>
                                          </w:divBdr>
                                          <w:divsChild>
                                            <w:div w:id="1537893001">
                                              <w:marLeft w:val="0"/>
                                              <w:marRight w:val="0"/>
                                              <w:marTop w:val="0"/>
                                              <w:marBottom w:val="0"/>
                                              <w:divBdr>
                                                <w:top w:val="none" w:sz="0" w:space="0" w:color="auto"/>
                                                <w:left w:val="none" w:sz="0" w:space="0" w:color="auto"/>
                                                <w:bottom w:val="none" w:sz="0" w:space="0" w:color="auto"/>
                                                <w:right w:val="none" w:sz="0" w:space="0" w:color="auto"/>
                                              </w:divBdr>
                                              <w:divsChild>
                                                <w:div w:id="635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247056">
      <w:bodyDiv w:val="1"/>
      <w:marLeft w:val="0"/>
      <w:marRight w:val="0"/>
      <w:marTop w:val="0"/>
      <w:marBottom w:val="0"/>
      <w:divBdr>
        <w:top w:val="none" w:sz="0" w:space="0" w:color="auto"/>
        <w:left w:val="none" w:sz="0" w:space="0" w:color="auto"/>
        <w:bottom w:val="none" w:sz="0" w:space="0" w:color="auto"/>
        <w:right w:val="none" w:sz="0" w:space="0" w:color="auto"/>
      </w:divBdr>
    </w:div>
    <w:div w:id="1378894115">
      <w:bodyDiv w:val="1"/>
      <w:marLeft w:val="0"/>
      <w:marRight w:val="0"/>
      <w:marTop w:val="0"/>
      <w:marBottom w:val="0"/>
      <w:divBdr>
        <w:top w:val="none" w:sz="0" w:space="0" w:color="auto"/>
        <w:left w:val="none" w:sz="0" w:space="0" w:color="auto"/>
        <w:bottom w:val="none" w:sz="0" w:space="0" w:color="auto"/>
        <w:right w:val="none" w:sz="0" w:space="0" w:color="auto"/>
      </w:divBdr>
    </w:div>
    <w:div w:id="1541092664">
      <w:bodyDiv w:val="1"/>
      <w:marLeft w:val="0"/>
      <w:marRight w:val="0"/>
      <w:marTop w:val="0"/>
      <w:marBottom w:val="0"/>
      <w:divBdr>
        <w:top w:val="none" w:sz="0" w:space="0" w:color="auto"/>
        <w:left w:val="none" w:sz="0" w:space="0" w:color="auto"/>
        <w:bottom w:val="none" w:sz="0" w:space="0" w:color="auto"/>
        <w:right w:val="none" w:sz="0" w:space="0" w:color="auto"/>
      </w:divBdr>
    </w:div>
    <w:div w:id="1545487371">
      <w:bodyDiv w:val="1"/>
      <w:marLeft w:val="0"/>
      <w:marRight w:val="0"/>
      <w:marTop w:val="0"/>
      <w:marBottom w:val="0"/>
      <w:divBdr>
        <w:top w:val="none" w:sz="0" w:space="0" w:color="auto"/>
        <w:left w:val="none" w:sz="0" w:space="0" w:color="auto"/>
        <w:bottom w:val="none" w:sz="0" w:space="0" w:color="auto"/>
        <w:right w:val="none" w:sz="0" w:space="0" w:color="auto"/>
      </w:divBdr>
    </w:div>
    <w:div w:id="1564682906">
      <w:bodyDiv w:val="1"/>
      <w:marLeft w:val="0"/>
      <w:marRight w:val="0"/>
      <w:marTop w:val="0"/>
      <w:marBottom w:val="0"/>
      <w:divBdr>
        <w:top w:val="none" w:sz="0" w:space="0" w:color="auto"/>
        <w:left w:val="none" w:sz="0" w:space="0" w:color="auto"/>
        <w:bottom w:val="none" w:sz="0" w:space="0" w:color="auto"/>
        <w:right w:val="none" w:sz="0" w:space="0" w:color="auto"/>
      </w:divBdr>
    </w:div>
    <w:div w:id="18225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d0003\AppData\Local\FileSiteCache\NRPortbl\CURRENT\ED0003\23086546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nka\AppData\Local\FileSiteCache\NRPortbl\CURRENT\CHANKA\23086546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en-US" sz="1800" b="1" i="0" baseline="0">
                <a:effectLst/>
              </a:rPr>
              <a:t>Age of female PLP recipients - as at 31/12/2012</a:t>
            </a:r>
            <a:endParaRPr lang="en-AU" sz="1800">
              <a:effectLst/>
            </a:endParaRPr>
          </a:p>
        </c:rich>
      </c:tx>
      <c:layout/>
      <c:overlay val="0"/>
    </c:title>
    <c:autoTitleDeleted val="0"/>
    <c:plotArea>
      <c:layout/>
      <c:barChart>
        <c:barDir val="col"/>
        <c:grouping val="clustered"/>
        <c:varyColors val="0"/>
        <c:ser>
          <c:idx val="1"/>
          <c:order val="1"/>
          <c:tx>
            <c:v>Female PLP recipients</c:v>
          </c:tx>
          <c:invertIfNegative val="0"/>
          <c:cat>
            <c:strRef>
              <c:f>'Female age'!$G$4:$G$39</c:f>
              <c:strCache>
                <c:ptCount val="36"/>
                <c:pt idx="0">
                  <c:v>&lt;15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strCache>
            </c:strRef>
          </c:cat>
          <c:val>
            <c:numRef>
              <c:f>'Female age'!$K$4:$K$39</c:f>
              <c:numCache>
                <c:formatCode>0%</c:formatCode>
                <c:ptCount val="36"/>
                <c:pt idx="0">
                  <c:v>0</c:v>
                </c:pt>
                <c:pt idx="1">
                  <c:v>1.2853140022107401E-5</c:v>
                </c:pt>
                <c:pt idx="2">
                  <c:v>1.2424702021370489E-4</c:v>
                </c:pt>
                <c:pt idx="3">
                  <c:v>7.7975716134118234E-4</c:v>
                </c:pt>
                <c:pt idx="4">
                  <c:v>2.4935091642888357E-3</c:v>
                </c:pt>
                <c:pt idx="5">
                  <c:v>6.190929110648398E-3</c:v>
                </c:pt>
                <c:pt idx="6">
                  <c:v>9.8069458368679474E-3</c:v>
                </c:pt>
                <c:pt idx="7">
                  <c:v>1.3041652742431643E-2</c:v>
                </c:pt>
                <c:pt idx="8">
                  <c:v>1.7047548049321782E-2</c:v>
                </c:pt>
                <c:pt idx="9">
                  <c:v>2.2642948338945871E-2</c:v>
                </c:pt>
                <c:pt idx="10">
                  <c:v>2.9802147331259694E-2</c:v>
                </c:pt>
                <c:pt idx="11">
                  <c:v>3.866652956650643E-2</c:v>
                </c:pt>
                <c:pt idx="12">
                  <c:v>4.9895889565820931E-2</c:v>
                </c:pt>
                <c:pt idx="13">
                  <c:v>6.106955262503963E-2</c:v>
                </c:pt>
                <c:pt idx="14">
                  <c:v>7.3280035646041658E-2</c:v>
                </c:pt>
                <c:pt idx="15">
                  <c:v>7.8776895195496258E-2</c:v>
                </c:pt>
                <c:pt idx="16">
                  <c:v>8.242290258176739E-2</c:v>
                </c:pt>
                <c:pt idx="17">
                  <c:v>8.1720264260558853E-2</c:v>
                </c:pt>
                <c:pt idx="18">
                  <c:v>7.6373358011362177E-2</c:v>
                </c:pt>
                <c:pt idx="19">
                  <c:v>7.0370941621038019E-2</c:v>
                </c:pt>
                <c:pt idx="20">
                  <c:v>6.2821864048053608E-2</c:v>
                </c:pt>
                <c:pt idx="21">
                  <c:v>5.3623300172232075E-2</c:v>
                </c:pt>
                <c:pt idx="22">
                  <c:v>4.5444418738164398E-2</c:v>
                </c:pt>
                <c:pt idx="23">
                  <c:v>3.5787426201554375E-2</c:v>
                </c:pt>
                <c:pt idx="24">
                  <c:v>2.8876721249667961E-2</c:v>
                </c:pt>
                <c:pt idx="25">
                  <c:v>2.2077410177973145E-2</c:v>
                </c:pt>
                <c:pt idx="26">
                  <c:v>1.5149567706057257E-2</c:v>
                </c:pt>
                <c:pt idx="27">
                  <c:v>9.4813329563078926E-3</c:v>
                </c:pt>
                <c:pt idx="28">
                  <c:v>5.5611252495651351E-3</c:v>
                </c:pt>
                <c:pt idx="29">
                  <c:v>3.179009965467897E-3</c:v>
                </c:pt>
                <c:pt idx="30">
                  <c:v>1.6580550628518547E-3</c:v>
                </c:pt>
                <c:pt idx="31">
                  <c:v>7.5405088129696751E-4</c:v>
                </c:pt>
                <c:pt idx="32">
                  <c:v>4.5414428078112819E-4</c:v>
                </c:pt>
                <c:pt idx="33">
                  <c:v>1.9708148033898014E-4</c:v>
                </c:pt>
                <c:pt idx="34">
                  <c:v>1.4995330025791969E-4</c:v>
                </c:pt>
                <c:pt idx="35">
                  <c:v>2.6563156045688631E-4</c:v>
                </c:pt>
              </c:numCache>
            </c:numRef>
          </c:val>
        </c:ser>
        <c:dLbls>
          <c:showLegendKey val="0"/>
          <c:showVal val="0"/>
          <c:showCatName val="0"/>
          <c:showSerName val="0"/>
          <c:showPercent val="0"/>
          <c:showBubbleSize val="0"/>
        </c:dLbls>
        <c:gapWidth val="86"/>
        <c:axId val="34529280"/>
        <c:axId val="34531200"/>
      </c:barChart>
      <c:lineChart>
        <c:grouping val="standard"/>
        <c:varyColors val="0"/>
        <c:ser>
          <c:idx val="0"/>
          <c:order val="0"/>
          <c:tx>
            <c:v>All new mothers¹</c:v>
          </c:tx>
          <c:spPr>
            <a:ln w="22225"/>
          </c:spPr>
          <c:cat>
            <c:strRef>
              <c:f>'Female age'!$G$4:$G$39</c:f>
              <c:strCache>
                <c:ptCount val="36"/>
                <c:pt idx="0">
                  <c:v>&lt;15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strCache>
            </c:strRef>
          </c:cat>
          <c:val>
            <c:numRef>
              <c:f>'Female age'!$I$4:$I$39</c:f>
              <c:numCache>
                <c:formatCode>0.0%</c:formatCode>
                <c:ptCount val="36"/>
                <c:pt idx="0">
                  <c:v>1.2996614912289426E-3</c:v>
                </c:pt>
                <c:pt idx="1">
                  <c:v>3.090011504656568E-3</c:v>
                </c:pt>
                <c:pt idx="2">
                  <c:v>6.355742547668069E-3</c:v>
                </c:pt>
                <c:pt idx="3">
                  <c:v>1.0576326931174303E-2</c:v>
                </c:pt>
                <c:pt idx="4">
                  <c:v>1.6288869659203561E-2</c:v>
                </c:pt>
                <c:pt idx="5">
                  <c:v>2.0940464231127557E-2</c:v>
                </c:pt>
                <c:pt idx="6">
                  <c:v>2.3453585175901889E-2</c:v>
                </c:pt>
                <c:pt idx="7">
                  <c:v>2.6914928535195299E-2</c:v>
                </c:pt>
                <c:pt idx="8">
                  <c:v>3.1079150047908441E-2</c:v>
                </c:pt>
                <c:pt idx="9">
                  <c:v>3.6095445548493622E-2</c:v>
                </c:pt>
                <c:pt idx="10">
                  <c:v>4.2789365320920238E-2</c:v>
                </c:pt>
                <c:pt idx="11">
                  <c:v>4.9373874814748503E-2</c:v>
                </c:pt>
                <c:pt idx="12">
                  <c:v>5.6850243852302758E-2</c:v>
                </c:pt>
                <c:pt idx="13">
                  <c:v>6.3212617325946477E-2</c:v>
                </c:pt>
                <c:pt idx="14">
                  <c:v>6.680326374176522E-2</c:v>
                </c:pt>
                <c:pt idx="15">
                  <c:v>6.7267428560061265E-2</c:v>
                </c:pt>
                <c:pt idx="16">
                  <c:v>6.9097564129342842E-2</c:v>
                </c:pt>
                <c:pt idx="17">
                  <c:v>6.5009598265349772E-2</c:v>
                </c:pt>
                <c:pt idx="18">
                  <c:v>6.0467413972024125E-2</c:v>
                </c:pt>
                <c:pt idx="19">
                  <c:v>5.5408017452597165E-2</c:v>
                </c:pt>
                <c:pt idx="20">
                  <c:v>5.0056860190241269E-2</c:v>
                </c:pt>
                <c:pt idx="21">
                  <c:v>4.391330727379425E-2</c:v>
                </c:pt>
                <c:pt idx="22">
                  <c:v>3.6566241292765325E-2</c:v>
                </c:pt>
                <c:pt idx="23">
                  <c:v>3.005135652168147E-2</c:v>
                </c:pt>
                <c:pt idx="24">
                  <c:v>2.3844809808465702E-2</c:v>
                </c:pt>
                <c:pt idx="25">
                  <c:v>1.6938700404818031E-2</c:v>
                </c:pt>
                <c:pt idx="26">
                  <c:v>1.0897926840993711E-2</c:v>
                </c:pt>
                <c:pt idx="27">
                  <c:v>6.8099609770006335E-3</c:v>
                </c:pt>
                <c:pt idx="28">
                  <c:v>3.73652678728321E-3</c:v>
                </c:pt>
                <c:pt idx="29">
                  <c:v>1.8798675140990063E-3</c:v>
                </c:pt>
                <c:pt idx="30">
                  <c:v>1.0178471372634832E-3</c:v>
                </c:pt>
                <c:pt idx="31">
                  <c:v>5.1058130012565607E-4</c:v>
                </c:pt>
                <c:pt idx="32">
                  <c:v>2.8512981695328845E-4</c:v>
                </c:pt>
                <c:pt idx="33">
                  <c:v>1.1935666756184168E-4</c:v>
                </c:pt>
                <c:pt idx="34">
                  <c:v>8.2886574695723389E-5</c:v>
                </c:pt>
                <c:pt idx="35">
                  <c:v>1.7571953835493357E-4</c:v>
                </c:pt>
              </c:numCache>
            </c:numRef>
          </c:val>
          <c:smooth val="0"/>
        </c:ser>
        <c:dLbls>
          <c:showLegendKey val="0"/>
          <c:showVal val="0"/>
          <c:showCatName val="0"/>
          <c:showSerName val="0"/>
          <c:showPercent val="0"/>
          <c:showBubbleSize val="0"/>
        </c:dLbls>
        <c:hiLowLines/>
        <c:marker val="1"/>
        <c:smooth val="0"/>
        <c:axId val="34529280"/>
        <c:axId val="34531200"/>
      </c:lineChart>
      <c:catAx>
        <c:axId val="34529280"/>
        <c:scaling>
          <c:orientation val="minMax"/>
        </c:scaling>
        <c:delete val="0"/>
        <c:axPos val="b"/>
        <c:title>
          <c:tx>
            <c:rich>
              <a:bodyPr/>
              <a:lstStyle/>
              <a:p>
                <a:pPr>
                  <a:defRPr/>
                </a:pPr>
                <a:r>
                  <a:rPr lang="en-AU"/>
                  <a:t>Age</a:t>
                </a:r>
              </a:p>
            </c:rich>
          </c:tx>
          <c:layout/>
          <c:overlay val="0"/>
        </c:title>
        <c:majorTickMark val="none"/>
        <c:minorTickMark val="none"/>
        <c:tickLblPos val="nextTo"/>
        <c:crossAx val="34531200"/>
        <c:crosses val="autoZero"/>
        <c:auto val="1"/>
        <c:lblAlgn val="ctr"/>
        <c:lblOffset val="100"/>
        <c:tickLblSkip val="2"/>
        <c:noMultiLvlLbl val="0"/>
      </c:catAx>
      <c:valAx>
        <c:axId val="34531200"/>
        <c:scaling>
          <c:orientation val="minMax"/>
          <c:max val="0.1"/>
        </c:scaling>
        <c:delete val="0"/>
        <c:axPos val="l"/>
        <c:majorGridlines/>
        <c:title>
          <c:tx>
            <c:rich>
              <a:bodyPr/>
              <a:lstStyle/>
              <a:p>
                <a:pPr>
                  <a:defRPr/>
                </a:pPr>
                <a:r>
                  <a:rPr lang="en-AU"/>
                  <a:t>Percentage</a:t>
                </a:r>
              </a:p>
            </c:rich>
          </c:tx>
          <c:layout/>
          <c:overlay val="0"/>
        </c:title>
        <c:numFmt formatCode="0%" sourceLinked="1"/>
        <c:majorTickMark val="out"/>
        <c:minorTickMark val="none"/>
        <c:tickLblPos val="nextTo"/>
        <c:crossAx val="34529280"/>
        <c:crosses val="autoZero"/>
        <c:crossBetween val="between"/>
      </c:valAx>
    </c:plotArea>
    <c:legend>
      <c:legendPos val="b"/>
      <c:layout/>
      <c:overlay val="0"/>
      <c:spPr>
        <a:ln>
          <a:solidFill>
            <a:sysClr val="windowText" lastClr="000000"/>
          </a:solidFill>
        </a:ln>
      </c:sp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AU" sz="1800" b="1" i="0" baseline="0">
                <a:effectLst/>
              </a:rPr>
              <a:t>Adjustable Taxable Income of PLP recipients -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AU" sz="1800" b="1" i="0" baseline="0">
                <a:effectLst/>
              </a:rPr>
              <a:t>as at 31/12/2012</a:t>
            </a:r>
            <a:endParaRPr lang="en-AU">
              <a:effectLst/>
            </a:endParaRPr>
          </a:p>
        </c:rich>
      </c:tx>
      <c:layout/>
      <c:overlay val="0"/>
    </c:title>
    <c:autoTitleDeleted val="0"/>
    <c:plotArea>
      <c:layout/>
      <c:barChart>
        <c:barDir val="col"/>
        <c:grouping val="clustered"/>
        <c:varyColors val="0"/>
        <c:ser>
          <c:idx val="0"/>
          <c:order val="0"/>
          <c:invertIfNegative val="0"/>
          <c:cat>
            <c:strRef>
              <c:f>ATI!$B$2:$B$18</c:f>
              <c:strCache>
                <c:ptCount val="17"/>
                <c:pt idx="0">
                  <c:v>$0 </c:v>
                </c:pt>
                <c:pt idx="1">
                  <c:v>$10,000 </c:v>
                </c:pt>
                <c:pt idx="2">
                  <c:v>$20,000 </c:v>
                </c:pt>
                <c:pt idx="3">
                  <c:v>$30,000 </c:v>
                </c:pt>
                <c:pt idx="4">
                  <c:v>$40,000 </c:v>
                </c:pt>
                <c:pt idx="5">
                  <c:v>$50,000 </c:v>
                </c:pt>
                <c:pt idx="6">
                  <c:v>$60,000 </c:v>
                </c:pt>
                <c:pt idx="7">
                  <c:v>$70,000 </c:v>
                </c:pt>
                <c:pt idx="8">
                  <c:v>$80,000 </c:v>
                </c:pt>
                <c:pt idx="9">
                  <c:v>$90,000 </c:v>
                </c:pt>
                <c:pt idx="10">
                  <c:v>$100,000 </c:v>
                </c:pt>
                <c:pt idx="11">
                  <c:v>$110,000 </c:v>
                </c:pt>
                <c:pt idx="12">
                  <c:v>$120,000 </c:v>
                </c:pt>
                <c:pt idx="13">
                  <c:v>$130,000 </c:v>
                </c:pt>
                <c:pt idx="14">
                  <c:v>$140,000 </c:v>
                </c:pt>
                <c:pt idx="15">
                  <c:v>$150,000 </c:v>
                </c:pt>
                <c:pt idx="16">
                  <c:v>&gt;$150,000</c:v>
                </c:pt>
              </c:strCache>
            </c:strRef>
          </c:cat>
          <c:val>
            <c:numRef>
              <c:f>ATI!$C$2:$C$18</c:f>
              <c:numCache>
                <c:formatCode>0%</c:formatCode>
                <c:ptCount val="17"/>
                <c:pt idx="0">
                  <c:v>3.1706527112489984E-3</c:v>
                </c:pt>
                <c:pt idx="1">
                  <c:v>3.4186795765644443E-2</c:v>
                </c:pt>
                <c:pt idx="2">
                  <c:v>8.5305047474558068E-2</c:v>
                </c:pt>
                <c:pt idx="3">
                  <c:v>0.12977515640182058</c:v>
                </c:pt>
                <c:pt idx="4">
                  <c:v>0.1685261578848678</c:v>
                </c:pt>
                <c:pt idx="5">
                  <c:v>0.15854968208240289</c:v>
                </c:pt>
                <c:pt idx="6">
                  <c:v>0.12362136269880504</c:v>
                </c:pt>
                <c:pt idx="7">
                  <c:v>9.7484785980941985E-2</c:v>
                </c:pt>
                <c:pt idx="8">
                  <c:v>7.2920750728738729E-2</c:v>
                </c:pt>
                <c:pt idx="9">
                  <c:v>4.6997255510287578E-2</c:v>
                </c:pt>
                <c:pt idx="10">
                  <c:v>2.8932205990147113E-2</c:v>
                </c:pt>
                <c:pt idx="11">
                  <c:v>1.8269607759575882E-2</c:v>
                </c:pt>
                <c:pt idx="12">
                  <c:v>1.2218093176278063E-2</c:v>
                </c:pt>
                <c:pt idx="13">
                  <c:v>8.7661728858053622E-3</c:v>
                </c:pt>
                <c:pt idx="14">
                  <c:v>6.1069157731449128E-3</c:v>
                </c:pt>
                <c:pt idx="15">
                  <c:v>5.1608339157560986E-3</c:v>
                </c:pt>
                <c:pt idx="16">
                  <c:v>8.523259976475802E-6</c:v>
                </c:pt>
              </c:numCache>
            </c:numRef>
          </c:val>
        </c:ser>
        <c:dLbls>
          <c:showLegendKey val="0"/>
          <c:showVal val="0"/>
          <c:showCatName val="0"/>
          <c:showSerName val="0"/>
          <c:showPercent val="0"/>
          <c:showBubbleSize val="0"/>
        </c:dLbls>
        <c:gapWidth val="150"/>
        <c:axId val="157236608"/>
        <c:axId val="160593408"/>
      </c:barChart>
      <c:catAx>
        <c:axId val="157236608"/>
        <c:scaling>
          <c:orientation val="minMax"/>
        </c:scaling>
        <c:delete val="0"/>
        <c:axPos val="b"/>
        <c:title>
          <c:tx>
            <c:rich>
              <a:bodyPr/>
              <a:lstStyle/>
              <a:p>
                <a:pPr>
                  <a:defRPr/>
                </a:pPr>
                <a:r>
                  <a:rPr lang="en-AU"/>
                  <a:t>Adjustable Taxable</a:t>
                </a:r>
                <a:r>
                  <a:rPr lang="en-AU" baseline="0"/>
                  <a:t> Income (ATI)</a:t>
                </a:r>
                <a:endParaRPr lang="en-AU"/>
              </a:p>
            </c:rich>
          </c:tx>
          <c:layout/>
          <c:overlay val="0"/>
        </c:title>
        <c:majorTickMark val="out"/>
        <c:minorTickMark val="none"/>
        <c:tickLblPos val="nextTo"/>
        <c:crossAx val="160593408"/>
        <c:crosses val="autoZero"/>
        <c:auto val="1"/>
        <c:lblAlgn val="ctr"/>
        <c:lblOffset val="100"/>
        <c:noMultiLvlLbl val="0"/>
      </c:catAx>
      <c:valAx>
        <c:axId val="160593408"/>
        <c:scaling>
          <c:orientation val="minMax"/>
        </c:scaling>
        <c:delete val="0"/>
        <c:axPos val="l"/>
        <c:title>
          <c:tx>
            <c:rich>
              <a:bodyPr/>
              <a:lstStyle/>
              <a:p>
                <a:pPr>
                  <a:defRPr/>
                </a:pPr>
                <a:r>
                  <a:rPr lang="en-AU"/>
                  <a:t>Percentage</a:t>
                </a:r>
              </a:p>
            </c:rich>
          </c:tx>
          <c:layout/>
          <c:overlay val="0"/>
        </c:title>
        <c:numFmt formatCode="0%" sourceLinked="1"/>
        <c:majorTickMark val="out"/>
        <c:minorTickMark val="none"/>
        <c:tickLblPos val="nextTo"/>
        <c:crossAx val="15723660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0.7689</cdr:x>
      <cdr:y>0.90478</cdr:y>
    </cdr:from>
    <cdr:to>
      <cdr:x>1</cdr:x>
      <cdr:y>1</cdr:y>
    </cdr:to>
    <cdr:sp macro="" textlink="">
      <cdr:nvSpPr>
        <cdr:cNvPr id="2" name="TextBox 1"/>
        <cdr:cNvSpPr txBox="1"/>
      </cdr:nvSpPr>
      <cdr:spPr>
        <a:xfrm xmlns:a="http://schemas.openxmlformats.org/drawingml/2006/main">
          <a:off x="4667692" y="2519917"/>
          <a:ext cx="1402907" cy="2651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¹ ABS, 2011, Births, Table 7.1.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D292-C8A3-42BE-B819-2D1795BD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Simone</dc:creator>
  <cp:lastModifiedBy>SPARKE, Erica</cp:lastModifiedBy>
  <cp:revision>2</cp:revision>
  <cp:lastPrinted>2013-02-11T04:38:00Z</cp:lastPrinted>
  <dcterms:created xsi:type="dcterms:W3CDTF">2013-03-08T00:46:00Z</dcterms:created>
  <dcterms:modified xsi:type="dcterms:W3CDTF">2013-03-08T00:46:00Z</dcterms:modified>
</cp:coreProperties>
</file>