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CD8" w:rsidRPr="008E32C6" w:rsidRDefault="00C43DD5">
      <w:pPr>
        <w:jc w:val="center"/>
        <w:rPr>
          <w:sz w:val="56"/>
        </w:rPr>
      </w:pPr>
      <w:r>
        <w:rPr>
          <w:noProof/>
          <w:lang w:eastAsia="en-AU"/>
        </w:rPr>
        <w:drawing>
          <wp:inline distT="0" distB="0" distL="0" distR="0">
            <wp:extent cx="3604895" cy="735965"/>
            <wp:effectExtent l="0" t="0" r="0" b="0"/>
            <wp:docPr id="1" name="Picture 1" descr="DSS logo_stri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logo_strip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4895" cy="735965"/>
                    </a:xfrm>
                    <a:prstGeom prst="rect">
                      <a:avLst/>
                    </a:prstGeom>
                    <a:noFill/>
                    <a:ln>
                      <a:noFill/>
                    </a:ln>
                  </pic:spPr>
                </pic:pic>
              </a:graphicData>
            </a:graphic>
          </wp:inline>
        </w:drawing>
      </w:r>
    </w:p>
    <w:p w:rsidR="00AC2CD8" w:rsidRPr="008E32C6" w:rsidRDefault="00AC2CD8">
      <w:pPr>
        <w:jc w:val="center"/>
        <w:rPr>
          <w:sz w:val="56"/>
        </w:rPr>
      </w:pPr>
    </w:p>
    <w:p w:rsidR="00AC2CD8" w:rsidRPr="008E32C6" w:rsidRDefault="00AC2CD8">
      <w:pPr>
        <w:jc w:val="center"/>
        <w:rPr>
          <w:sz w:val="56"/>
        </w:rPr>
      </w:pPr>
    </w:p>
    <w:p w:rsidR="00AC2CD8" w:rsidRPr="008E32C6" w:rsidRDefault="00AC2CD8">
      <w:pPr>
        <w:jc w:val="center"/>
        <w:rPr>
          <w:sz w:val="56"/>
        </w:rPr>
      </w:pPr>
    </w:p>
    <w:p w:rsidR="00AC2CD8" w:rsidRPr="008E32C6" w:rsidRDefault="00AC2CD8" w:rsidP="0005191C">
      <w:pPr>
        <w:jc w:val="center"/>
        <w:rPr>
          <w:sz w:val="72"/>
          <w:szCs w:val="72"/>
        </w:rPr>
      </w:pPr>
      <w:bookmarkStart w:id="0" w:name="_Toc118260488"/>
      <w:r w:rsidRPr="008E32C6">
        <w:rPr>
          <w:sz w:val="72"/>
          <w:szCs w:val="72"/>
        </w:rPr>
        <w:t>Characteristi</w:t>
      </w:r>
      <w:bookmarkStart w:id="1" w:name="_GoBack"/>
      <w:bookmarkEnd w:id="1"/>
      <w:r w:rsidRPr="008E32C6">
        <w:rPr>
          <w:sz w:val="72"/>
          <w:szCs w:val="72"/>
        </w:rPr>
        <w:t>cs of</w:t>
      </w:r>
    </w:p>
    <w:p w:rsidR="00AC2CD8" w:rsidRPr="008E32C6" w:rsidRDefault="00AC2CD8" w:rsidP="0005191C">
      <w:pPr>
        <w:jc w:val="center"/>
        <w:rPr>
          <w:sz w:val="72"/>
          <w:szCs w:val="72"/>
        </w:rPr>
      </w:pPr>
      <w:r w:rsidRPr="008E32C6">
        <w:rPr>
          <w:sz w:val="72"/>
          <w:szCs w:val="72"/>
        </w:rPr>
        <w:t>Disability Support Pension</w:t>
      </w:r>
    </w:p>
    <w:p w:rsidR="00AC2CD8" w:rsidRPr="008E32C6" w:rsidRDefault="00AC2CD8" w:rsidP="0005191C">
      <w:pPr>
        <w:jc w:val="center"/>
        <w:rPr>
          <w:sz w:val="72"/>
          <w:szCs w:val="72"/>
        </w:rPr>
      </w:pPr>
      <w:r w:rsidRPr="008E32C6">
        <w:rPr>
          <w:sz w:val="72"/>
          <w:szCs w:val="72"/>
        </w:rPr>
        <w:t>Recipients</w:t>
      </w:r>
      <w:bookmarkEnd w:id="0"/>
    </w:p>
    <w:p w:rsidR="00AC2CD8" w:rsidRPr="008E32C6" w:rsidRDefault="00AC2CD8" w:rsidP="0005191C">
      <w:pPr>
        <w:jc w:val="center"/>
        <w:rPr>
          <w:sz w:val="72"/>
          <w:szCs w:val="72"/>
        </w:rPr>
      </w:pPr>
    </w:p>
    <w:p w:rsidR="00B526B7" w:rsidRDefault="00AC2CD8" w:rsidP="002F31A9">
      <w:pPr>
        <w:jc w:val="center"/>
        <w:rPr>
          <w:sz w:val="56"/>
        </w:rPr>
      </w:pPr>
      <w:bookmarkStart w:id="2" w:name="_Toc118260489"/>
      <w:r w:rsidRPr="008E32C6">
        <w:rPr>
          <w:sz w:val="72"/>
          <w:szCs w:val="72"/>
        </w:rPr>
        <w:t xml:space="preserve">June </w:t>
      </w:r>
      <w:bookmarkEnd w:id="2"/>
      <w:r w:rsidR="0028464B" w:rsidRPr="008E32C6">
        <w:rPr>
          <w:sz w:val="72"/>
          <w:szCs w:val="72"/>
        </w:rPr>
        <w:t>20</w:t>
      </w:r>
      <w:r w:rsidR="00772F12">
        <w:rPr>
          <w:sz w:val="72"/>
          <w:szCs w:val="72"/>
        </w:rPr>
        <w:t>1</w:t>
      </w:r>
      <w:r w:rsidR="00D25CAC">
        <w:rPr>
          <w:sz w:val="72"/>
          <w:szCs w:val="72"/>
        </w:rPr>
        <w:t>2</w:t>
      </w:r>
      <w:bookmarkStart w:id="3" w:name="_Toc118260490"/>
    </w:p>
    <w:p w:rsidR="000235F4" w:rsidRPr="008E32C6" w:rsidRDefault="00F113E3">
      <w:pPr>
        <w:rPr>
          <w:szCs w:val="24"/>
        </w:rPr>
      </w:pPr>
      <w:r w:rsidRPr="008E32C6">
        <w:rPr>
          <w:sz w:val="56"/>
        </w:rPr>
        <w:br w:type="page"/>
      </w:r>
      <w:bookmarkEnd w:id="3"/>
    </w:p>
    <w:p w:rsidR="00AC2CD8" w:rsidRPr="008836D3" w:rsidRDefault="00AC2CD8">
      <w:pPr>
        <w:rPr>
          <w:b/>
          <w:bCs/>
          <w:sz w:val="32"/>
          <w:szCs w:val="32"/>
        </w:rPr>
      </w:pPr>
      <w:r w:rsidRPr="008836D3">
        <w:rPr>
          <w:b/>
          <w:bCs/>
          <w:sz w:val="32"/>
          <w:szCs w:val="32"/>
        </w:rPr>
        <w:lastRenderedPageBreak/>
        <w:t>CONTENTS</w:t>
      </w:r>
    </w:p>
    <w:p w:rsidR="00AC2CD8" w:rsidRPr="008E32C6" w:rsidRDefault="00AC2CD8"/>
    <w:p w:rsidR="00236D93" w:rsidRPr="00C335F5" w:rsidRDefault="0028368B">
      <w:pPr>
        <w:pStyle w:val="TOC1"/>
        <w:rPr>
          <w:rFonts w:ascii="Calibri" w:hAnsi="Calibri"/>
          <w:b w:val="0"/>
          <w:sz w:val="22"/>
          <w:szCs w:val="22"/>
          <w:lang w:eastAsia="en-AU"/>
        </w:rPr>
      </w:pPr>
      <w:r>
        <w:rPr>
          <w:color w:val="000000"/>
        </w:rPr>
        <w:fldChar w:fldCharType="begin"/>
      </w:r>
      <w:r>
        <w:rPr>
          <w:color w:val="000000"/>
        </w:rPr>
        <w:instrText xml:space="preserve"> TOC \o "1-3" \h \z \u </w:instrText>
      </w:r>
      <w:r>
        <w:rPr>
          <w:color w:val="000000"/>
        </w:rPr>
        <w:fldChar w:fldCharType="separate"/>
      </w:r>
      <w:hyperlink w:anchor="_Toc309742639" w:history="1">
        <w:r w:rsidR="00236D93" w:rsidRPr="0064648A">
          <w:rPr>
            <w:rStyle w:val="Hyperlink"/>
          </w:rPr>
          <w:t>LIST OF TABLES</w:t>
        </w:r>
        <w:r w:rsidR="00236D93">
          <w:rPr>
            <w:webHidden/>
          </w:rPr>
          <w:tab/>
        </w:r>
        <w:r w:rsidR="00236D93">
          <w:rPr>
            <w:webHidden/>
          </w:rPr>
          <w:fldChar w:fldCharType="begin"/>
        </w:r>
        <w:r w:rsidR="00236D93">
          <w:rPr>
            <w:webHidden/>
          </w:rPr>
          <w:instrText xml:space="preserve"> PAGEREF _Toc309742639 \h </w:instrText>
        </w:r>
        <w:r w:rsidR="00236D93">
          <w:rPr>
            <w:webHidden/>
          </w:rPr>
        </w:r>
        <w:r w:rsidR="00236D93">
          <w:rPr>
            <w:webHidden/>
          </w:rPr>
          <w:fldChar w:fldCharType="separate"/>
        </w:r>
        <w:r w:rsidR="001346C9">
          <w:rPr>
            <w:webHidden/>
          </w:rPr>
          <w:t>3</w:t>
        </w:r>
        <w:r w:rsidR="00236D93">
          <w:rPr>
            <w:webHidden/>
          </w:rPr>
          <w:fldChar w:fldCharType="end"/>
        </w:r>
      </w:hyperlink>
    </w:p>
    <w:p w:rsidR="00236D93" w:rsidRPr="00C335F5" w:rsidRDefault="00A14F69">
      <w:pPr>
        <w:pStyle w:val="TOC1"/>
        <w:rPr>
          <w:rFonts w:ascii="Calibri" w:hAnsi="Calibri"/>
          <w:b w:val="0"/>
          <w:sz w:val="22"/>
          <w:szCs w:val="22"/>
          <w:lang w:eastAsia="en-AU"/>
        </w:rPr>
      </w:pPr>
      <w:hyperlink w:anchor="_Toc309742640" w:history="1">
        <w:r w:rsidR="00236D93" w:rsidRPr="0064648A">
          <w:rPr>
            <w:rStyle w:val="Hyperlink"/>
          </w:rPr>
          <w:t>LIST OF FIGURES</w:t>
        </w:r>
        <w:r w:rsidR="00236D93">
          <w:rPr>
            <w:webHidden/>
          </w:rPr>
          <w:tab/>
        </w:r>
        <w:r w:rsidR="00236D93">
          <w:rPr>
            <w:webHidden/>
          </w:rPr>
          <w:fldChar w:fldCharType="begin"/>
        </w:r>
        <w:r w:rsidR="00236D93">
          <w:rPr>
            <w:webHidden/>
          </w:rPr>
          <w:instrText xml:space="preserve"> PAGEREF _Toc309742640 \h </w:instrText>
        </w:r>
        <w:r w:rsidR="00236D93">
          <w:rPr>
            <w:webHidden/>
          </w:rPr>
        </w:r>
        <w:r w:rsidR="00236D93">
          <w:rPr>
            <w:webHidden/>
          </w:rPr>
          <w:fldChar w:fldCharType="separate"/>
        </w:r>
        <w:r w:rsidR="001346C9">
          <w:rPr>
            <w:webHidden/>
          </w:rPr>
          <w:t>4</w:t>
        </w:r>
        <w:r w:rsidR="00236D93">
          <w:rPr>
            <w:webHidden/>
          </w:rPr>
          <w:fldChar w:fldCharType="end"/>
        </w:r>
      </w:hyperlink>
    </w:p>
    <w:p w:rsidR="00236D93" w:rsidRPr="00C335F5" w:rsidRDefault="00A14F69">
      <w:pPr>
        <w:pStyle w:val="TOC1"/>
        <w:rPr>
          <w:rFonts w:ascii="Calibri" w:hAnsi="Calibri"/>
          <w:b w:val="0"/>
          <w:sz w:val="22"/>
          <w:szCs w:val="22"/>
          <w:lang w:eastAsia="en-AU"/>
        </w:rPr>
      </w:pPr>
      <w:hyperlink w:anchor="_Toc309742641" w:history="1">
        <w:r w:rsidR="00236D93" w:rsidRPr="0064648A">
          <w:rPr>
            <w:rStyle w:val="Hyperlink"/>
            <w:bCs/>
          </w:rPr>
          <w:t>INTRODUCTION</w:t>
        </w:r>
        <w:r w:rsidR="00236D93">
          <w:rPr>
            <w:webHidden/>
          </w:rPr>
          <w:tab/>
        </w:r>
        <w:r w:rsidR="00236D93">
          <w:rPr>
            <w:webHidden/>
          </w:rPr>
          <w:fldChar w:fldCharType="begin"/>
        </w:r>
        <w:r w:rsidR="00236D93">
          <w:rPr>
            <w:webHidden/>
          </w:rPr>
          <w:instrText xml:space="preserve"> PAGEREF _Toc309742641 \h </w:instrText>
        </w:r>
        <w:r w:rsidR="00236D93">
          <w:rPr>
            <w:webHidden/>
          </w:rPr>
        </w:r>
        <w:r w:rsidR="00236D93">
          <w:rPr>
            <w:webHidden/>
          </w:rPr>
          <w:fldChar w:fldCharType="separate"/>
        </w:r>
        <w:r w:rsidR="001346C9">
          <w:rPr>
            <w:webHidden/>
          </w:rPr>
          <w:t>5</w:t>
        </w:r>
        <w:r w:rsidR="00236D93">
          <w:rPr>
            <w:webHidden/>
          </w:rPr>
          <w:fldChar w:fldCharType="end"/>
        </w:r>
      </w:hyperlink>
    </w:p>
    <w:p w:rsidR="00236D93" w:rsidRPr="00C335F5" w:rsidRDefault="00A14F69">
      <w:pPr>
        <w:pStyle w:val="TOC1"/>
        <w:rPr>
          <w:rFonts w:ascii="Calibri" w:hAnsi="Calibri"/>
          <w:b w:val="0"/>
          <w:sz w:val="22"/>
          <w:szCs w:val="22"/>
          <w:lang w:eastAsia="en-AU"/>
        </w:rPr>
      </w:pPr>
      <w:hyperlink w:anchor="_Toc309742642" w:history="1">
        <w:r w:rsidR="00236D93" w:rsidRPr="0064648A">
          <w:rPr>
            <w:rStyle w:val="Hyperlink"/>
          </w:rPr>
          <w:t>HIGHLIGHTS</w:t>
        </w:r>
        <w:r w:rsidR="00236D93">
          <w:rPr>
            <w:webHidden/>
          </w:rPr>
          <w:tab/>
        </w:r>
        <w:r w:rsidR="00236D93">
          <w:rPr>
            <w:webHidden/>
          </w:rPr>
          <w:fldChar w:fldCharType="begin"/>
        </w:r>
        <w:r w:rsidR="00236D93">
          <w:rPr>
            <w:webHidden/>
          </w:rPr>
          <w:instrText xml:space="preserve"> PAGEREF _Toc309742642 \h </w:instrText>
        </w:r>
        <w:r w:rsidR="00236D93">
          <w:rPr>
            <w:webHidden/>
          </w:rPr>
        </w:r>
        <w:r w:rsidR="00236D93">
          <w:rPr>
            <w:webHidden/>
          </w:rPr>
          <w:fldChar w:fldCharType="separate"/>
        </w:r>
        <w:r w:rsidR="001346C9">
          <w:rPr>
            <w:webHidden/>
          </w:rPr>
          <w:t>6</w:t>
        </w:r>
        <w:r w:rsidR="00236D93">
          <w:rPr>
            <w:webHidden/>
          </w:rPr>
          <w:fldChar w:fldCharType="end"/>
        </w:r>
      </w:hyperlink>
    </w:p>
    <w:p w:rsidR="00236D93" w:rsidRPr="00C335F5" w:rsidRDefault="00A14F69">
      <w:pPr>
        <w:pStyle w:val="TOC1"/>
        <w:rPr>
          <w:rFonts w:ascii="Calibri" w:hAnsi="Calibri"/>
          <w:b w:val="0"/>
          <w:sz w:val="22"/>
          <w:szCs w:val="22"/>
          <w:lang w:eastAsia="en-AU"/>
        </w:rPr>
      </w:pPr>
      <w:hyperlink w:anchor="_Toc309742643" w:history="1">
        <w:r w:rsidR="00236D93" w:rsidRPr="0064648A">
          <w:rPr>
            <w:rStyle w:val="Hyperlink"/>
          </w:rPr>
          <w:t>1</w:t>
        </w:r>
        <w:r w:rsidR="00236D93" w:rsidRPr="00C335F5">
          <w:rPr>
            <w:rFonts w:ascii="Calibri" w:hAnsi="Calibri"/>
            <w:b w:val="0"/>
            <w:sz w:val="22"/>
            <w:szCs w:val="22"/>
            <w:lang w:eastAsia="en-AU"/>
          </w:rPr>
          <w:tab/>
        </w:r>
        <w:r w:rsidR="00236D93" w:rsidRPr="0064648A">
          <w:rPr>
            <w:rStyle w:val="Hyperlink"/>
          </w:rPr>
          <w:t>Population characteristics</w:t>
        </w:r>
        <w:r w:rsidR="00236D93">
          <w:rPr>
            <w:webHidden/>
          </w:rPr>
          <w:tab/>
        </w:r>
        <w:r w:rsidR="00236D93">
          <w:rPr>
            <w:webHidden/>
          </w:rPr>
          <w:fldChar w:fldCharType="begin"/>
        </w:r>
        <w:r w:rsidR="00236D93">
          <w:rPr>
            <w:webHidden/>
          </w:rPr>
          <w:instrText xml:space="preserve"> PAGEREF _Toc309742643 \h </w:instrText>
        </w:r>
        <w:r w:rsidR="00236D93">
          <w:rPr>
            <w:webHidden/>
          </w:rPr>
        </w:r>
        <w:r w:rsidR="00236D93">
          <w:rPr>
            <w:webHidden/>
          </w:rPr>
          <w:fldChar w:fldCharType="separate"/>
        </w:r>
        <w:r w:rsidR="001346C9">
          <w:rPr>
            <w:webHidden/>
          </w:rPr>
          <w:t>8</w:t>
        </w:r>
        <w:r w:rsidR="00236D93">
          <w:rPr>
            <w:webHidden/>
          </w:rPr>
          <w:fldChar w:fldCharType="end"/>
        </w:r>
      </w:hyperlink>
    </w:p>
    <w:p w:rsidR="00236D93" w:rsidRPr="00C335F5" w:rsidRDefault="00A14F69">
      <w:pPr>
        <w:pStyle w:val="TOC2"/>
        <w:rPr>
          <w:rFonts w:ascii="Calibri" w:hAnsi="Calibri"/>
          <w:noProof/>
          <w:sz w:val="22"/>
          <w:szCs w:val="22"/>
          <w:lang w:eastAsia="en-AU"/>
        </w:rPr>
      </w:pPr>
      <w:hyperlink w:anchor="_Toc309742644" w:history="1">
        <w:r w:rsidR="00236D93" w:rsidRPr="0064648A">
          <w:rPr>
            <w:rStyle w:val="Hyperlink"/>
            <w:noProof/>
          </w:rPr>
          <w:t>1.1</w:t>
        </w:r>
        <w:r w:rsidR="00236D93" w:rsidRPr="00C335F5">
          <w:rPr>
            <w:rFonts w:ascii="Calibri" w:hAnsi="Calibri"/>
            <w:noProof/>
            <w:sz w:val="22"/>
            <w:szCs w:val="22"/>
            <w:lang w:eastAsia="en-AU"/>
          </w:rPr>
          <w:tab/>
        </w:r>
        <w:r w:rsidR="00236D93" w:rsidRPr="0064648A">
          <w:rPr>
            <w:rStyle w:val="Hyperlink"/>
            <w:noProof/>
          </w:rPr>
          <w:t>Population and growth</w:t>
        </w:r>
        <w:r w:rsidR="00236D93">
          <w:rPr>
            <w:noProof/>
            <w:webHidden/>
          </w:rPr>
          <w:tab/>
        </w:r>
        <w:r w:rsidR="00236D93">
          <w:rPr>
            <w:noProof/>
            <w:webHidden/>
          </w:rPr>
          <w:fldChar w:fldCharType="begin"/>
        </w:r>
        <w:r w:rsidR="00236D93">
          <w:rPr>
            <w:noProof/>
            <w:webHidden/>
          </w:rPr>
          <w:instrText xml:space="preserve"> PAGEREF _Toc309742644 \h </w:instrText>
        </w:r>
        <w:r w:rsidR="00236D93">
          <w:rPr>
            <w:noProof/>
            <w:webHidden/>
          </w:rPr>
        </w:r>
        <w:r w:rsidR="00236D93">
          <w:rPr>
            <w:noProof/>
            <w:webHidden/>
          </w:rPr>
          <w:fldChar w:fldCharType="separate"/>
        </w:r>
        <w:r w:rsidR="001346C9">
          <w:rPr>
            <w:noProof/>
            <w:webHidden/>
          </w:rPr>
          <w:t>8</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45" w:history="1">
        <w:r w:rsidR="00236D93" w:rsidRPr="0064648A">
          <w:rPr>
            <w:rStyle w:val="Hyperlink"/>
            <w:noProof/>
          </w:rPr>
          <w:t>1.2</w:t>
        </w:r>
        <w:r w:rsidR="00236D93" w:rsidRPr="00C335F5">
          <w:rPr>
            <w:rFonts w:ascii="Calibri" w:hAnsi="Calibri"/>
            <w:noProof/>
            <w:sz w:val="22"/>
            <w:szCs w:val="22"/>
            <w:lang w:eastAsia="en-AU"/>
          </w:rPr>
          <w:tab/>
        </w:r>
        <w:r w:rsidR="00236D93" w:rsidRPr="0064648A">
          <w:rPr>
            <w:rStyle w:val="Hyperlink"/>
            <w:noProof/>
          </w:rPr>
          <w:t>Age</w:t>
        </w:r>
        <w:r w:rsidR="00236D93">
          <w:rPr>
            <w:noProof/>
            <w:webHidden/>
          </w:rPr>
          <w:tab/>
        </w:r>
        <w:r w:rsidR="00236D93">
          <w:rPr>
            <w:noProof/>
            <w:webHidden/>
          </w:rPr>
          <w:fldChar w:fldCharType="begin"/>
        </w:r>
        <w:r w:rsidR="00236D93">
          <w:rPr>
            <w:noProof/>
            <w:webHidden/>
          </w:rPr>
          <w:instrText xml:space="preserve"> PAGEREF _Toc309742645 \h </w:instrText>
        </w:r>
        <w:r w:rsidR="00236D93">
          <w:rPr>
            <w:noProof/>
            <w:webHidden/>
          </w:rPr>
        </w:r>
        <w:r w:rsidR="00236D93">
          <w:rPr>
            <w:noProof/>
            <w:webHidden/>
          </w:rPr>
          <w:fldChar w:fldCharType="separate"/>
        </w:r>
        <w:r w:rsidR="001346C9">
          <w:rPr>
            <w:noProof/>
            <w:webHidden/>
          </w:rPr>
          <w:t>10</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46" w:history="1">
        <w:r w:rsidR="00236D93" w:rsidRPr="0064648A">
          <w:rPr>
            <w:rStyle w:val="Hyperlink"/>
            <w:noProof/>
          </w:rPr>
          <w:t>1.3</w:t>
        </w:r>
        <w:r w:rsidR="00236D93" w:rsidRPr="00C335F5">
          <w:rPr>
            <w:rFonts w:ascii="Calibri" w:hAnsi="Calibri"/>
            <w:noProof/>
            <w:sz w:val="22"/>
            <w:szCs w:val="22"/>
            <w:lang w:eastAsia="en-AU"/>
          </w:rPr>
          <w:tab/>
        </w:r>
        <w:r w:rsidR="00236D93" w:rsidRPr="0064648A">
          <w:rPr>
            <w:rStyle w:val="Hyperlink"/>
            <w:noProof/>
          </w:rPr>
          <w:t>State/Territory</w:t>
        </w:r>
        <w:r w:rsidR="00236D93">
          <w:rPr>
            <w:noProof/>
            <w:webHidden/>
          </w:rPr>
          <w:tab/>
        </w:r>
        <w:r w:rsidR="00236D93">
          <w:rPr>
            <w:noProof/>
            <w:webHidden/>
          </w:rPr>
          <w:fldChar w:fldCharType="begin"/>
        </w:r>
        <w:r w:rsidR="00236D93">
          <w:rPr>
            <w:noProof/>
            <w:webHidden/>
          </w:rPr>
          <w:instrText xml:space="preserve"> PAGEREF _Toc309742646 \h </w:instrText>
        </w:r>
        <w:r w:rsidR="00236D93">
          <w:rPr>
            <w:noProof/>
            <w:webHidden/>
          </w:rPr>
        </w:r>
        <w:r w:rsidR="00236D93">
          <w:rPr>
            <w:noProof/>
            <w:webHidden/>
          </w:rPr>
          <w:fldChar w:fldCharType="separate"/>
        </w:r>
        <w:r w:rsidR="001346C9">
          <w:rPr>
            <w:noProof/>
            <w:webHidden/>
          </w:rPr>
          <w:t>15</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47" w:history="1">
        <w:r w:rsidR="00236D93" w:rsidRPr="0064648A">
          <w:rPr>
            <w:rStyle w:val="Hyperlink"/>
            <w:noProof/>
          </w:rPr>
          <w:t>1.4</w:t>
        </w:r>
        <w:r w:rsidR="00236D93" w:rsidRPr="00C335F5">
          <w:rPr>
            <w:rFonts w:ascii="Calibri" w:hAnsi="Calibri"/>
            <w:noProof/>
            <w:sz w:val="22"/>
            <w:szCs w:val="22"/>
            <w:lang w:eastAsia="en-AU"/>
          </w:rPr>
          <w:tab/>
        </w:r>
        <w:r w:rsidR="00236D93" w:rsidRPr="0064648A">
          <w:rPr>
            <w:rStyle w:val="Hyperlink"/>
            <w:noProof/>
          </w:rPr>
          <w:t>Country of birth</w:t>
        </w:r>
        <w:r w:rsidR="00236D93">
          <w:rPr>
            <w:noProof/>
            <w:webHidden/>
          </w:rPr>
          <w:tab/>
        </w:r>
        <w:r w:rsidR="00236D93">
          <w:rPr>
            <w:noProof/>
            <w:webHidden/>
          </w:rPr>
          <w:fldChar w:fldCharType="begin"/>
        </w:r>
        <w:r w:rsidR="00236D93">
          <w:rPr>
            <w:noProof/>
            <w:webHidden/>
          </w:rPr>
          <w:instrText xml:space="preserve"> PAGEREF _Toc309742647 \h </w:instrText>
        </w:r>
        <w:r w:rsidR="00236D93">
          <w:rPr>
            <w:noProof/>
            <w:webHidden/>
          </w:rPr>
        </w:r>
        <w:r w:rsidR="00236D93">
          <w:rPr>
            <w:noProof/>
            <w:webHidden/>
          </w:rPr>
          <w:fldChar w:fldCharType="separate"/>
        </w:r>
        <w:r w:rsidR="001346C9">
          <w:rPr>
            <w:noProof/>
            <w:webHidden/>
          </w:rPr>
          <w:t>16</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48" w:history="1">
        <w:r w:rsidR="00236D93" w:rsidRPr="0064648A">
          <w:rPr>
            <w:rStyle w:val="Hyperlink"/>
            <w:noProof/>
          </w:rPr>
          <w:t>1.5</w:t>
        </w:r>
        <w:r w:rsidR="00236D93" w:rsidRPr="00C335F5">
          <w:rPr>
            <w:rFonts w:ascii="Calibri" w:hAnsi="Calibri"/>
            <w:noProof/>
            <w:sz w:val="22"/>
            <w:szCs w:val="22"/>
            <w:lang w:eastAsia="en-AU"/>
          </w:rPr>
          <w:tab/>
        </w:r>
        <w:r w:rsidR="00236D93" w:rsidRPr="0064648A">
          <w:rPr>
            <w:rStyle w:val="Hyperlink"/>
            <w:noProof/>
          </w:rPr>
          <w:t>Relationship status</w:t>
        </w:r>
        <w:r w:rsidR="00236D93">
          <w:rPr>
            <w:noProof/>
            <w:webHidden/>
          </w:rPr>
          <w:tab/>
        </w:r>
        <w:r w:rsidR="00236D93">
          <w:rPr>
            <w:noProof/>
            <w:webHidden/>
          </w:rPr>
          <w:fldChar w:fldCharType="begin"/>
        </w:r>
        <w:r w:rsidR="00236D93">
          <w:rPr>
            <w:noProof/>
            <w:webHidden/>
          </w:rPr>
          <w:instrText xml:space="preserve"> PAGEREF _Toc309742648 \h </w:instrText>
        </w:r>
        <w:r w:rsidR="00236D93">
          <w:rPr>
            <w:noProof/>
            <w:webHidden/>
          </w:rPr>
        </w:r>
        <w:r w:rsidR="00236D93">
          <w:rPr>
            <w:noProof/>
            <w:webHidden/>
          </w:rPr>
          <w:fldChar w:fldCharType="separate"/>
        </w:r>
        <w:r w:rsidR="001346C9">
          <w:rPr>
            <w:noProof/>
            <w:webHidden/>
          </w:rPr>
          <w:t>19</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49" w:history="1">
        <w:r w:rsidR="00236D93" w:rsidRPr="0064648A">
          <w:rPr>
            <w:rStyle w:val="Hyperlink"/>
            <w:noProof/>
          </w:rPr>
          <w:t>1.6</w:t>
        </w:r>
        <w:r w:rsidR="00236D93" w:rsidRPr="00C335F5">
          <w:rPr>
            <w:rFonts w:ascii="Calibri" w:hAnsi="Calibri"/>
            <w:noProof/>
            <w:sz w:val="22"/>
            <w:szCs w:val="22"/>
            <w:lang w:eastAsia="en-AU"/>
          </w:rPr>
          <w:tab/>
        </w:r>
        <w:r w:rsidR="00236D93" w:rsidRPr="0064648A">
          <w:rPr>
            <w:rStyle w:val="Hyperlink"/>
            <w:noProof/>
          </w:rPr>
          <w:t>Home ownership</w:t>
        </w:r>
        <w:r w:rsidR="00236D93">
          <w:rPr>
            <w:noProof/>
            <w:webHidden/>
          </w:rPr>
          <w:tab/>
        </w:r>
        <w:r w:rsidR="00236D93">
          <w:rPr>
            <w:noProof/>
            <w:webHidden/>
          </w:rPr>
          <w:fldChar w:fldCharType="begin"/>
        </w:r>
        <w:r w:rsidR="00236D93">
          <w:rPr>
            <w:noProof/>
            <w:webHidden/>
          </w:rPr>
          <w:instrText xml:space="preserve"> PAGEREF _Toc309742649 \h </w:instrText>
        </w:r>
        <w:r w:rsidR="00236D93">
          <w:rPr>
            <w:noProof/>
            <w:webHidden/>
          </w:rPr>
        </w:r>
        <w:r w:rsidR="00236D93">
          <w:rPr>
            <w:noProof/>
            <w:webHidden/>
          </w:rPr>
          <w:fldChar w:fldCharType="separate"/>
        </w:r>
        <w:r w:rsidR="001346C9">
          <w:rPr>
            <w:noProof/>
            <w:webHidden/>
          </w:rPr>
          <w:t>22</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50" w:history="1">
        <w:r w:rsidR="00236D93" w:rsidRPr="0064648A">
          <w:rPr>
            <w:rStyle w:val="Hyperlink"/>
            <w:noProof/>
          </w:rPr>
          <w:t>1.7</w:t>
        </w:r>
        <w:r w:rsidR="00236D93" w:rsidRPr="00C335F5">
          <w:rPr>
            <w:rFonts w:ascii="Calibri" w:hAnsi="Calibri"/>
            <w:noProof/>
            <w:sz w:val="22"/>
            <w:szCs w:val="22"/>
            <w:lang w:eastAsia="en-AU"/>
          </w:rPr>
          <w:tab/>
        </w:r>
        <w:r w:rsidR="00236D93" w:rsidRPr="0064648A">
          <w:rPr>
            <w:rStyle w:val="Hyperlink"/>
            <w:noProof/>
          </w:rPr>
          <w:t>Age and home ownership</w:t>
        </w:r>
        <w:r w:rsidR="00236D93">
          <w:rPr>
            <w:noProof/>
            <w:webHidden/>
          </w:rPr>
          <w:tab/>
        </w:r>
        <w:r w:rsidR="00236D93">
          <w:rPr>
            <w:noProof/>
            <w:webHidden/>
          </w:rPr>
          <w:fldChar w:fldCharType="begin"/>
        </w:r>
        <w:r w:rsidR="00236D93">
          <w:rPr>
            <w:noProof/>
            <w:webHidden/>
          </w:rPr>
          <w:instrText xml:space="preserve"> PAGEREF _Toc309742650 \h </w:instrText>
        </w:r>
        <w:r w:rsidR="00236D93">
          <w:rPr>
            <w:noProof/>
            <w:webHidden/>
          </w:rPr>
        </w:r>
        <w:r w:rsidR="00236D93">
          <w:rPr>
            <w:noProof/>
            <w:webHidden/>
          </w:rPr>
          <w:fldChar w:fldCharType="separate"/>
        </w:r>
        <w:r w:rsidR="001346C9">
          <w:rPr>
            <w:noProof/>
            <w:webHidden/>
          </w:rPr>
          <w:t>25</w:t>
        </w:r>
        <w:r w:rsidR="00236D93">
          <w:rPr>
            <w:noProof/>
            <w:webHidden/>
          </w:rPr>
          <w:fldChar w:fldCharType="end"/>
        </w:r>
      </w:hyperlink>
    </w:p>
    <w:p w:rsidR="00236D93" w:rsidRPr="00C335F5" w:rsidRDefault="00A14F69">
      <w:pPr>
        <w:pStyle w:val="TOC1"/>
        <w:rPr>
          <w:rFonts w:ascii="Calibri" w:hAnsi="Calibri"/>
          <w:b w:val="0"/>
          <w:sz w:val="22"/>
          <w:szCs w:val="22"/>
          <w:lang w:eastAsia="en-AU"/>
        </w:rPr>
      </w:pPr>
      <w:hyperlink w:anchor="_Toc309742651" w:history="1">
        <w:r w:rsidR="00236D93" w:rsidRPr="0064648A">
          <w:rPr>
            <w:rStyle w:val="Hyperlink"/>
          </w:rPr>
          <w:t>2</w:t>
        </w:r>
        <w:r w:rsidR="00236D93" w:rsidRPr="00C335F5">
          <w:rPr>
            <w:rFonts w:ascii="Calibri" w:hAnsi="Calibri"/>
            <w:b w:val="0"/>
            <w:sz w:val="22"/>
            <w:szCs w:val="22"/>
            <w:lang w:eastAsia="en-AU"/>
          </w:rPr>
          <w:tab/>
        </w:r>
        <w:r w:rsidR="00236D93" w:rsidRPr="0064648A">
          <w:rPr>
            <w:rStyle w:val="Hyperlink"/>
          </w:rPr>
          <w:t>Primary medical condition</w:t>
        </w:r>
        <w:r w:rsidR="00236D93">
          <w:rPr>
            <w:webHidden/>
          </w:rPr>
          <w:tab/>
        </w:r>
        <w:r w:rsidR="00236D93">
          <w:rPr>
            <w:webHidden/>
          </w:rPr>
          <w:fldChar w:fldCharType="begin"/>
        </w:r>
        <w:r w:rsidR="00236D93">
          <w:rPr>
            <w:webHidden/>
          </w:rPr>
          <w:instrText xml:space="preserve"> PAGEREF _Toc309742651 \h </w:instrText>
        </w:r>
        <w:r w:rsidR="00236D93">
          <w:rPr>
            <w:webHidden/>
          </w:rPr>
        </w:r>
        <w:r w:rsidR="00236D93">
          <w:rPr>
            <w:webHidden/>
          </w:rPr>
          <w:fldChar w:fldCharType="separate"/>
        </w:r>
        <w:r w:rsidR="001346C9">
          <w:rPr>
            <w:webHidden/>
          </w:rPr>
          <w:t>26</w:t>
        </w:r>
        <w:r w:rsidR="00236D93">
          <w:rPr>
            <w:webHidden/>
          </w:rPr>
          <w:fldChar w:fldCharType="end"/>
        </w:r>
      </w:hyperlink>
    </w:p>
    <w:p w:rsidR="00236D93" w:rsidRPr="00C335F5" w:rsidRDefault="00A14F69">
      <w:pPr>
        <w:pStyle w:val="TOC2"/>
        <w:rPr>
          <w:rFonts w:ascii="Calibri" w:hAnsi="Calibri"/>
          <w:noProof/>
          <w:sz w:val="22"/>
          <w:szCs w:val="22"/>
          <w:lang w:eastAsia="en-AU"/>
        </w:rPr>
      </w:pPr>
      <w:hyperlink w:anchor="_Toc309742652" w:history="1">
        <w:r w:rsidR="00236D93" w:rsidRPr="0064648A">
          <w:rPr>
            <w:rStyle w:val="Hyperlink"/>
            <w:noProof/>
          </w:rPr>
          <w:t>2.1</w:t>
        </w:r>
        <w:r w:rsidR="00236D93" w:rsidRPr="00C335F5">
          <w:rPr>
            <w:rFonts w:ascii="Calibri" w:hAnsi="Calibri"/>
            <w:noProof/>
            <w:sz w:val="22"/>
            <w:szCs w:val="22"/>
            <w:lang w:eastAsia="en-AU"/>
          </w:rPr>
          <w:tab/>
        </w:r>
        <w:r w:rsidR="00236D93" w:rsidRPr="0064648A">
          <w:rPr>
            <w:rStyle w:val="Hyperlink"/>
            <w:noProof/>
          </w:rPr>
          <w:t>Medical condition</w:t>
        </w:r>
        <w:r w:rsidR="00236D93">
          <w:rPr>
            <w:noProof/>
            <w:webHidden/>
          </w:rPr>
          <w:tab/>
        </w:r>
        <w:r w:rsidR="00236D93">
          <w:rPr>
            <w:noProof/>
            <w:webHidden/>
          </w:rPr>
          <w:fldChar w:fldCharType="begin"/>
        </w:r>
        <w:r w:rsidR="00236D93">
          <w:rPr>
            <w:noProof/>
            <w:webHidden/>
          </w:rPr>
          <w:instrText xml:space="preserve"> PAGEREF _Toc309742652 \h </w:instrText>
        </w:r>
        <w:r w:rsidR="00236D93">
          <w:rPr>
            <w:noProof/>
            <w:webHidden/>
          </w:rPr>
        </w:r>
        <w:r w:rsidR="00236D93">
          <w:rPr>
            <w:noProof/>
            <w:webHidden/>
          </w:rPr>
          <w:fldChar w:fldCharType="separate"/>
        </w:r>
        <w:r w:rsidR="001346C9">
          <w:rPr>
            <w:noProof/>
            <w:webHidden/>
          </w:rPr>
          <w:t>26</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53" w:history="1">
        <w:r w:rsidR="00236D93" w:rsidRPr="0064648A">
          <w:rPr>
            <w:rStyle w:val="Hyperlink"/>
            <w:noProof/>
          </w:rPr>
          <w:t>2.2</w:t>
        </w:r>
        <w:r w:rsidR="00236D93" w:rsidRPr="00C335F5">
          <w:rPr>
            <w:rFonts w:ascii="Calibri" w:hAnsi="Calibri"/>
            <w:noProof/>
            <w:sz w:val="22"/>
            <w:szCs w:val="22"/>
            <w:lang w:eastAsia="en-AU"/>
          </w:rPr>
          <w:tab/>
        </w:r>
        <w:r w:rsidR="00236D93" w:rsidRPr="0064648A">
          <w:rPr>
            <w:rStyle w:val="Hyperlink"/>
            <w:noProof/>
          </w:rPr>
          <w:t>Top three primary medical conditions by age range and sex</w:t>
        </w:r>
        <w:r w:rsidR="00236D93">
          <w:rPr>
            <w:noProof/>
            <w:webHidden/>
          </w:rPr>
          <w:tab/>
        </w:r>
        <w:r w:rsidR="00236D93">
          <w:rPr>
            <w:noProof/>
            <w:webHidden/>
          </w:rPr>
          <w:fldChar w:fldCharType="begin"/>
        </w:r>
        <w:r w:rsidR="00236D93">
          <w:rPr>
            <w:noProof/>
            <w:webHidden/>
          </w:rPr>
          <w:instrText xml:space="preserve"> PAGEREF _Toc309742653 \h </w:instrText>
        </w:r>
        <w:r w:rsidR="00236D93">
          <w:rPr>
            <w:noProof/>
            <w:webHidden/>
          </w:rPr>
        </w:r>
        <w:r w:rsidR="00236D93">
          <w:rPr>
            <w:noProof/>
            <w:webHidden/>
          </w:rPr>
          <w:fldChar w:fldCharType="separate"/>
        </w:r>
        <w:r w:rsidR="001346C9">
          <w:rPr>
            <w:noProof/>
            <w:webHidden/>
          </w:rPr>
          <w:t>32</w:t>
        </w:r>
        <w:r w:rsidR="00236D93">
          <w:rPr>
            <w:noProof/>
            <w:webHidden/>
          </w:rPr>
          <w:fldChar w:fldCharType="end"/>
        </w:r>
      </w:hyperlink>
    </w:p>
    <w:p w:rsidR="00236D93" w:rsidRPr="00C335F5" w:rsidRDefault="00A14F69">
      <w:pPr>
        <w:pStyle w:val="TOC1"/>
        <w:rPr>
          <w:rFonts w:ascii="Calibri" w:hAnsi="Calibri"/>
          <w:b w:val="0"/>
          <w:sz w:val="22"/>
          <w:szCs w:val="22"/>
          <w:lang w:eastAsia="en-AU"/>
        </w:rPr>
      </w:pPr>
      <w:hyperlink w:anchor="_Toc309742654" w:history="1">
        <w:r w:rsidR="00236D93" w:rsidRPr="0064648A">
          <w:rPr>
            <w:rStyle w:val="Hyperlink"/>
          </w:rPr>
          <w:t>3</w:t>
        </w:r>
        <w:r w:rsidR="00236D93" w:rsidRPr="00C335F5">
          <w:rPr>
            <w:rFonts w:ascii="Calibri" w:hAnsi="Calibri"/>
            <w:b w:val="0"/>
            <w:sz w:val="22"/>
            <w:szCs w:val="22"/>
            <w:lang w:eastAsia="en-AU"/>
          </w:rPr>
          <w:tab/>
        </w:r>
        <w:r w:rsidR="00236D93" w:rsidRPr="0064648A">
          <w:rPr>
            <w:rStyle w:val="Hyperlink"/>
          </w:rPr>
          <w:t>Earnings and income support duration</w:t>
        </w:r>
        <w:r w:rsidR="00236D93">
          <w:rPr>
            <w:webHidden/>
          </w:rPr>
          <w:tab/>
        </w:r>
        <w:r w:rsidR="00236D93">
          <w:rPr>
            <w:webHidden/>
          </w:rPr>
          <w:fldChar w:fldCharType="begin"/>
        </w:r>
        <w:r w:rsidR="00236D93">
          <w:rPr>
            <w:webHidden/>
          </w:rPr>
          <w:instrText xml:space="preserve"> PAGEREF _Toc309742654 \h </w:instrText>
        </w:r>
        <w:r w:rsidR="00236D93">
          <w:rPr>
            <w:webHidden/>
          </w:rPr>
        </w:r>
        <w:r w:rsidR="00236D93">
          <w:rPr>
            <w:webHidden/>
          </w:rPr>
          <w:fldChar w:fldCharType="separate"/>
        </w:r>
        <w:r w:rsidR="001346C9">
          <w:rPr>
            <w:webHidden/>
          </w:rPr>
          <w:t>35</w:t>
        </w:r>
        <w:r w:rsidR="00236D93">
          <w:rPr>
            <w:webHidden/>
          </w:rPr>
          <w:fldChar w:fldCharType="end"/>
        </w:r>
      </w:hyperlink>
    </w:p>
    <w:p w:rsidR="00236D93" w:rsidRPr="00C335F5" w:rsidRDefault="00A14F69">
      <w:pPr>
        <w:pStyle w:val="TOC2"/>
        <w:rPr>
          <w:rFonts w:ascii="Calibri" w:hAnsi="Calibri"/>
          <w:noProof/>
          <w:sz w:val="22"/>
          <w:szCs w:val="22"/>
          <w:lang w:eastAsia="en-AU"/>
        </w:rPr>
      </w:pPr>
      <w:hyperlink w:anchor="_Toc309742655" w:history="1">
        <w:r w:rsidR="00236D93" w:rsidRPr="0064648A">
          <w:rPr>
            <w:rStyle w:val="Hyperlink"/>
            <w:noProof/>
          </w:rPr>
          <w:t>3.1</w:t>
        </w:r>
        <w:r w:rsidR="00236D93" w:rsidRPr="00C335F5">
          <w:rPr>
            <w:rFonts w:ascii="Calibri" w:hAnsi="Calibri"/>
            <w:noProof/>
            <w:sz w:val="22"/>
            <w:szCs w:val="22"/>
            <w:lang w:eastAsia="en-AU"/>
          </w:rPr>
          <w:tab/>
        </w:r>
        <w:r w:rsidR="00236D93" w:rsidRPr="0064648A">
          <w:rPr>
            <w:rStyle w:val="Hyperlink"/>
            <w:noProof/>
          </w:rPr>
          <w:t>Earnings</w:t>
        </w:r>
        <w:r w:rsidR="00236D93">
          <w:rPr>
            <w:noProof/>
            <w:webHidden/>
          </w:rPr>
          <w:tab/>
        </w:r>
        <w:r w:rsidR="00236D93">
          <w:rPr>
            <w:noProof/>
            <w:webHidden/>
          </w:rPr>
          <w:fldChar w:fldCharType="begin"/>
        </w:r>
        <w:r w:rsidR="00236D93">
          <w:rPr>
            <w:noProof/>
            <w:webHidden/>
          </w:rPr>
          <w:instrText xml:space="preserve"> PAGEREF _Toc309742655 \h </w:instrText>
        </w:r>
        <w:r w:rsidR="00236D93">
          <w:rPr>
            <w:noProof/>
            <w:webHidden/>
          </w:rPr>
        </w:r>
        <w:r w:rsidR="00236D93">
          <w:rPr>
            <w:noProof/>
            <w:webHidden/>
          </w:rPr>
          <w:fldChar w:fldCharType="separate"/>
        </w:r>
        <w:r w:rsidR="001346C9">
          <w:rPr>
            <w:noProof/>
            <w:webHidden/>
          </w:rPr>
          <w:t>35</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56" w:history="1">
        <w:r w:rsidR="00236D93" w:rsidRPr="0064648A">
          <w:rPr>
            <w:rStyle w:val="Hyperlink"/>
            <w:noProof/>
          </w:rPr>
          <w:t>3.2</w:t>
        </w:r>
        <w:r w:rsidR="00236D93" w:rsidRPr="00C335F5">
          <w:rPr>
            <w:rFonts w:ascii="Calibri" w:hAnsi="Calibri"/>
            <w:noProof/>
            <w:sz w:val="22"/>
            <w:szCs w:val="22"/>
            <w:lang w:eastAsia="en-AU"/>
          </w:rPr>
          <w:tab/>
        </w:r>
        <w:r w:rsidR="00236D93" w:rsidRPr="0064648A">
          <w:rPr>
            <w:rStyle w:val="Hyperlink"/>
            <w:noProof/>
          </w:rPr>
          <w:t>Income support duration</w:t>
        </w:r>
        <w:r w:rsidR="00236D93">
          <w:rPr>
            <w:noProof/>
            <w:webHidden/>
          </w:rPr>
          <w:tab/>
        </w:r>
        <w:r w:rsidR="00236D93">
          <w:rPr>
            <w:noProof/>
            <w:webHidden/>
          </w:rPr>
          <w:fldChar w:fldCharType="begin"/>
        </w:r>
        <w:r w:rsidR="00236D93">
          <w:rPr>
            <w:noProof/>
            <w:webHidden/>
          </w:rPr>
          <w:instrText xml:space="preserve"> PAGEREF _Toc309742656 \h </w:instrText>
        </w:r>
        <w:r w:rsidR="00236D93">
          <w:rPr>
            <w:noProof/>
            <w:webHidden/>
          </w:rPr>
        </w:r>
        <w:r w:rsidR="00236D93">
          <w:rPr>
            <w:noProof/>
            <w:webHidden/>
          </w:rPr>
          <w:fldChar w:fldCharType="separate"/>
        </w:r>
        <w:r w:rsidR="001346C9">
          <w:rPr>
            <w:noProof/>
            <w:webHidden/>
          </w:rPr>
          <w:t>40</w:t>
        </w:r>
        <w:r w:rsidR="00236D93">
          <w:rPr>
            <w:noProof/>
            <w:webHidden/>
          </w:rPr>
          <w:fldChar w:fldCharType="end"/>
        </w:r>
      </w:hyperlink>
    </w:p>
    <w:p w:rsidR="00236D93" w:rsidRPr="00C335F5" w:rsidRDefault="00A14F69">
      <w:pPr>
        <w:pStyle w:val="TOC1"/>
        <w:rPr>
          <w:rFonts w:ascii="Calibri" w:hAnsi="Calibri"/>
          <w:b w:val="0"/>
          <w:sz w:val="22"/>
          <w:szCs w:val="22"/>
          <w:lang w:eastAsia="en-AU"/>
        </w:rPr>
      </w:pPr>
      <w:hyperlink w:anchor="_Toc309742657" w:history="1">
        <w:r w:rsidR="00236D93" w:rsidRPr="0064648A">
          <w:rPr>
            <w:rStyle w:val="Hyperlink"/>
          </w:rPr>
          <w:t>4</w:t>
        </w:r>
        <w:r w:rsidR="00236D93" w:rsidRPr="00C335F5">
          <w:rPr>
            <w:rFonts w:ascii="Calibri" w:hAnsi="Calibri"/>
            <w:b w:val="0"/>
            <w:sz w:val="22"/>
            <w:szCs w:val="22"/>
            <w:lang w:eastAsia="en-AU"/>
          </w:rPr>
          <w:tab/>
        </w:r>
        <w:r w:rsidR="00236D93" w:rsidRPr="0064648A">
          <w:rPr>
            <w:rStyle w:val="Hyperlink"/>
          </w:rPr>
          <w:t>Finalised claims</w:t>
        </w:r>
        <w:r w:rsidR="00236D93">
          <w:rPr>
            <w:webHidden/>
          </w:rPr>
          <w:tab/>
        </w:r>
        <w:r w:rsidR="00236D93">
          <w:rPr>
            <w:webHidden/>
          </w:rPr>
          <w:fldChar w:fldCharType="begin"/>
        </w:r>
        <w:r w:rsidR="00236D93">
          <w:rPr>
            <w:webHidden/>
          </w:rPr>
          <w:instrText xml:space="preserve"> PAGEREF _Toc309742657 \h </w:instrText>
        </w:r>
        <w:r w:rsidR="00236D93">
          <w:rPr>
            <w:webHidden/>
          </w:rPr>
        </w:r>
        <w:r w:rsidR="00236D93">
          <w:rPr>
            <w:webHidden/>
          </w:rPr>
          <w:fldChar w:fldCharType="separate"/>
        </w:r>
        <w:r w:rsidR="001346C9">
          <w:rPr>
            <w:webHidden/>
          </w:rPr>
          <w:t>45</w:t>
        </w:r>
        <w:r w:rsidR="00236D93">
          <w:rPr>
            <w:webHidden/>
          </w:rPr>
          <w:fldChar w:fldCharType="end"/>
        </w:r>
      </w:hyperlink>
    </w:p>
    <w:p w:rsidR="00236D93" w:rsidRPr="00C335F5" w:rsidRDefault="00A14F69">
      <w:pPr>
        <w:pStyle w:val="TOC2"/>
        <w:rPr>
          <w:rFonts w:ascii="Calibri" w:hAnsi="Calibri"/>
          <w:noProof/>
          <w:sz w:val="22"/>
          <w:szCs w:val="22"/>
          <w:lang w:eastAsia="en-AU"/>
        </w:rPr>
      </w:pPr>
      <w:hyperlink w:anchor="_Toc309742658" w:history="1">
        <w:r w:rsidR="00236D93" w:rsidRPr="0064648A">
          <w:rPr>
            <w:rStyle w:val="Hyperlink"/>
            <w:noProof/>
          </w:rPr>
          <w:t>4.1</w:t>
        </w:r>
        <w:r w:rsidR="00236D93" w:rsidRPr="00C335F5">
          <w:rPr>
            <w:rFonts w:ascii="Calibri" w:hAnsi="Calibri"/>
            <w:noProof/>
            <w:sz w:val="22"/>
            <w:szCs w:val="22"/>
            <w:lang w:eastAsia="en-AU"/>
          </w:rPr>
          <w:tab/>
        </w:r>
        <w:r w:rsidR="00236D93" w:rsidRPr="0064648A">
          <w:rPr>
            <w:rStyle w:val="Hyperlink"/>
            <w:noProof/>
          </w:rPr>
          <w:t>Finalised claims by age and sex</w:t>
        </w:r>
        <w:r w:rsidR="00236D93">
          <w:rPr>
            <w:noProof/>
            <w:webHidden/>
          </w:rPr>
          <w:tab/>
        </w:r>
        <w:r w:rsidR="00236D93">
          <w:rPr>
            <w:noProof/>
            <w:webHidden/>
          </w:rPr>
          <w:fldChar w:fldCharType="begin"/>
        </w:r>
        <w:r w:rsidR="00236D93">
          <w:rPr>
            <w:noProof/>
            <w:webHidden/>
          </w:rPr>
          <w:instrText xml:space="preserve"> PAGEREF _Toc309742658 \h </w:instrText>
        </w:r>
        <w:r w:rsidR="00236D93">
          <w:rPr>
            <w:noProof/>
            <w:webHidden/>
          </w:rPr>
        </w:r>
        <w:r w:rsidR="00236D93">
          <w:rPr>
            <w:noProof/>
            <w:webHidden/>
          </w:rPr>
          <w:fldChar w:fldCharType="separate"/>
        </w:r>
        <w:r w:rsidR="001346C9">
          <w:rPr>
            <w:noProof/>
            <w:webHidden/>
          </w:rPr>
          <w:t>45</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59" w:history="1">
        <w:r w:rsidR="00236D93" w:rsidRPr="0064648A">
          <w:rPr>
            <w:rStyle w:val="Hyperlink"/>
            <w:noProof/>
          </w:rPr>
          <w:t>4.2</w:t>
        </w:r>
        <w:r w:rsidR="00236D93" w:rsidRPr="00C335F5">
          <w:rPr>
            <w:rFonts w:ascii="Calibri" w:hAnsi="Calibri"/>
            <w:noProof/>
            <w:sz w:val="22"/>
            <w:szCs w:val="22"/>
            <w:lang w:eastAsia="en-AU"/>
          </w:rPr>
          <w:tab/>
        </w:r>
        <w:r w:rsidR="00236D93" w:rsidRPr="0064648A">
          <w:rPr>
            <w:rStyle w:val="Hyperlink"/>
            <w:noProof/>
          </w:rPr>
          <w:t>Grants by primary medical condition</w:t>
        </w:r>
        <w:r w:rsidR="00236D93">
          <w:rPr>
            <w:noProof/>
            <w:webHidden/>
          </w:rPr>
          <w:tab/>
        </w:r>
        <w:r w:rsidR="00236D93">
          <w:rPr>
            <w:noProof/>
            <w:webHidden/>
          </w:rPr>
          <w:fldChar w:fldCharType="begin"/>
        </w:r>
        <w:r w:rsidR="00236D93">
          <w:rPr>
            <w:noProof/>
            <w:webHidden/>
          </w:rPr>
          <w:instrText xml:space="preserve"> PAGEREF _Toc309742659 \h </w:instrText>
        </w:r>
        <w:r w:rsidR="00236D93">
          <w:rPr>
            <w:noProof/>
            <w:webHidden/>
          </w:rPr>
        </w:r>
        <w:r w:rsidR="00236D93">
          <w:rPr>
            <w:noProof/>
            <w:webHidden/>
          </w:rPr>
          <w:fldChar w:fldCharType="separate"/>
        </w:r>
        <w:r w:rsidR="001346C9">
          <w:rPr>
            <w:noProof/>
            <w:webHidden/>
          </w:rPr>
          <w:t>49</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60" w:history="1">
        <w:r w:rsidR="00236D93" w:rsidRPr="0064648A">
          <w:rPr>
            <w:rStyle w:val="Hyperlink"/>
            <w:noProof/>
          </w:rPr>
          <w:t>4.3</w:t>
        </w:r>
        <w:r w:rsidR="00236D93" w:rsidRPr="00C335F5">
          <w:rPr>
            <w:rFonts w:ascii="Calibri" w:hAnsi="Calibri"/>
            <w:noProof/>
            <w:sz w:val="22"/>
            <w:szCs w:val="22"/>
            <w:lang w:eastAsia="en-AU"/>
          </w:rPr>
          <w:tab/>
        </w:r>
        <w:r w:rsidR="00236D93" w:rsidRPr="0064648A">
          <w:rPr>
            <w:rStyle w:val="Hyperlink"/>
            <w:noProof/>
          </w:rPr>
          <w:t>Rejections</w:t>
        </w:r>
        <w:r w:rsidR="00236D93">
          <w:rPr>
            <w:noProof/>
            <w:webHidden/>
          </w:rPr>
          <w:tab/>
        </w:r>
        <w:r w:rsidR="00236D93">
          <w:rPr>
            <w:noProof/>
            <w:webHidden/>
          </w:rPr>
          <w:fldChar w:fldCharType="begin"/>
        </w:r>
        <w:r w:rsidR="00236D93">
          <w:rPr>
            <w:noProof/>
            <w:webHidden/>
          </w:rPr>
          <w:instrText xml:space="preserve"> PAGEREF _Toc309742660 \h </w:instrText>
        </w:r>
        <w:r w:rsidR="00236D93">
          <w:rPr>
            <w:noProof/>
            <w:webHidden/>
          </w:rPr>
        </w:r>
        <w:r w:rsidR="00236D93">
          <w:rPr>
            <w:noProof/>
            <w:webHidden/>
          </w:rPr>
          <w:fldChar w:fldCharType="separate"/>
        </w:r>
        <w:r w:rsidR="001346C9">
          <w:rPr>
            <w:noProof/>
            <w:webHidden/>
          </w:rPr>
          <w:t>57</w:t>
        </w:r>
        <w:r w:rsidR="00236D93">
          <w:rPr>
            <w:noProof/>
            <w:webHidden/>
          </w:rPr>
          <w:fldChar w:fldCharType="end"/>
        </w:r>
      </w:hyperlink>
    </w:p>
    <w:p w:rsidR="00236D93" w:rsidRPr="00C335F5" w:rsidRDefault="00A14F69">
      <w:pPr>
        <w:pStyle w:val="TOC1"/>
        <w:rPr>
          <w:rFonts w:ascii="Calibri" w:hAnsi="Calibri"/>
          <w:b w:val="0"/>
          <w:sz w:val="22"/>
          <w:szCs w:val="22"/>
          <w:lang w:eastAsia="en-AU"/>
        </w:rPr>
      </w:pPr>
      <w:hyperlink w:anchor="_Toc309742661" w:history="1">
        <w:r w:rsidR="00236D93" w:rsidRPr="0064648A">
          <w:rPr>
            <w:rStyle w:val="Hyperlink"/>
          </w:rPr>
          <w:t>5</w:t>
        </w:r>
        <w:r w:rsidR="00236D93" w:rsidRPr="00C335F5">
          <w:rPr>
            <w:rFonts w:ascii="Calibri" w:hAnsi="Calibri"/>
            <w:b w:val="0"/>
            <w:sz w:val="22"/>
            <w:szCs w:val="22"/>
            <w:lang w:eastAsia="en-AU"/>
          </w:rPr>
          <w:tab/>
        </w:r>
        <w:r w:rsidR="00236D93" w:rsidRPr="0064648A">
          <w:rPr>
            <w:rStyle w:val="Hyperlink"/>
          </w:rPr>
          <w:t>Where DSP recipients are coming from and going to</w:t>
        </w:r>
        <w:r w:rsidR="00236D93">
          <w:rPr>
            <w:webHidden/>
          </w:rPr>
          <w:tab/>
        </w:r>
        <w:r w:rsidR="00236D93">
          <w:rPr>
            <w:webHidden/>
          </w:rPr>
          <w:fldChar w:fldCharType="begin"/>
        </w:r>
        <w:r w:rsidR="00236D93">
          <w:rPr>
            <w:webHidden/>
          </w:rPr>
          <w:instrText xml:space="preserve"> PAGEREF _Toc309742661 \h </w:instrText>
        </w:r>
        <w:r w:rsidR="00236D93">
          <w:rPr>
            <w:webHidden/>
          </w:rPr>
        </w:r>
        <w:r w:rsidR="00236D93">
          <w:rPr>
            <w:webHidden/>
          </w:rPr>
          <w:fldChar w:fldCharType="separate"/>
        </w:r>
        <w:r w:rsidR="001346C9">
          <w:rPr>
            <w:webHidden/>
          </w:rPr>
          <w:t>63</w:t>
        </w:r>
        <w:r w:rsidR="00236D93">
          <w:rPr>
            <w:webHidden/>
          </w:rPr>
          <w:fldChar w:fldCharType="end"/>
        </w:r>
      </w:hyperlink>
    </w:p>
    <w:p w:rsidR="00236D93" w:rsidRPr="00C335F5" w:rsidRDefault="00A14F69">
      <w:pPr>
        <w:pStyle w:val="TOC2"/>
        <w:rPr>
          <w:rFonts w:ascii="Calibri" w:hAnsi="Calibri"/>
          <w:noProof/>
          <w:sz w:val="22"/>
          <w:szCs w:val="22"/>
          <w:lang w:eastAsia="en-AU"/>
        </w:rPr>
      </w:pPr>
      <w:hyperlink w:anchor="_Toc309742662" w:history="1">
        <w:r w:rsidR="00236D93" w:rsidRPr="0064648A">
          <w:rPr>
            <w:rStyle w:val="Hyperlink"/>
            <w:noProof/>
          </w:rPr>
          <w:t>5.1</w:t>
        </w:r>
        <w:r w:rsidR="00236D93" w:rsidRPr="00C335F5">
          <w:rPr>
            <w:rFonts w:ascii="Calibri" w:hAnsi="Calibri"/>
            <w:noProof/>
            <w:sz w:val="22"/>
            <w:szCs w:val="22"/>
            <w:lang w:eastAsia="en-AU"/>
          </w:rPr>
          <w:tab/>
        </w:r>
        <w:r w:rsidR="00236D93" w:rsidRPr="0064648A">
          <w:rPr>
            <w:rStyle w:val="Hyperlink"/>
            <w:noProof/>
          </w:rPr>
          <w:t>Where DSP recipients are coming from</w:t>
        </w:r>
        <w:r w:rsidR="00236D93">
          <w:rPr>
            <w:noProof/>
            <w:webHidden/>
          </w:rPr>
          <w:tab/>
        </w:r>
        <w:r w:rsidR="00236D93">
          <w:rPr>
            <w:noProof/>
            <w:webHidden/>
          </w:rPr>
          <w:fldChar w:fldCharType="begin"/>
        </w:r>
        <w:r w:rsidR="00236D93">
          <w:rPr>
            <w:noProof/>
            <w:webHidden/>
          </w:rPr>
          <w:instrText xml:space="preserve"> PAGEREF _Toc309742662 \h </w:instrText>
        </w:r>
        <w:r w:rsidR="00236D93">
          <w:rPr>
            <w:noProof/>
            <w:webHidden/>
          </w:rPr>
        </w:r>
        <w:r w:rsidR="00236D93">
          <w:rPr>
            <w:noProof/>
            <w:webHidden/>
          </w:rPr>
          <w:fldChar w:fldCharType="separate"/>
        </w:r>
        <w:r w:rsidR="001346C9">
          <w:rPr>
            <w:noProof/>
            <w:webHidden/>
          </w:rPr>
          <w:t>63</w:t>
        </w:r>
        <w:r w:rsidR="00236D93">
          <w:rPr>
            <w:noProof/>
            <w:webHidden/>
          </w:rPr>
          <w:fldChar w:fldCharType="end"/>
        </w:r>
      </w:hyperlink>
    </w:p>
    <w:p w:rsidR="00236D93" w:rsidRPr="00C335F5" w:rsidRDefault="00A14F69">
      <w:pPr>
        <w:pStyle w:val="TOC2"/>
        <w:rPr>
          <w:rFonts w:ascii="Calibri" w:hAnsi="Calibri"/>
          <w:noProof/>
          <w:sz w:val="22"/>
          <w:szCs w:val="22"/>
          <w:lang w:eastAsia="en-AU"/>
        </w:rPr>
      </w:pPr>
      <w:hyperlink w:anchor="_Toc309742663" w:history="1">
        <w:r w:rsidR="00236D93" w:rsidRPr="0064648A">
          <w:rPr>
            <w:rStyle w:val="Hyperlink"/>
            <w:noProof/>
          </w:rPr>
          <w:t>5.2</w:t>
        </w:r>
        <w:r w:rsidR="00236D93" w:rsidRPr="00C335F5">
          <w:rPr>
            <w:rFonts w:ascii="Calibri" w:hAnsi="Calibri"/>
            <w:noProof/>
            <w:sz w:val="22"/>
            <w:szCs w:val="22"/>
            <w:lang w:eastAsia="en-AU"/>
          </w:rPr>
          <w:tab/>
        </w:r>
        <w:r w:rsidR="00236D93" w:rsidRPr="0064648A">
          <w:rPr>
            <w:rStyle w:val="Hyperlink"/>
            <w:noProof/>
          </w:rPr>
          <w:t>Where DSP recipients are exiting to</w:t>
        </w:r>
        <w:r w:rsidR="00236D93">
          <w:rPr>
            <w:noProof/>
            <w:webHidden/>
          </w:rPr>
          <w:tab/>
        </w:r>
        <w:r w:rsidR="00236D93">
          <w:rPr>
            <w:noProof/>
            <w:webHidden/>
          </w:rPr>
          <w:fldChar w:fldCharType="begin"/>
        </w:r>
        <w:r w:rsidR="00236D93">
          <w:rPr>
            <w:noProof/>
            <w:webHidden/>
          </w:rPr>
          <w:instrText xml:space="preserve"> PAGEREF _Toc309742663 \h </w:instrText>
        </w:r>
        <w:r w:rsidR="00236D93">
          <w:rPr>
            <w:noProof/>
            <w:webHidden/>
          </w:rPr>
        </w:r>
        <w:r w:rsidR="00236D93">
          <w:rPr>
            <w:noProof/>
            <w:webHidden/>
          </w:rPr>
          <w:fldChar w:fldCharType="separate"/>
        </w:r>
        <w:r w:rsidR="001346C9">
          <w:rPr>
            <w:noProof/>
            <w:webHidden/>
          </w:rPr>
          <w:t>66</w:t>
        </w:r>
        <w:r w:rsidR="00236D93">
          <w:rPr>
            <w:noProof/>
            <w:webHidden/>
          </w:rPr>
          <w:fldChar w:fldCharType="end"/>
        </w:r>
      </w:hyperlink>
    </w:p>
    <w:p w:rsidR="00AC2CD8" w:rsidRPr="008E32C6" w:rsidRDefault="0028368B" w:rsidP="006C6BE3">
      <w:pPr>
        <w:pStyle w:val="TOC2"/>
      </w:pPr>
      <w:r>
        <w:rPr>
          <w:noProof/>
        </w:rPr>
        <w:fldChar w:fldCharType="end"/>
      </w:r>
    </w:p>
    <w:p w:rsidR="006C6BE3" w:rsidRPr="00185C0C" w:rsidRDefault="006C6BE3" w:rsidP="006C6BE3">
      <w:pPr>
        <w:pStyle w:val="Heading1"/>
        <w:numPr>
          <w:ilvl w:val="0"/>
          <w:numId w:val="0"/>
        </w:numPr>
        <w:rPr>
          <w:caps w:val="0"/>
          <w:sz w:val="28"/>
          <w:szCs w:val="28"/>
        </w:rPr>
      </w:pPr>
      <w:bookmarkStart w:id="4" w:name="_Toc118260494"/>
      <w:r>
        <w:br w:type="page"/>
      </w:r>
      <w:bookmarkStart w:id="5" w:name="_Toc309742639"/>
      <w:r>
        <w:lastRenderedPageBreak/>
        <w:t>LIST OF TABLES</w:t>
      </w:r>
      <w:bookmarkEnd w:id="5"/>
    </w:p>
    <w:p w:rsidR="006C6BE3" w:rsidRDefault="006C6BE3" w:rsidP="0038566B"/>
    <w:p w:rsidR="00FF146B" w:rsidRDefault="00DB0CA0">
      <w:pPr>
        <w:pStyle w:val="TableofFigures"/>
        <w:tabs>
          <w:tab w:val="right" w:leader="dot" w:pos="8303"/>
        </w:tabs>
        <w:rPr>
          <w:rFonts w:asciiTheme="minorHAnsi" w:eastAsiaTheme="minorEastAsia" w:hAnsiTheme="minorHAnsi" w:cstheme="minorBidi"/>
          <w:noProof/>
          <w:sz w:val="22"/>
          <w:szCs w:val="22"/>
          <w:lang w:eastAsia="en-AU"/>
        </w:rPr>
      </w:pPr>
      <w:r>
        <w:fldChar w:fldCharType="begin"/>
      </w:r>
      <w:r>
        <w:instrText xml:space="preserve"> TOC \t "JonsTbl" \c </w:instrText>
      </w:r>
      <w:r>
        <w:fldChar w:fldCharType="separate"/>
      </w:r>
      <w:r w:rsidR="00FF146B">
        <w:rPr>
          <w:noProof/>
        </w:rPr>
        <w:t>Table 1 – DSP population and growth by sex – June 1972 to June 2012</w:t>
      </w:r>
      <w:r w:rsidR="00FF146B">
        <w:rPr>
          <w:noProof/>
        </w:rPr>
        <w:tab/>
      </w:r>
      <w:r w:rsidR="00FF146B">
        <w:rPr>
          <w:noProof/>
        </w:rPr>
        <w:fldChar w:fldCharType="begin"/>
      </w:r>
      <w:r w:rsidR="00FF146B">
        <w:rPr>
          <w:noProof/>
        </w:rPr>
        <w:instrText xml:space="preserve"> PAGEREF _Toc354583007 \h </w:instrText>
      </w:r>
      <w:r w:rsidR="00FF146B">
        <w:rPr>
          <w:noProof/>
        </w:rPr>
      </w:r>
      <w:r w:rsidR="00FF146B">
        <w:rPr>
          <w:noProof/>
        </w:rPr>
        <w:fldChar w:fldCharType="separate"/>
      </w:r>
      <w:r w:rsidR="001346C9">
        <w:rPr>
          <w:noProof/>
        </w:rPr>
        <w:t>8</w:t>
      </w:r>
      <w:r w:rsidR="00FF146B">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 – Recipients by age range and sex – June 2012</w:t>
      </w:r>
      <w:r>
        <w:rPr>
          <w:noProof/>
        </w:rPr>
        <w:tab/>
      </w:r>
      <w:r>
        <w:rPr>
          <w:noProof/>
        </w:rPr>
        <w:fldChar w:fldCharType="begin"/>
      </w:r>
      <w:r>
        <w:rPr>
          <w:noProof/>
        </w:rPr>
        <w:instrText xml:space="preserve"> PAGEREF _Toc354583008 \h </w:instrText>
      </w:r>
      <w:r>
        <w:rPr>
          <w:noProof/>
        </w:rPr>
      </w:r>
      <w:r>
        <w:rPr>
          <w:noProof/>
        </w:rPr>
        <w:fldChar w:fldCharType="separate"/>
      </w:r>
      <w:r w:rsidR="001346C9">
        <w:rPr>
          <w:noProof/>
        </w:rPr>
        <w:t>10</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lang w:eastAsia="en-AU"/>
        </w:rPr>
        <w:t>Table 3 – Recipients by age range – June 2001 to June 2012</w:t>
      </w:r>
      <w:r>
        <w:rPr>
          <w:noProof/>
        </w:rPr>
        <w:tab/>
      </w:r>
      <w:r>
        <w:rPr>
          <w:noProof/>
        </w:rPr>
        <w:fldChar w:fldCharType="begin"/>
      </w:r>
      <w:r>
        <w:rPr>
          <w:noProof/>
        </w:rPr>
        <w:instrText xml:space="preserve"> PAGEREF _Toc354583009 \h </w:instrText>
      </w:r>
      <w:r>
        <w:rPr>
          <w:noProof/>
        </w:rPr>
      </w:r>
      <w:r>
        <w:rPr>
          <w:noProof/>
        </w:rPr>
        <w:fldChar w:fldCharType="separate"/>
      </w:r>
      <w:r w:rsidR="001346C9">
        <w:rPr>
          <w:noProof/>
        </w:rPr>
        <w:t>11</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4 – Recipients aged over/under 55 by sex – June 2001 to June 2012</w:t>
      </w:r>
      <w:r>
        <w:rPr>
          <w:noProof/>
        </w:rPr>
        <w:tab/>
      </w:r>
      <w:r>
        <w:rPr>
          <w:noProof/>
        </w:rPr>
        <w:fldChar w:fldCharType="begin"/>
      </w:r>
      <w:r>
        <w:rPr>
          <w:noProof/>
        </w:rPr>
        <w:instrText xml:space="preserve"> PAGEREF _Toc354583010 \h </w:instrText>
      </w:r>
      <w:r>
        <w:rPr>
          <w:noProof/>
        </w:rPr>
      </w:r>
      <w:r>
        <w:rPr>
          <w:noProof/>
        </w:rPr>
        <w:fldChar w:fldCharType="separate"/>
      </w:r>
      <w:r w:rsidR="001346C9">
        <w:rPr>
          <w:noProof/>
        </w:rPr>
        <w:t>13</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5 – Recipients by State/Territory – June 2012</w:t>
      </w:r>
      <w:r>
        <w:rPr>
          <w:noProof/>
        </w:rPr>
        <w:tab/>
      </w:r>
      <w:r>
        <w:rPr>
          <w:noProof/>
        </w:rPr>
        <w:fldChar w:fldCharType="begin"/>
      </w:r>
      <w:r>
        <w:rPr>
          <w:noProof/>
        </w:rPr>
        <w:instrText xml:space="preserve"> PAGEREF _Toc354583011 \h </w:instrText>
      </w:r>
      <w:r>
        <w:rPr>
          <w:noProof/>
        </w:rPr>
      </w:r>
      <w:r>
        <w:rPr>
          <w:noProof/>
        </w:rPr>
        <w:fldChar w:fldCharType="separate"/>
      </w:r>
      <w:r w:rsidR="001346C9">
        <w:rPr>
          <w:noProof/>
        </w:rPr>
        <w:t>15</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6 – Recipients by top countries of birth – June 2012</w:t>
      </w:r>
      <w:r>
        <w:rPr>
          <w:noProof/>
        </w:rPr>
        <w:tab/>
      </w:r>
      <w:r>
        <w:rPr>
          <w:noProof/>
        </w:rPr>
        <w:fldChar w:fldCharType="begin"/>
      </w:r>
      <w:r>
        <w:rPr>
          <w:noProof/>
        </w:rPr>
        <w:instrText xml:space="preserve"> PAGEREF _Toc354583012 \h </w:instrText>
      </w:r>
      <w:r>
        <w:rPr>
          <w:noProof/>
        </w:rPr>
      </w:r>
      <w:r>
        <w:rPr>
          <w:noProof/>
        </w:rPr>
        <w:fldChar w:fldCharType="separate"/>
      </w:r>
      <w:r w:rsidR="001346C9">
        <w:rPr>
          <w:noProof/>
        </w:rPr>
        <w:t>16</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7 – Recipients by country of birth – Australia/other – June 2001 to June 2012</w:t>
      </w:r>
      <w:r>
        <w:rPr>
          <w:noProof/>
        </w:rPr>
        <w:tab/>
      </w:r>
      <w:r>
        <w:rPr>
          <w:noProof/>
        </w:rPr>
        <w:fldChar w:fldCharType="begin"/>
      </w:r>
      <w:r>
        <w:rPr>
          <w:noProof/>
        </w:rPr>
        <w:instrText xml:space="preserve"> PAGEREF _Toc354583013 \h </w:instrText>
      </w:r>
      <w:r>
        <w:rPr>
          <w:noProof/>
        </w:rPr>
      </w:r>
      <w:r>
        <w:rPr>
          <w:noProof/>
        </w:rPr>
        <w:fldChar w:fldCharType="separate"/>
      </w:r>
      <w:r w:rsidR="001346C9">
        <w:rPr>
          <w:noProof/>
        </w:rPr>
        <w:t>17</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8 – Recipients by relationship status and sex – June 2012</w:t>
      </w:r>
      <w:r>
        <w:rPr>
          <w:noProof/>
        </w:rPr>
        <w:tab/>
      </w:r>
      <w:r>
        <w:rPr>
          <w:noProof/>
        </w:rPr>
        <w:fldChar w:fldCharType="begin"/>
      </w:r>
      <w:r>
        <w:rPr>
          <w:noProof/>
        </w:rPr>
        <w:instrText xml:space="preserve"> PAGEREF _Toc354583014 \h </w:instrText>
      </w:r>
      <w:r>
        <w:rPr>
          <w:noProof/>
        </w:rPr>
      </w:r>
      <w:r>
        <w:rPr>
          <w:noProof/>
        </w:rPr>
        <w:fldChar w:fldCharType="separate"/>
      </w:r>
      <w:r w:rsidR="001346C9">
        <w:rPr>
          <w:noProof/>
        </w:rPr>
        <w:t>19</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9 – Recipients by relationship status – June 2001 to June 2012</w:t>
      </w:r>
      <w:r>
        <w:rPr>
          <w:noProof/>
        </w:rPr>
        <w:tab/>
      </w:r>
      <w:r>
        <w:rPr>
          <w:noProof/>
        </w:rPr>
        <w:fldChar w:fldCharType="begin"/>
      </w:r>
      <w:r>
        <w:rPr>
          <w:noProof/>
        </w:rPr>
        <w:instrText xml:space="preserve"> PAGEREF _Toc354583015 \h </w:instrText>
      </w:r>
      <w:r>
        <w:rPr>
          <w:noProof/>
        </w:rPr>
      </w:r>
      <w:r>
        <w:rPr>
          <w:noProof/>
        </w:rPr>
        <w:fldChar w:fldCharType="separate"/>
      </w:r>
      <w:r w:rsidR="001346C9">
        <w:rPr>
          <w:noProof/>
        </w:rPr>
        <w:t>20</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10 – Recipients by homeownership status and sex – June 2012</w:t>
      </w:r>
      <w:r>
        <w:rPr>
          <w:noProof/>
        </w:rPr>
        <w:tab/>
      </w:r>
      <w:r>
        <w:rPr>
          <w:noProof/>
        </w:rPr>
        <w:fldChar w:fldCharType="begin"/>
      </w:r>
      <w:r>
        <w:rPr>
          <w:noProof/>
        </w:rPr>
        <w:instrText xml:space="preserve"> PAGEREF _Toc354583016 \h </w:instrText>
      </w:r>
      <w:r>
        <w:rPr>
          <w:noProof/>
        </w:rPr>
      </w:r>
      <w:r>
        <w:rPr>
          <w:noProof/>
        </w:rPr>
        <w:fldChar w:fldCharType="separate"/>
      </w:r>
      <w:r w:rsidR="001346C9">
        <w:rPr>
          <w:noProof/>
        </w:rPr>
        <w:t>22</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sidRPr="00955716">
        <w:rPr>
          <w:noProof/>
          <w:lang w:val="en-US"/>
        </w:rPr>
        <w:t>Table 11 – Recipients by homeownership status and sex – June 2001 to June 2012</w:t>
      </w:r>
      <w:r>
        <w:rPr>
          <w:noProof/>
        </w:rPr>
        <w:tab/>
      </w:r>
      <w:r>
        <w:rPr>
          <w:noProof/>
        </w:rPr>
        <w:fldChar w:fldCharType="begin"/>
      </w:r>
      <w:r>
        <w:rPr>
          <w:noProof/>
        </w:rPr>
        <w:instrText xml:space="preserve"> PAGEREF _Toc354583017 \h </w:instrText>
      </w:r>
      <w:r>
        <w:rPr>
          <w:noProof/>
        </w:rPr>
      </w:r>
      <w:r>
        <w:rPr>
          <w:noProof/>
        </w:rPr>
        <w:fldChar w:fldCharType="separate"/>
      </w:r>
      <w:r w:rsidR="001346C9">
        <w:rPr>
          <w:noProof/>
        </w:rPr>
        <w:t>23</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12 – Recipients by homeownership status and age – June 2012</w:t>
      </w:r>
      <w:r>
        <w:rPr>
          <w:noProof/>
        </w:rPr>
        <w:tab/>
      </w:r>
      <w:r>
        <w:rPr>
          <w:noProof/>
        </w:rPr>
        <w:fldChar w:fldCharType="begin"/>
      </w:r>
      <w:r>
        <w:rPr>
          <w:noProof/>
        </w:rPr>
        <w:instrText xml:space="preserve"> PAGEREF _Toc354583018 \h </w:instrText>
      </w:r>
      <w:r>
        <w:rPr>
          <w:noProof/>
        </w:rPr>
      </w:r>
      <w:r>
        <w:rPr>
          <w:noProof/>
        </w:rPr>
        <w:fldChar w:fldCharType="separate"/>
      </w:r>
      <w:r w:rsidR="001346C9">
        <w:rPr>
          <w:noProof/>
        </w:rPr>
        <w:t>25</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13 – Recipients by sex and primary medical condition – June 2012</w:t>
      </w:r>
      <w:r>
        <w:rPr>
          <w:noProof/>
        </w:rPr>
        <w:tab/>
      </w:r>
      <w:r>
        <w:rPr>
          <w:noProof/>
        </w:rPr>
        <w:fldChar w:fldCharType="begin"/>
      </w:r>
      <w:r>
        <w:rPr>
          <w:noProof/>
        </w:rPr>
        <w:instrText xml:space="preserve"> PAGEREF _Toc354583019 \h </w:instrText>
      </w:r>
      <w:r>
        <w:rPr>
          <w:noProof/>
        </w:rPr>
      </w:r>
      <w:r>
        <w:rPr>
          <w:noProof/>
        </w:rPr>
        <w:fldChar w:fldCharType="separate"/>
      </w:r>
      <w:r w:rsidR="001346C9">
        <w:rPr>
          <w:noProof/>
        </w:rPr>
        <w:t>26</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14 – Recipients by primary medical condition – top 5/other – June 2001 to June 2012</w:t>
      </w:r>
      <w:r>
        <w:rPr>
          <w:noProof/>
        </w:rPr>
        <w:tab/>
      </w:r>
      <w:r>
        <w:rPr>
          <w:noProof/>
        </w:rPr>
        <w:fldChar w:fldCharType="begin"/>
      </w:r>
      <w:r>
        <w:rPr>
          <w:noProof/>
        </w:rPr>
        <w:instrText xml:space="preserve"> PAGEREF _Toc354583020 \h </w:instrText>
      </w:r>
      <w:r>
        <w:rPr>
          <w:noProof/>
        </w:rPr>
      </w:r>
      <w:r>
        <w:rPr>
          <w:noProof/>
        </w:rPr>
        <w:fldChar w:fldCharType="separate"/>
      </w:r>
      <w:r w:rsidR="001346C9">
        <w:rPr>
          <w:noProof/>
        </w:rPr>
        <w:t>28</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15 – Proportion of recipients by primary medical condition (top 5), by sex – June 2001 to June 2012</w:t>
      </w:r>
      <w:r>
        <w:rPr>
          <w:noProof/>
        </w:rPr>
        <w:tab/>
      </w:r>
      <w:r>
        <w:rPr>
          <w:noProof/>
        </w:rPr>
        <w:fldChar w:fldCharType="begin"/>
      </w:r>
      <w:r>
        <w:rPr>
          <w:noProof/>
        </w:rPr>
        <w:instrText xml:space="preserve"> PAGEREF _Toc354583021 \h </w:instrText>
      </w:r>
      <w:r>
        <w:rPr>
          <w:noProof/>
        </w:rPr>
      </w:r>
      <w:r>
        <w:rPr>
          <w:noProof/>
        </w:rPr>
        <w:fldChar w:fldCharType="separate"/>
      </w:r>
      <w:r w:rsidR="001346C9">
        <w:rPr>
          <w:noProof/>
        </w:rPr>
        <w:t>30</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16 – Psychological/psychiatric recipients by age range and sex – June 2012</w:t>
      </w:r>
      <w:r>
        <w:rPr>
          <w:noProof/>
        </w:rPr>
        <w:tab/>
      </w:r>
      <w:r>
        <w:rPr>
          <w:noProof/>
        </w:rPr>
        <w:fldChar w:fldCharType="begin"/>
      </w:r>
      <w:r>
        <w:rPr>
          <w:noProof/>
        </w:rPr>
        <w:instrText xml:space="preserve"> PAGEREF _Toc354583022 \h </w:instrText>
      </w:r>
      <w:r>
        <w:rPr>
          <w:noProof/>
        </w:rPr>
      </w:r>
      <w:r>
        <w:rPr>
          <w:noProof/>
        </w:rPr>
        <w:fldChar w:fldCharType="separate"/>
      </w:r>
      <w:r w:rsidR="001346C9">
        <w:rPr>
          <w:noProof/>
        </w:rPr>
        <w:t>32</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17 – Musculo-skeletal &amp; connective tissue recipients by age range and sex – June 2012</w:t>
      </w:r>
      <w:r>
        <w:rPr>
          <w:noProof/>
        </w:rPr>
        <w:tab/>
      </w:r>
      <w:r>
        <w:rPr>
          <w:noProof/>
        </w:rPr>
        <w:fldChar w:fldCharType="begin"/>
      </w:r>
      <w:r>
        <w:rPr>
          <w:noProof/>
        </w:rPr>
        <w:instrText xml:space="preserve"> PAGEREF _Toc354583023 \h </w:instrText>
      </w:r>
      <w:r>
        <w:rPr>
          <w:noProof/>
        </w:rPr>
      </w:r>
      <w:r>
        <w:rPr>
          <w:noProof/>
        </w:rPr>
        <w:fldChar w:fldCharType="separate"/>
      </w:r>
      <w:r w:rsidR="001346C9">
        <w:rPr>
          <w:noProof/>
        </w:rPr>
        <w:t>33</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18 – Intellectual/learning recipients by age range and sex – June 2012</w:t>
      </w:r>
      <w:r>
        <w:rPr>
          <w:noProof/>
        </w:rPr>
        <w:tab/>
      </w:r>
      <w:r>
        <w:rPr>
          <w:noProof/>
        </w:rPr>
        <w:fldChar w:fldCharType="begin"/>
      </w:r>
      <w:r>
        <w:rPr>
          <w:noProof/>
        </w:rPr>
        <w:instrText xml:space="preserve"> PAGEREF _Toc354583024 \h </w:instrText>
      </w:r>
      <w:r>
        <w:rPr>
          <w:noProof/>
        </w:rPr>
      </w:r>
      <w:r>
        <w:rPr>
          <w:noProof/>
        </w:rPr>
        <w:fldChar w:fldCharType="separate"/>
      </w:r>
      <w:r w:rsidR="001346C9">
        <w:rPr>
          <w:noProof/>
        </w:rPr>
        <w:t>34</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19 – Recipients by earnings range and sex – fortnight to 29 June 2012</w:t>
      </w:r>
      <w:r>
        <w:rPr>
          <w:noProof/>
        </w:rPr>
        <w:tab/>
      </w:r>
      <w:r>
        <w:rPr>
          <w:noProof/>
        </w:rPr>
        <w:fldChar w:fldCharType="begin"/>
      </w:r>
      <w:r>
        <w:rPr>
          <w:noProof/>
        </w:rPr>
        <w:instrText xml:space="preserve"> PAGEREF _Toc354583025 \h </w:instrText>
      </w:r>
      <w:r>
        <w:rPr>
          <w:noProof/>
        </w:rPr>
      </w:r>
      <w:r>
        <w:rPr>
          <w:noProof/>
        </w:rPr>
        <w:fldChar w:fldCharType="separate"/>
      </w:r>
      <w:r w:rsidR="001346C9">
        <w:rPr>
          <w:noProof/>
        </w:rPr>
        <w:t>35</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20 – Recipients with earnings/no earnings by sex – June 2007 to June 2012</w:t>
      </w:r>
      <w:r>
        <w:rPr>
          <w:noProof/>
        </w:rPr>
        <w:tab/>
      </w:r>
      <w:r>
        <w:rPr>
          <w:noProof/>
        </w:rPr>
        <w:fldChar w:fldCharType="begin"/>
      </w:r>
      <w:r>
        <w:rPr>
          <w:noProof/>
        </w:rPr>
        <w:instrText xml:space="preserve"> PAGEREF _Toc354583026 \h </w:instrText>
      </w:r>
      <w:r>
        <w:rPr>
          <w:noProof/>
        </w:rPr>
      </w:r>
      <w:r>
        <w:rPr>
          <w:noProof/>
        </w:rPr>
        <w:fldChar w:fldCharType="separate"/>
      </w:r>
      <w:r w:rsidR="001346C9">
        <w:rPr>
          <w:noProof/>
        </w:rPr>
        <w:t>36</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21 – Recipients with earnings by earnings range – June 2007 to June 2012</w:t>
      </w:r>
      <w:r>
        <w:rPr>
          <w:noProof/>
        </w:rPr>
        <w:tab/>
      </w:r>
      <w:r>
        <w:rPr>
          <w:noProof/>
        </w:rPr>
        <w:fldChar w:fldCharType="begin"/>
      </w:r>
      <w:r>
        <w:rPr>
          <w:noProof/>
        </w:rPr>
        <w:instrText xml:space="preserve"> PAGEREF _Toc354583027 \h </w:instrText>
      </w:r>
      <w:r>
        <w:rPr>
          <w:noProof/>
        </w:rPr>
      </w:r>
      <w:r>
        <w:rPr>
          <w:noProof/>
        </w:rPr>
        <w:fldChar w:fldCharType="separate"/>
      </w:r>
      <w:r w:rsidR="001346C9">
        <w:rPr>
          <w:noProof/>
        </w:rPr>
        <w:t>38</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22 – Recipients by income support duration and sex – June 2012</w:t>
      </w:r>
      <w:r>
        <w:rPr>
          <w:noProof/>
        </w:rPr>
        <w:tab/>
      </w:r>
      <w:r>
        <w:rPr>
          <w:noProof/>
        </w:rPr>
        <w:fldChar w:fldCharType="begin"/>
      </w:r>
      <w:r>
        <w:rPr>
          <w:noProof/>
        </w:rPr>
        <w:instrText xml:space="preserve"> PAGEREF _Toc354583028 \h </w:instrText>
      </w:r>
      <w:r>
        <w:rPr>
          <w:noProof/>
        </w:rPr>
      </w:r>
      <w:r>
        <w:rPr>
          <w:noProof/>
        </w:rPr>
        <w:fldChar w:fldCharType="separate"/>
      </w:r>
      <w:r w:rsidR="001346C9">
        <w:rPr>
          <w:noProof/>
        </w:rPr>
        <w:t>40</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23 – Recipients by income support duration – June 2007 to June 2012</w:t>
      </w:r>
      <w:r>
        <w:rPr>
          <w:noProof/>
        </w:rPr>
        <w:tab/>
      </w:r>
      <w:r>
        <w:rPr>
          <w:noProof/>
        </w:rPr>
        <w:fldChar w:fldCharType="begin"/>
      </w:r>
      <w:r>
        <w:rPr>
          <w:noProof/>
        </w:rPr>
        <w:instrText xml:space="preserve"> PAGEREF _Toc354583029 \h </w:instrText>
      </w:r>
      <w:r>
        <w:rPr>
          <w:noProof/>
        </w:rPr>
      </w:r>
      <w:r>
        <w:rPr>
          <w:noProof/>
        </w:rPr>
        <w:fldChar w:fldCharType="separate"/>
      </w:r>
      <w:r w:rsidR="001346C9">
        <w:rPr>
          <w:noProof/>
        </w:rPr>
        <w:t>41</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24 – Recipients income support duration under/over 15 years – June 2007 to June 2012</w:t>
      </w:r>
      <w:r>
        <w:rPr>
          <w:noProof/>
        </w:rPr>
        <w:tab/>
      </w:r>
      <w:r>
        <w:rPr>
          <w:noProof/>
        </w:rPr>
        <w:fldChar w:fldCharType="begin"/>
      </w:r>
      <w:r>
        <w:rPr>
          <w:noProof/>
        </w:rPr>
        <w:instrText xml:space="preserve"> PAGEREF _Toc354583030 \h </w:instrText>
      </w:r>
      <w:r>
        <w:rPr>
          <w:noProof/>
        </w:rPr>
      </w:r>
      <w:r>
        <w:rPr>
          <w:noProof/>
        </w:rPr>
        <w:fldChar w:fldCharType="separate"/>
      </w:r>
      <w:r w:rsidR="001346C9">
        <w:rPr>
          <w:noProof/>
        </w:rPr>
        <w:t>43</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25 – Finalised claims by age and sex – 2011-12</w:t>
      </w:r>
      <w:r>
        <w:rPr>
          <w:noProof/>
        </w:rPr>
        <w:tab/>
      </w:r>
      <w:r>
        <w:rPr>
          <w:noProof/>
        </w:rPr>
        <w:fldChar w:fldCharType="begin"/>
      </w:r>
      <w:r>
        <w:rPr>
          <w:noProof/>
        </w:rPr>
        <w:instrText xml:space="preserve"> PAGEREF _Toc354583031 \h </w:instrText>
      </w:r>
      <w:r>
        <w:rPr>
          <w:noProof/>
        </w:rPr>
      </w:r>
      <w:r>
        <w:rPr>
          <w:noProof/>
        </w:rPr>
        <w:fldChar w:fldCharType="separate"/>
      </w:r>
      <w:r w:rsidR="001346C9">
        <w:rPr>
          <w:noProof/>
        </w:rPr>
        <w:t>45</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26 – Finalised claims and grant rate – 2006-07 to 2011-12</w:t>
      </w:r>
      <w:r>
        <w:rPr>
          <w:noProof/>
        </w:rPr>
        <w:tab/>
      </w:r>
      <w:r>
        <w:rPr>
          <w:noProof/>
        </w:rPr>
        <w:fldChar w:fldCharType="begin"/>
      </w:r>
      <w:r>
        <w:rPr>
          <w:noProof/>
        </w:rPr>
        <w:instrText xml:space="preserve"> PAGEREF _Toc354583032 \h </w:instrText>
      </w:r>
      <w:r>
        <w:rPr>
          <w:noProof/>
        </w:rPr>
      </w:r>
      <w:r>
        <w:rPr>
          <w:noProof/>
        </w:rPr>
        <w:fldChar w:fldCharType="separate"/>
      </w:r>
      <w:r w:rsidR="001346C9">
        <w:rPr>
          <w:noProof/>
        </w:rPr>
        <w:t>47</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27 – Grants by medical condition – 2011-12</w:t>
      </w:r>
      <w:r>
        <w:rPr>
          <w:noProof/>
        </w:rPr>
        <w:tab/>
      </w:r>
      <w:r>
        <w:rPr>
          <w:noProof/>
        </w:rPr>
        <w:fldChar w:fldCharType="begin"/>
      </w:r>
      <w:r>
        <w:rPr>
          <w:noProof/>
        </w:rPr>
        <w:instrText xml:space="preserve"> PAGEREF _Toc354583033 \h </w:instrText>
      </w:r>
      <w:r>
        <w:rPr>
          <w:noProof/>
        </w:rPr>
      </w:r>
      <w:r>
        <w:rPr>
          <w:noProof/>
        </w:rPr>
        <w:fldChar w:fldCharType="separate"/>
      </w:r>
      <w:r w:rsidR="001346C9">
        <w:rPr>
          <w:noProof/>
        </w:rPr>
        <w:t>49</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28 – Grants by top 5 primary medical conditions – 2006-07 to 2011-12</w:t>
      </w:r>
      <w:r>
        <w:rPr>
          <w:noProof/>
        </w:rPr>
        <w:tab/>
      </w:r>
      <w:r>
        <w:rPr>
          <w:noProof/>
        </w:rPr>
        <w:fldChar w:fldCharType="begin"/>
      </w:r>
      <w:r>
        <w:rPr>
          <w:noProof/>
        </w:rPr>
        <w:instrText xml:space="preserve"> PAGEREF _Toc354583034 \h </w:instrText>
      </w:r>
      <w:r>
        <w:rPr>
          <w:noProof/>
        </w:rPr>
      </w:r>
      <w:r>
        <w:rPr>
          <w:noProof/>
        </w:rPr>
        <w:fldChar w:fldCharType="separate"/>
      </w:r>
      <w:r w:rsidR="001346C9">
        <w:rPr>
          <w:noProof/>
        </w:rPr>
        <w:t>51</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29 – Grants by sex by primary medical condition – 2006-07 to 2011-12</w:t>
      </w:r>
      <w:r>
        <w:rPr>
          <w:noProof/>
        </w:rPr>
        <w:tab/>
      </w:r>
      <w:r>
        <w:rPr>
          <w:noProof/>
        </w:rPr>
        <w:fldChar w:fldCharType="begin"/>
      </w:r>
      <w:r>
        <w:rPr>
          <w:noProof/>
        </w:rPr>
        <w:instrText xml:space="preserve"> PAGEREF _Toc354583035 \h </w:instrText>
      </w:r>
      <w:r>
        <w:rPr>
          <w:noProof/>
        </w:rPr>
      </w:r>
      <w:r>
        <w:rPr>
          <w:noProof/>
        </w:rPr>
        <w:fldChar w:fldCharType="separate"/>
      </w:r>
      <w:r w:rsidR="001346C9">
        <w:rPr>
          <w:noProof/>
        </w:rPr>
        <w:t>53</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30 – Grants by top 5 primary medical conditions and age range – 2011-12</w:t>
      </w:r>
      <w:r>
        <w:rPr>
          <w:noProof/>
        </w:rPr>
        <w:tab/>
      </w:r>
      <w:r>
        <w:rPr>
          <w:noProof/>
        </w:rPr>
        <w:fldChar w:fldCharType="begin"/>
      </w:r>
      <w:r>
        <w:rPr>
          <w:noProof/>
        </w:rPr>
        <w:instrText xml:space="preserve"> PAGEREF _Toc354583036 \h </w:instrText>
      </w:r>
      <w:r>
        <w:rPr>
          <w:noProof/>
        </w:rPr>
      </w:r>
      <w:r>
        <w:rPr>
          <w:noProof/>
        </w:rPr>
        <w:fldChar w:fldCharType="separate"/>
      </w:r>
      <w:r w:rsidR="001346C9">
        <w:rPr>
          <w:noProof/>
        </w:rPr>
        <w:t>55</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31 – Rejections by reason and sex – 2011-12</w:t>
      </w:r>
      <w:r>
        <w:rPr>
          <w:noProof/>
        </w:rPr>
        <w:tab/>
      </w:r>
      <w:r>
        <w:rPr>
          <w:noProof/>
        </w:rPr>
        <w:fldChar w:fldCharType="begin"/>
      </w:r>
      <w:r>
        <w:rPr>
          <w:noProof/>
        </w:rPr>
        <w:instrText xml:space="preserve"> PAGEREF _Toc354583037 \h </w:instrText>
      </w:r>
      <w:r>
        <w:rPr>
          <w:noProof/>
        </w:rPr>
      </w:r>
      <w:r>
        <w:rPr>
          <w:noProof/>
        </w:rPr>
        <w:fldChar w:fldCharType="separate"/>
      </w:r>
      <w:r w:rsidR="001346C9">
        <w:rPr>
          <w:noProof/>
        </w:rPr>
        <w:t>57</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sidRPr="00955716">
        <w:rPr>
          <w:noProof/>
          <w:lang w:val="en-US"/>
        </w:rPr>
        <w:t>Table 32 – Rejections by main reasons – 2006-07 to 2011-12</w:t>
      </w:r>
      <w:r>
        <w:rPr>
          <w:noProof/>
        </w:rPr>
        <w:tab/>
      </w:r>
      <w:r>
        <w:rPr>
          <w:noProof/>
        </w:rPr>
        <w:fldChar w:fldCharType="begin"/>
      </w:r>
      <w:r>
        <w:rPr>
          <w:noProof/>
        </w:rPr>
        <w:instrText xml:space="preserve"> PAGEREF _Toc354583038 \h </w:instrText>
      </w:r>
      <w:r>
        <w:rPr>
          <w:noProof/>
        </w:rPr>
      </w:r>
      <w:r>
        <w:rPr>
          <w:noProof/>
        </w:rPr>
        <w:fldChar w:fldCharType="separate"/>
      </w:r>
      <w:r w:rsidR="001346C9">
        <w:rPr>
          <w:noProof/>
        </w:rPr>
        <w:t>59</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sidRPr="00955716">
        <w:rPr>
          <w:noProof/>
          <w:lang w:val="en-US"/>
        </w:rPr>
        <w:t>Table 33 – Rejections by sex by top 5 rejection reasons – 2006-07 to 2011-12</w:t>
      </w:r>
      <w:r>
        <w:rPr>
          <w:noProof/>
        </w:rPr>
        <w:tab/>
      </w:r>
      <w:r>
        <w:rPr>
          <w:noProof/>
        </w:rPr>
        <w:fldChar w:fldCharType="begin"/>
      </w:r>
      <w:r>
        <w:rPr>
          <w:noProof/>
        </w:rPr>
        <w:instrText xml:space="preserve"> PAGEREF _Toc354583039 \h </w:instrText>
      </w:r>
      <w:r>
        <w:rPr>
          <w:noProof/>
        </w:rPr>
      </w:r>
      <w:r>
        <w:rPr>
          <w:noProof/>
        </w:rPr>
        <w:fldChar w:fldCharType="separate"/>
      </w:r>
      <w:r w:rsidR="001346C9">
        <w:rPr>
          <w:noProof/>
        </w:rPr>
        <w:t>61</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34 – New entrants by previous income support type – 2012</w:t>
      </w:r>
      <w:r>
        <w:rPr>
          <w:noProof/>
        </w:rPr>
        <w:tab/>
      </w:r>
      <w:r>
        <w:rPr>
          <w:noProof/>
        </w:rPr>
        <w:fldChar w:fldCharType="begin"/>
      </w:r>
      <w:r>
        <w:rPr>
          <w:noProof/>
        </w:rPr>
        <w:instrText xml:space="preserve"> PAGEREF _Toc354583040 \h </w:instrText>
      </w:r>
      <w:r>
        <w:rPr>
          <w:noProof/>
        </w:rPr>
      </w:r>
      <w:r>
        <w:rPr>
          <w:noProof/>
        </w:rPr>
        <w:fldChar w:fldCharType="separate"/>
      </w:r>
      <w:r w:rsidR="001346C9">
        <w:rPr>
          <w:noProof/>
        </w:rPr>
        <w:t>63</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35 – New entrants by prior income support type – 2001 to 2012</w:t>
      </w:r>
      <w:r>
        <w:rPr>
          <w:noProof/>
        </w:rPr>
        <w:tab/>
      </w:r>
      <w:r>
        <w:rPr>
          <w:noProof/>
        </w:rPr>
        <w:fldChar w:fldCharType="begin"/>
      </w:r>
      <w:r>
        <w:rPr>
          <w:noProof/>
        </w:rPr>
        <w:instrText xml:space="preserve"> PAGEREF _Toc354583041 \h </w:instrText>
      </w:r>
      <w:r>
        <w:rPr>
          <w:noProof/>
        </w:rPr>
      </w:r>
      <w:r>
        <w:rPr>
          <w:noProof/>
        </w:rPr>
        <w:fldChar w:fldCharType="separate"/>
      </w:r>
      <w:r w:rsidR="001346C9">
        <w:rPr>
          <w:noProof/>
        </w:rPr>
        <w:t>64</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36 – Exits by subsequent status/income support payment type – 2012</w:t>
      </w:r>
      <w:r>
        <w:rPr>
          <w:noProof/>
        </w:rPr>
        <w:tab/>
      </w:r>
      <w:r>
        <w:rPr>
          <w:noProof/>
        </w:rPr>
        <w:fldChar w:fldCharType="begin"/>
      </w:r>
      <w:r>
        <w:rPr>
          <w:noProof/>
        </w:rPr>
        <w:instrText xml:space="preserve"> PAGEREF _Toc354583042 \h </w:instrText>
      </w:r>
      <w:r>
        <w:rPr>
          <w:noProof/>
        </w:rPr>
      </w:r>
      <w:r>
        <w:rPr>
          <w:noProof/>
        </w:rPr>
        <w:fldChar w:fldCharType="separate"/>
      </w:r>
      <w:r w:rsidR="001346C9">
        <w:rPr>
          <w:noProof/>
        </w:rPr>
        <w:t>66</w:t>
      </w:r>
      <w:r>
        <w:rPr>
          <w:noProof/>
        </w:rPr>
        <w:fldChar w:fldCharType="end"/>
      </w:r>
    </w:p>
    <w:p w:rsidR="00FF146B" w:rsidRDefault="00FF146B">
      <w:pPr>
        <w:pStyle w:val="TableofFigures"/>
        <w:tabs>
          <w:tab w:val="right" w:leader="dot" w:pos="8303"/>
        </w:tabs>
        <w:rPr>
          <w:rFonts w:asciiTheme="minorHAnsi" w:eastAsiaTheme="minorEastAsia" w:hAnsiTheme="minorHAnsi" w:cstheme="minorBidi"/>
          <w:noProof/>
          <w:sz w:val="22"/>
          <w:szCs w:val="22"/>
          <w:lang w:eastAsia="en-AU"/>
        </w:rPr>
      </w:pPr>
      <w:r>
        <w:rPr>
          <w:noProof/>
        </w:rPr>
        <w:t>Table 37 – Exits by subsequent income support type –2001 to 2012</w:t>
      </w:r>
      <w:r>
        <w:rPr>
          <w:noProof/>
        </w:rPr>
        <w:tab/>
      </w:r>
      <w:r>
        <w:rPr>
          <w:noProof/>
        </w:rPr>
        <w:fldChar w:fldCharType="begin"/>
      </w:r>
      <w:r>
        <w:rPr>
          <w:noProof/>
        </w:rPr>
        <w:instrText xml:space="preserve"> PAGEREF _Toc354583043 \h </w:instrText>
      </w:r>
      <w:r>
        <w:rPr>
          <w:noProof/>
        </w:rPr>
      </w:r>
      <w:r>
        <w:rPr>
          <w:noProof/>
        </w:rPr>
        <w:fldChar w:fldCharType="separate"/>
      </w:r>
      <w:r w:rsidR="001346C9">
        <w:rPr>
          <w:noProof/>
        </w:rPr>
        <w:t>67</w:t>
      </w:r>
      <w:r>
        <w:rPr>
          <w:noProof/>
        </w:rPr>
        <w:fldChar w:fldCharType="end"/>
      </w:r>
    </w:p>
    <w:p w:rsidR="00DB0CA0" w:rsidRDefault="00DB0CA0" w:rsidP="0038566B">
      <w:r>
        <w:fldChar w:fldCharType="end"/>
      </w:r>
    </w:p>
    <w:p w:rsidR="00DB0CA0" w:rsidRDefault="00DB0CA0" w:rsidP="0038566B"/>
    <w:p w:rsidR="006C6BE3" w:rsidRPr="002B7A13" w:rsidRDefault="006C6BE3" w:rsidP="002B7A13">
      <w:pPr>
        <w:pStyle w:val="Heading1"/>
        <w:numPr>
          <w:ilvl w:val="0"/>
          <w:numId w:val="0"/>
        </w:numPr>
      </w:pPr>
      <w:r>
        <w:br w:type="page"/>
      </w:r>
      <w:bookmarkStart w:id="6" w:name="_Toc309742640"/>
      <w:r w:rsidR="002B7A13" w:rsidRPr="002B7A13">
        <w:lastRenderedPageBreak/>
        <w:t xml:space="preserve">LIST OF </w:t>
      </w:r>
      <w:r w:rsidR="002B7A13">
        <w:t>FIGUR</w:t>
      </w:r>
      <w:r w:rsidR="002B7A13" w:rsidRPr="002B7A13">
        <w:t>ES</w:t>
      </w:r>
      <w:bookmarkEnd w:id="6"/>
    </w:p>
    <w:p w:rsidR="006C6BE3" w:rsidRDefault="006C6BE3" w:rsidP="0038566B"/>
    <w:p w:rsidR="00B86518" w:rsidRDefault="00451909">
      <w:pPr>
        <w:pStyle w:val="TableofFigures"/>
        <w:tabs>
          <w:tab w:val="right" w:leader="dot" w:pos="8303"/>
        </w:tabs>
        <w:rPr>
          <w:rFonts w:asciiTheme="minorHAnsi" w:eastAsiaTheme="minorEastAsia" w:hAnsiTheme="minorHAnsi" w:cstheme="minorBidi"/>
          <w:noProof/>
          <w:sz w:val="22"/>
          <w:szCs w:val="22"/>
          <w:lang w:eastAsia="en-AU"/>
        </w:rPr>
      </w:pPr>
      <w:r>
        <w:fldChar w:fldCharType="begin"/>
      </w:r>
      <w:r>
        <w:instrText xml:space="preserve"> TOC \t "JonsFgr" \c </w:instrText>
      </w:r>
      <w:r>
        <w:fldChar w:fldCharType="separate"/>
      </w:r>
      <w:r w:rsidR="00B86518">
        <w:rPr>
          <w:noProof/>
        </w:rPr>
        <w:t>Figure 1 – DSP population and growth – June 1972 to June 2012</w:t>
      </w:r>
      <w:r w:rsidR="00B86518">
        <w:rPr>
          <w:noProof/>
        </w:rPr>
        <w:tab/>
      </w:r>
      <w:r w:rsidR="00B86518">
        <w:rPr>
          <w:noProof/>
        </w:rPr>
        <w:fldChar w:fldCharType="begin"/>
      </w:r>
      <w:r w:rsidR="00B86518">
        <w:rPr>
          <w:noProof/>
        </w:rPr>
        <w:instrText xml:space="preserve"> PAGEREF _Toc354583044 \h </w:instrText>
      </w:r>
      <w:r w:rsidR="00B86518">
        <w:rPr>
          <w:noProof/>
        </w:rPr>
      </w:r>
      <w:r w:rsidR="00B86518">
        <w:rPr>
          <w:noProof/>
        </w:rPr>
        <w:fldChar w:fldCharType="separate"/>
      </w:r>
      <w:r w:rsidR="001346C9">
        <w:rPr>
          <w:noProof/>
        </w:rPr>
        <w:t>9</w:t>
      </w:r>
      <w:r w:rsidR="00B86518">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 – Recipients by age range and sex – June 2012</w:t>
      </w:r>
      <w:r>
        <w:rPr>
          <w:noProof/>
        </w:rPr>
        <w:tab/>
      </w:r>
      <w:r>
        <w:rPr>
          <w:noProof/>
        </w:rPr>
        <w:fldChar w:fldCharType="begin"/>
      </w:r>
      <w:r>
        <w:rPr>
          <w:noProof/>
        </w:rPr>
        <w:instrText xml:space="preserve"> PAGEREF _Toc354583045 \h </w:instrText>
      </w:r>
      <w:r>
        <w:rPr>
          <w:noProof/>
        </w:rPr>
      </w:r>
      <w:r>
        <w:rPr>
          <w:noProof/>
        </w:rPr>
        <w:fldChar w:fldCharType="separate"/>
      </w:r>
      <w:r w:rsidR="001346C9">
        <w:rPr>
          <w:noProof/>
        </w:rPr>
        <w:t>10</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3 – Recipients by age range – June 2001 to June 2012</w:t>
      </w:r>
      <w:r>
        <w:rPr>
          <w:noProof/>
        </w:rPr>
        <w:tab/>
      </w:r>
      <w:r>
        <w:rPr>
          <w:noProof/>
        </w:rPr>
        <w:fldChar w:fldCharType="begin"/>
      </w:r>
      <w:r>
        <w:rPr>
          <w:noProof/>
        </w:rPr>
        <w:instrText xml:space="preserve"> PAGEREF _Toc354583046 \h </w:instrText>
      </w:r>
      <w:r>
        <w:rPr>
          <w:noProof/>
        </w:rPr>
      </w:r>
      <w:r>
        <w:rPr>
          <w:noProof/>
        </w:rPr>
        <w:fldChar w:fldCharType="separate"/>
      </w:r>
      <w:r w:rsidR="001346C9">
        <w:rPr>
          <w:noProof/>
        </w:rPr>
        <w:t>12</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4 – Recipients aged 55 and over by sex – June 2001 to June 2012</w:t>
      </w:r>
      <w:r>
        <w:rPr>
          <w:noProof/>
        </w:rPr>
        <w:tab/>
      </w:r>
      <w:r>
        <w:rPr>
          <w:noProof/>
        </w:rPr>
        <w:fldChar w:fldCharType="begin"/>
      </w:r>
      <w:r>
        <w:rPr>
          <w:noProof/>
        </w:rPr>
        <w:instrText xml:space="preserve"> PAGEREF _Toc354583047 \h </w:instrText>
      </w:r>
      <w:r>
        <w:rPr>
          <w:noProof/>
        </w:rPr>
      </w:r>
      <w:r>
        <w:rPr>
          <w:noProof/>
        </w:rPr>
        <w:fldChar w:fldCharType="separate"/>
      </w:r>
      <w:r w:rsidR="001346C9">
        <w:rPr>
          <w:noProof/>
        </w:rPr>
        <w:t>14</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5 – Recipients by State/Territory – June 2012</w:t>
      </w:r>
      <w:r>
        <w:rPr>
          <w:noProof/>
        </w:rPr>
        <w:tab/>
      </w:r>
      <w:r>
        <w:rPr>
          <w:noProof/>
        </w:rPr>
        <w:fldChar w:fldCharType="begin"/>
      </w:r>
      <w:r>
        <w:rPr>
          <w:noProof/>
        </w:rPr>
        <w:instrText xml:space="preserve"> PAGEREF _Toc354583048 \h </w:instrText>
      </w:r>
      <w:r>
        <w:rPr>
          <w:noProof/>
        </w:rPr>
      </w:r>
      <w:r>
        <w:rPr>
          <w:noProof/>
        </w:rPr>
        <w:fldChar w:fldCharType="separate"/>
      </w:r>
      <w:r w:rsidR="001346C9">
        <w:rPr>
          <w:noProof/>
        </w:rPr>
        <w:t>15</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6 – Recipients by top 10 overseas countries of birth (excl. Australia) – June 2012</w:t>
      </w:r>
      <w:r>
        <w:rPr>
          <w:noProof/>
        </w:rPr>
        <w:tab/>
      </w:r>
      <w:r>
        <w:rPr>
          <w:noProof/>
        </w:rPr>
        <w:fldChar w:fldCharType="begin"/>
      </w:r>
      <w:r>
        <w:rPr>
          <w:noProof/>
        </w:rPr>
        <w:instrText xml:space="preserve"> PAGEREF _Toc354583049 \h </w:instrText>
      </w:r>
      <w:r>
        <w:rPr>
          <w:noProof/>
        </w:rPr>
      </w:r>
      <w:r>
        <w:rPr>
          <w:noProof/>
        </w:rPr>
        <w:fldChar w:fldCharType="separate"/>
      </w:r>
      <w:r w:rsidR="001346C9">
        <w:rPr>
          <w:noProof/>
        </w:rPr>
        <w:t>16</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7 – Australian born by sex – June 2001 to June 2012</w:t>
      </w:r>
      <w:r>
        <w:rPr>
          <w:noProof/>
        </w:rPr>
        <w:tab/>
      </w:r>
      <w:r>
        <w:rPr>
          <w:noProof/>
        </w:rPr>
        <w:fldChar w:fldCharType="begin"/>
      </w:r>
      <w:r>
        <w:rPr>
          <w:noProof/>
        </w:rPr>
        <w:instrText xml:space="preserve"> PAGEREF _Toc354583050 \h </w:instrText>
      </w:r>
      <w:r>
        <w:rPr>
          <w:noProof/>
        </w:rPr>
      </w:r>
      <w:r>
        <w:rPr>
          <w:noProof/>
        </w:rPr>
        <w:fldChar w:fldCharType="separate"/>
      </w:r>
      <w:r w:rsidR="001346C9">
        <w:rPr>
          <w:noProof/>
        </w:rPr>
        <w:t>18</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8 – Recipients by relationship status and sex – June 2012</w:t>
      </w:r>
      <w:r>
        <w:rPr>
          <w:noProof/>
        </w:rPr>
        <w:tab/>
      </w:r>
      <w:r>
        <w:rPr>
          <w:noProof/>
        </w:rPr>
        <w:fldChar w:fldCharType="begin"/>
      </w:r>
      <w:r>
        <w:rPr>
          <w:noProof/>
        </w:rPr>
        <w:instrText xml:space="preserve"> PAGEREF _Toc354583051 \h </w:instrText>
      </w:r>
      <w:r>
        <w:rPr>
          <w:noProof/>
        </w:rPr>
      </w:r>
      <w:r>
        <w:rPr>
          <w:noProof/>
        </w:rPr>
        <w:fldChar w:fldCharType="separate"/>
      </w:r>
      <w:r w:rsidR="001346C9">
        <w:rPr>
          <w:noProof/>
        </w:rPr>
        <w:t>19</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9 – Recipients by relationship status – June 2001 to June 2012</w:t>
      </w:r>
      <w:r>
        <w:rPr>
          <w:noProof/>
        </w:rPr>
        <w:tab/>
      </w:r>
      <w:r>
        <w:rPr>
          <w:noProof/>
        </w:rPr>
        <w:fldChar w:fldCharType="begin"/>
      </w:r>
      <w:r>
        <w:rPr>
          <w:noProof/>
        </w:rPr>
        <w:instrText xml:space="preserve"> PAGEREF _Toc354583052 \h </w:instrText>
      </w:r>
      <w:r>
        <w:rPr>
          <w:noProof/>
        </w:rPr>
      </w:r>
      <w:r>
        <w:rPr>
          <w:noProof/>
        </w:rPr>
        <w:fldChar w:fldCharType="separate"/>
      </w:r>
      <w:r w:rsidR="001346C9">
        <w:rPr>
          <w:noProof/>
        </w:rPr>
        <w:t>21</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10 – Recipients by homeownership status and sex – June 2012</w:t>
      </w:r>
      <w:r>
        <w:rPr>
          <w:noProof/>
        </w:rPr>
        <w:tab/>
      </w:r>
      <w:r>
        <w:rPr>
          <w:noProof/>
        </w:rPr>
        <w:fldChar w:fldCharType="begin"/>
      </w:r>
      <w:r>
        <w:rPr>
          <w:noProof/>
        </w:rPr>
        <w:instrText xml:space="preserve"> PAGEREF _Toc354583053 \h </w:instrText>
      </w:r>
      <w:r>
        <w:rPr>
          <w:noProof/>
        </w:rPr>
      </w:r>
      <w:r>
        <w:rPr>
          <w:noProof/>
        </w:rPr>
        <w:fldChar w:fldCharType="separate"/>
      </w:r>
      <w:r w:rsidR="001346C9">
        <w:rPr>
          <w:noProof/>
        </w:rPr>
        <w:t>22</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sidRPr="00C853AE">
        <w:rPr>
          <w:noProof/>
          <w:lang w:val="en-US"/>
        </w:rPr>
        <w:t>Figure 11 – Homeownership rate by sex – June 2001 to June 2012</w:t>
      </w:r>
      <w:r>
        <w:rPr>
          <w:noProof/>
        </w:rPr>
        <w:tab/>
      </w:r>
      <w:r>
        <w:rPr>
          <w:noProof/>
        </w:rPr>
        <w:fldChar w:fldCharType="begin"/>
      </w:r>
      <w:r>
        <w:rPr>
          <w:noProof/>
        </w:rPr>
        <w:instrText xml:space="preserve"> PAGEREF _Toc354583054 \h </w:instrText>
      </w:r>
      <w:r>
        <w:rPr>
          <w:noProof/>
        </w:rPr>
      </w:r>
      <w:r>
        <w:rPr>
          <w:noProof/>
        </w:rPr>
        <w:fldChar w:fldCharType="separate"/>
      </w:r>
      <w:r w:rsidR="001346C9">
        <w:rPr>
          <w:noProof/>
        </w:rPr>
        <w:t>24</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12 – Recipients by homeownership status and age – June 2012</w:t>
      </w:r>
      <w:r>
        <w:rPr>
          <w:noProof/>
        </w:rPr>
        <w:tab/>
      </w:r>
      <w:r>
        <w:rPr>
          <w:noProof/>
        </w:rPr>
        <w:fldChar w:fldCharType="begin"/>
      </w:r>
      <w:r>
        <w:rPr>
          <w:noProof/>
        </w:rPr>
        <w:instrText xml:space="preserve"> PAGEREF _Toc354583055 \h </w:instrText>
      </w:r>
      <w:r>
        <w:rPr>
          <w:noProof/>
        </w:rPr>
      </w:r>
      <w:r>
        <w:rPr>
          <w:noProof/>
        </w:rPr>
        <w:fldChar w:fldCharType="separate"/>
      </w:r>
      <w:r w:rsidR="001346C9">
        <w:rPr>
          <w:noProof/>
        </w:rPr>
        <w:t>25</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13 – Recipients - top 5 primary medical conditions by sex – June 2012</w:t>
      </w:r>
      <w:r>
        <w:rPr>
          <w:noProof/>
        </w:rPr>
        <w:tab/>
      </w:r>
      <w:r>
        <w:rPr>
          <w:noProof/>
        </w:rPr>
        <w:fldChar w:fldCharType="begin"/>
      </w:r>
      <w:r>
        <w:rPr>
          <w:noProof/>
        </w:rPr>
        <w:instrText xml:space="preserve"> PAGEREF _Toc354583056 \h </w:instrText>
      </w:r>
      <w:r>
        <w:rPr>
          <w:noProof/>
        </w:rPr>
      </w:r>
      <w:r>
        <w:rPr>
          <w:noProof/>
        </w:rPr>
        <w:fldChar w:fldCharType="separate"/>
      </w:r>
      <w:r w:rsidR="001346C9">
        <w:rPr>
          <w:noProof/>
        </w:rPr>
        <w:t>27</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14 – Recipients by top 3 primary medical conditions – June 2001 to June 2012</w:t>
      </w:r>
      <w:r>
        <w:rPr>
          <w:noProof/>
        </w:rPr>
        <w:tab/>
      </w:r>
      <w:r>
        <w:rPr>
          <w:noProof/>
        </w:rPr>
        <w:fldChar w:fldCharType="begin"/>
      </w:r>
      <w:r>
        <w:rPr>
          <w:noProof/>
        </w:rPr>
        <w:instrText xml:space="preserve"> PAGEREF _Toc354583057 \h </w:instrText>
      </w:r>
      <w:r>
        <w:rPr>
          <w:noProof/>
        </w:rPr>
      </w:r>
      <w:r>
        <w:rPr>
          <w:noProof/>
        </w:rPr>
        <w:fldChar w:fldCharType="separate"/>
      </w:r>
      <w:r w:rsidR="001346C9">
        <w:rPr>
          <w:noProof/>
        </w:rPr>
        <w:t>29</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15 – Recipients’ sex by top 3 primary medical conditions – June 2001 to June 2012</w:t>
      </w:r>
      <w:r>
        <w:rPr>
          <w:noProof/>
        </w:rPr>
        <w:tab/>
      </w:r>
      <w:r>
        <w:rPr>
          <w:noProof/>
        </w:rPr>
        <w:fldChar w:fldCharType="begin"/>
      </w:r>
      <w:r>
        <w:rPr>
          <w:noProof/>
        </w:rPr>
        <w:instrText xml:space="preserve"> PAGEREF _Toc354583058 \h </w:instrText>
      </w:r>
      <w:r>
        <w:rPr>
          <w:noProof/>
        </w:rPr>
      </w:r>
      <w:r>
        <w:rPr>
          <w:noProof/>
        </w:rPr>
        <w:fldChar w:fldCharType="separate"/>
      </w:r>
      <w:r w:rsidR="001346C9">
        <w:rPr>
          <w:noProof/>
        </w:rPr>
        <w:t>31</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16 – Psychological/psychiatric recipients by age range and sex – June 2012</w:t>
      </w:r>
      <w:r>
        <w:rPr>
          <w:noProof/>
        </w:rPr>
        <w:tab/>
      </w:r>
      <w:r>
        <w:rPr>
          <w:noProof/>
        </w:rPr>
        <w:fldChar w:fldCharType="begin"/>
      </w:r>
      <w:r>
        <w:rPr>
          <w:noProof/>
        </w:rPr>
        <w:instrText xml:space="preserve"> PAGEREF _Toc354583059 \h </w:instrText>
      </w:r>
      <w:r>
        <w:rPr>
          <w:noProof/>
        </w:rPr>
      </w:r>
      <w:r>
        <w:rPr>
          <w:noProof/>
        </w:rPr>
        <w:fldChar w:fldCharType="separate"/>
      </w:r>
      <w:r w:rsidR="001346C9">
        <w:rPr>
          <w:noProof/>
        </w:rPr>
        <w:t>32</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17 – Musculo-skeletal &amp; connective tissue recipients by age range and sex – June 2012</w:t>
      </w:r>
      <w:r>
        <w:rPr>
          <w:noProof/>
        </w:rPr>
        <w:tab/>
      </w:r>
      <w:r>
        <w:rPr>
          <w:noProof/>
        </w:rPr>
        <w:fldChar w:fldCharType="begin"/>
      </w:r>
      <w:r>
        <w:rPr>
          <w:noProof/>
        </w:rPr>
        <w:instrText xml:space="preserve"> PAGEREF _Toc354583060 \h </w:instrText>
      </w:r>
      <w:r>
        <w:rPr>
          <w:noProof/>
        </w:rPr>
      </w:r>
      <w:r>
        <w:rPr>
          <w:noProof/>
        </w:rPr>
        <w:fldChar w:fldCharType="separate"/>
      </w:r>
      <w:r w:rsidR="001346C9">
        <w:rPr>
          <w:noProof/>
        </w:rPr>
        <w:t>33</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18 – Intellectual/learning recipients by age range and sex – June 2012</w:t>
      </w:r>
      <w:r>
        <w:rPr>
          <w:noProof/>
        </w:rPr>
        <w:tab/>
      </w:r>
      <w:r>
        <w:rPr>
          <w:noProof/>
        </w:rPr>
        <w:fldChar w:fldCharType="begin"/>
      </w:r>
      <w:r>
        <w:rPr>
          <w:noProof/>
        </w:rPr>
        <w:instrText xml:space="preserve"> PAGEREF _Toc354583061 \h </w:instrText>
      </w:r>
      <w:r>
        <w:rPr>
          <w:noProof/>
        </w:rPr>
      </w:r>
      <w:r>
        <w:rPr>
          <w:noProof/>
        </w:rPr>
        <w:fldChar w:fldCharType="separate"/>
      </w:r>
      <w:r w:rsidR="001346C9">
        <w:rPr>
          <w:noProof/>
        </w:rPr>
        <w:t>34</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19 – Recipients with earnings by range and sex - fortnight to 29 June 2012</w:t>
      </w:r>
      <w:r>
        <w:rPr>
          <w:noProof/>
        </w:rPr>
        <w:tab/>
      </w:r>
      <w:r>
        <w:rPr>
          <w:noProof/>
        </w:rPr>
        <w:fldChar w:fldCharType="begin"/>
      </w:r>
      <w:r>
        <w:rPr>
          <w:noProof/>
        </w:rPr>
        <w:instrText xml:space="preserve"> PAGEREF _Toc354583062 \h </w:instrText>
      </w:r>
      <w:r>
        <w:rPr>
          <w:noProof/>
        </w:rPr>
      </w:r>
      <w:r>
        <w:rPr>
          <w:noProof/>
        </w:rPr>
        <w:fldChar w:fldCharType="separate"/>
      </w:r>
      <w:r w:rsidR="001346C9">
        <w:rPr>
          <w:noProof/>
        </w:rPr>
        <w:t>35</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20 – Recipients with earnings by sex – June 2007 to June 2012</w:t>
      </w:r>
      <w:r>
        <w:rPr>
          <w:noProof/>
        </w:rPr>
        <w:tab/>
      </w:r>
      <w:r>
        <w:rPr>
          <w:noProof/>
        </w:rPr>
        <w:fldChar w:fldCharType="begin"/>
      </w:r>
      <w:r>
        <w:rPr>
          <w:noProof/>
        </w:rPr>
        <w:instrText xml:space="preserve"> PAGEREF _Toc354583063 \h </w:instrText>
      </w:r>
      <w:r>
        <w:rPr>
          <w:noProof/>
        </w:rPr>
      </w:r>
      <w:r>
        <w:rPr>
          <w:noProof/>
        </w:rPr>
        <w:fldChar w:fldCharType="separate"/>
      </w:r>
      <w:r w:rsidR="001346C9">
        <w:rPr>
          <w:noProof/>
        </w:rPr>
        <w:t>37</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21 – Recipients with earnings by earnings range – 2007, 2010 and 2012</w:t>
      </w:r>
      <w:r>
        <w:rPr>
          <w:noProof/>
        </w:rPr>
        <w:tab/>
      </w:r>
      <w:r>
        <w:rPr>
          <w:noProof/>
        </w:rPr>
        <w:fldChar w:fldCharType="begin"/>
      </w:r>
      <w:r>
        <w:rPr>
          <w:noProof/>
        </w:rPr>
        <w:instrText xml:space="preserve"> PAGEREF _Toc354583064 \h </w:instrText>
      </w:r>
      <w:r>
        <w:rPr>
          <w:noProof/>
        </w:rPr>
      </w:r>
      <w:r>
        <w:rPr>
          <w:noProof/>
        </w:rPr>
        <w:fldChar w:fldCharType="separate"/>
      </w:r>
      <w:r w:rsidR="001346C9">
        <w:rPr>
          <w:noProof/>
        </w:rPr>
        <w:t>39</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22 – Recipients by income support duration and sex– June 2012</w:t>
      </w:r>
      <w:r>
        <w:rPr>
          <w:noProof/>
        </w:rPr>
        <w:tab/>
      </w:r>
      <w:r>
        <w:rPr>
          <w:noProof/>
        </w:rPr>
        <w:fldChar w:fldCharType="begin"/>
      </w:r>
      <w:r>
        <w:rPr>
          <w:noProof/>
        </w:rPr>
        <w:instrText xml:space="preserve"> PAGEREF _Toc354583065 \h </w:instrText>
      </w:r>
      <w:r>
        <w:rPr>
          <w:noProof/>
        </w:rPr>
      </w:r>
      <w:r>
        <w:rPr>
          <w:noProof/>
        </w:rPr>
        <w:fldChar w:fldCharType="separate"/>
      </w:r>
      <w:r w:rsidR="001346C9">
        <w:rPr>
          <w:noProof/>
        </w:rPr>
        <w:t>40</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23 – Recipients by income support duration – June 2007 to June 2012</w:t>
      </w:r>
      <w:r>
        <w:rPr>
          <w:noProof/>
        </w:rPr>
        <w:tab/>
      </w:r>
      <w:r>
        <w:rPr>
          <w:noProof/>
        </w:rPr>
        <w:fldChar w:fldCharType="begin"/>
      </w:r>
      <w:r>
        <w:rPr>
          <w:noProof/>
        </w:rPr>
        <w:instrText xml:space="preserve"> PAGEREF _Toc354583066 \h </w:instrText>
      </w:r>
      <w:r>
        <w:rPr>
          <w:noProof/>
        </w:rPr>
      </w:r>
      <w:r>
        <w:rPr>
          <w:noProof/>
        </w:rPr>
        <w:fldChar w:fldCharType="separate"/>
      </w:r>
      <w:r w:rsidR="001346C9">
        <w:rPr>
          <w:noProof/>
        </w:rPr>
        <w:t>42</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24 – Recipients on income support for 15 years and over by sex – June 2007 to June 2012</w:t>
      </w:r>
      <w:r>
        <w:rPr>
          <w:noProof/>
        </w:rPr>
        <w:tab/>
      </w:r>
      <w:r>
        <w:rPr>
          <w:noProof/>
        </w:rPr>
        <w:fldChar w:fldCharType="begin"/>
      </w:r>
      <w:r>
        <w:rPr>
          <w:noProof/>
        </w:rPr>
        <w:instrText xml:space="preserve"> PAGEREF _Toc354583067 \h </w:instrText>
      </w:r>
      <w:r>
        <w:rPr>
          <w:noProof/>
        </w:rPr>
      </w:r>
      <w:r>
        <w:rPr>
          <w:noProof/>
        </w:rPr>
        <w:fldChar w:fldCharType="separate"/>
      </w:r>
      <w:r w:rsidR="001346C9">
        <w:rPr>
          <w:noProof/>
        </w:rPr>
        <w:t>44</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25 – Grant rate by age range and sex – 2011-12</w:t>
      </w:r>
      <w:r>
        <w:rPr>
          <w:noProof/>
        </w:rPr>
        <w:tab/>
      </w:r>
      <w:r>
        <w:rPr>
          <w:noProof/>
        </w:rPr>
        <w:fldChar w:fldCharType="begin"/>
      </w:r>
      <w:r>
        <w:rPr>
          <w:noProof/>
        </w:rPr>
        <w:instrText xml:space="preserve"> PAGEREF _Toc354583068 \h </w:instrText>
      </w:r>
      <w:r>
        <w:rPr>
          <w:noProof/>
        </w:rPr>
      </w:r>
      <w:r>
        <w:rPr>
          <w:noProof/>
        </w:rPr>
        <w:fldChar w:fldCharType="separate"/>
      </w:r>
      <w:r w:rsidR="001346C9">
        <w:rPr>
          <w:noProof/>
        </w:rPr>
        <w:t>46</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26 – Grant rate by sex – 2006-07 to 2011-12</w:t>
      </w:r>
      <w:r>
        <w:rPr>
          <w:noProof/>
        </w:rPr>
        <w:tab/>
      </w:r>
      <w:r>
        <w:rPr>
          <w:noProof/>
        </w:rPr>
        <w:fldChar w:fldCharType="begin"/>
      </w:r>
      <w:r>
        <w:rPr>
          <w:noProof/>
        </w:rPr>
        <w:instrText xml:space="preserve"> PAGEREF _Toc354583069 \h </w:instrText>
      </w:r>
      <w:r>
        <w:rPr>
          <w:noProof/>
        </w:rPr>
      </w:r>
      <w:r>
        <w:rPr>
          <w:noProof/>
        </w:rPr>
        <w:fldChar w:fldCharType="separate"/>
      </w:r>
      <w:r w:rsidR="001346C9">
        <w:rPr>
          <w:noProof/>
        </w:rPr>
        <w:t>48</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27 – Grants by top 5 primary medical conditions – 2011-12</w:t>
      </w:r>
      <w:r>
        <w:rPr>
          <w:noProof/>
        </w:rPr>
        <w:tab/>
      </w:r>
      <w:r>
        <w:rPr>
          <w:noProof/>
        </w:rPr>
        <w:fldChar w:fldCharType="begin"/>
      </w:r>
      <w:r>
        <w:rPr>
          <w:noProof/>
        </w:rPr>
        <w:instrText xml:space="preserve"> PAGEREF _Toc354583070 \h </w:instrText>
      </w:r>
      <w:r>
        <w:rPr>
          <w:noProof/>
        </w:rPr>
      </w:r>
      <w:r>
        <w:rPr>
          <w:noProof/>
        </w:rPr>
        <w:fldChar w:fldCharType="separate"/>
      </w:r>
      <w:r w:rsidR="001346C9">
        <w:rPr>
          <w:noProof/>
        </w:rPr>
        <w:t>50</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28 – Grants by top 5 primary medical conditions – 2006-07 to 2011-12</w:t>
      </w:r>
      <w:r>
        <w:rPr>
          <w:noProof/>
        </w:rPr>
        <w:tab/>
      </w:r>
      <w:r>
        <w:rPr>
          <w:noProof/>
        </w:rPr>
        <w:fldChar w:fldCharType="begin"/>
      </w:r>
      <w:r>
        <w:rPr>
          <w:noProof/>
        </w:rPr>
        <w:instrText xml:space="preserve"> PAGEREF _Toc354583071 \h </w:instrText>
      </w:r>
      <w:r>
        <w:rPr>
          <w:noProof/>
        </w:rPr>
      </w:r>
      <w:r>
        <w:rPr>
          <w:noProof/>
        </w:rPr>
        <w:fldChar w:fldCharType="separate"/>
      </w:r>
      <w:r w:rsidR="001346C9">
        <w:rPr>
          <w:noProof/>
        </w:rPr>
        <w:t>52</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lang w:eastAsia="en-AU"/>
        </w:rPr>
        <w:t>Figure 29 – Grants by sex by primary medical condition – 2006-07 to 201</w:t>
      </w:r>
      <w:r w:rsidR="00042EC3">
        <w:rPr>
          <w:noProof/>
          <w:lang w:eastAsia="en-AU"/>
        </w:rPr>
        <w:t>1</w:t>
      </w:r>
      <w:r>
        <w:rPr>
          <w:noProof/>
          <w:lang w:eastAsia="en-AU"/>
        </w:rPr>
        <w:t>-12</w:t>
      </w:r>
      <w:r>
        <w:rPr>
          <w:noProof/>
        </w:rPr>
        <w:tab/>
      </w:r>
      <w:r>
        <w:rPr>
          <w:noProof/>
        </w:rPr>
        <w:fldChar w:fldCharType="begin"/>
      </w:r>
      <w:r>
        <w:rPr>
          <w:noProof/>
        </w:rPr>
        <w:instrText xml:space="preserve"> PAGEREF _Toc354583072 \h </w:instrText>
      </w:r>
      <w:r>
        <w:rPr>
          <w:noProof/>
        </w:rPr>
      </w:r>
      <w:r>
        <w:rPr>
          <w:noProof/>
        </w:rPr>
        <w:fldChar w:fldCharType="separate"/>
      </w:r>
      <w:r w:rsidR="001346C9">
        <w:rPr>
          <w:noProof/>
        </w:rPr>
        <w:t>54</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30 – Grants for top 5 medical conditions by age range – 2011-12</w:t>
      </w:r>
      <w:r>
        <w:rPr>
          <w:noProof/>
        </w:rPr>
        <w:tab/>
      </w:r>
      <w:r>
        <w:rPr>
          <w:noProof/>
        </w:rPr>
        <w:fldChar w:fldCharType="begin"/>
      </w:r>
      <w:r>
        <w:rPr>
          <w:noProof/>
        </w:rPr>
        <w:instrText xml:space="preserve"> PAGEREF _Toc354583073 \h </w:instrText>
      </w:r>
      <w:r>
        <w:rPr>
          <w:noProof/>
        </w:rPr>
      </w:r>
      <w:r>
        <w:rPr>
          <w:noProof/>
        </w:rPr>
        <w:fldChar w:fldCharType="separate"/>
      </w:r>
      <w:r w:rsidR="001346C9">
        <w:rPr>
          <w:noProof/>
        </w:rPr>
        <w:t>56</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31 – Rejections by top 4 reasons and sex – 2011-12</w:t>
      </w:r>
      <w:r>
        <w:rPr>
          <w:noProof/>
        </w:rPr>
        <w:tab/>
      </w:r>
      <w:r>
        <w:rPr>
          <w:noProof/>
        </w:rPr>
        <w:fldChar w:fldCharType="begin"/>
      </w:r>
      <w:r>
        <w:rPr>
          <w:noProof/>
        </w:rPr>
        <w:instrText xml:space="preserve"> PAGEREF _Toc354583074 \h </w:instrText>
      </w:r>
      <w:r>
        <w:rPr>
          <w:noProof/>
        </w:rPr>
      </w:r>
      <w:r>
        <w:rPr>
          <w:noProof/>
        </w:rPr>
        <w:fldChar w:fldCharType="separate"/>
      </w:r>
      <w:r w:rsidR="001346C9">
        <w:rPr>
          <w:noProof/>
        </w:rPr>
        <w:t>58</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sidRPr="00C853AE">
        <w:rPr>
          <w:noProof/>
          <w:lang w:val="en-US"/>
        </w:rPr>
        <w:t>Figure 32 – Rejections by main reasons – 2006-07 to 2011-12</w:t>
      </w:r>
      <w:r>
        <w:rPr>
          <w:noProof/>
        </w:rPr>
        <w:tab/>
      </w:r>
      <w:r>
        <w:rPr>
          <w:noProof/>
        </w:rPr>
        <w:fldChar w:fldCharType="begin"/>
      </w:r>
      <w:r>
        <w:rPr>
          <w:noProof/>
        </w:rPr>
        <w:instrText xml:space="preserve"> PAGEREF _Toc354583075 \h </w:instrText>
      </w:r>
      <w:r>
        <w:rPr>
          <w:noProof/>
        </w:rPr>
      </w:r>
      <w:r>
        <w:rPr>
          <w:noProof/>
        </w:rPr>
        <w:fldChar w:fldCharType="separate"/>
      </w:r>
      <w:r w:rsidR="001346C9">
        <w:rPr>
          <w:noProof/>
        </w:rPr>
        <w:t>60</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sidRPr="00C853AE">
        <w:rPr>
          <w:noProof/>
          <w:lang w:val="en-US"/>
        </w:rPr>
        <w:t>Figure 33 – Rejections by sex by top 3 rejection reasons – 2006-07 to 2011-12</w:t>
      </w:r>
      <w:r>
        <w:rPr>
          <w:noProof/>
        </w:rPr>
        <w:tab/>
      </w:r>
      <w:r>
        <w:rPr>
          <w:noProof/>
        </w:rPr>
        <w:fldChar w:fldCharType="begin"/>
      </w:r>
      <w:r>
        <w:rPr>
          <w:noProof/>
        </w:rPr>
        <w:instrText xml:space="preserve"> PAGEREF _Toc354583076 \h </w:instrText>
      </w:r>
      <w:r>
        <w:rPr>
          <w:noProof/>
        </w:rPr>
      </w:r>
      <w:r>
        <w:rPr>
          <w:noProof/>
        </w:rPr>
        <w:fldChar w:fldCharType="separate"/>
      </w:r>
      <w:r w:rsidR="001346C9">
        <w:rPr>
          <w:noProof/>
        </w:rPr>
        <w:t>62</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sidRPr="00C853AE">
        <w:rPr>
          <w:noProof/>
          <w:lang w:val="en-US"/>
        </w:rPr>
        <w:t>Figure 34 – New entrants by previous income support type – 2012</w:t>
      </w:r>
      <w:r>
        <w:rPr>
          <w:noProof/>
        </w:rPr>
        <w:tab/>
      </w:r>
      <w:r>
        <w:rPr>
          <w:noProof/>
        </w:rPr>
        <w:fldChar w:fldCharType="begin"/>
      </w:r>
      <w:r>
        <w:rPr>
          <w:noProof/>
        </w:rPr>
        <w:instrText xml:space="preserve"> PAGEREF _Toc354583077 \h </w:instrText>
      </w:r>
      <w:r>
        <w:rPr>
          <w:noProof/>
        </w:rPr>
      </w:r>
      <w:r>
        <w:rPr>
          <w:noProof/>
        </w:rPr>
        <w:fldChar w:fldCharType="separate"/>
      </w:r>
      <w:r w:rsidR="001346C9">
        <w:rPr>
          <w:noProof/>
        </w:rPr>
        <w:t>63</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35 – New entrants by prior income support type – 2001 to 2012</w:t>
      </w:r>
      <w:r>
        <w:rPr>
          <w:noProof/>
        </w:rPr>
        <w:tab/>
      </w:r>
      <w:r>
        <w:rPr>
          <w:noProof/>
        </w:rPr>
        <w:fldChar w:fldCharType="begin"/>
      </w:r>
      <w:r>
        <w:rPr>
          <w:noProof/>
        </w:rPr>
        <w:instrText xml:space="preserve"> PAGEREF _Toc354583078 \h </w:instrText>
      </w:r>
      <w:r>
        <w:rPr>
          <w:noProof/>
        </w:rPr>
      </w:r>
      <w:r>
        <w:rPr>
          <w:noProof/>
        </w:rPr>
        <w:fldChar w:fldCharType="separate"/>
      </w:r>
      <w:r w:rsidR="001346C9">
        <w:rPr>
          <w:noProof/>
        </w:rPr>
        <w:t>65</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36 – Exits by subsequent status/income support payment type – 2012</w:t>
      </w:r>
      <w:r>
        <w:rPr>
          <w:noProof/>
        </w:rPr>
        <w:tab/>
      </w:r>
      <w:r>
        <w:rPr>
          <w:noProof/>
        </w:rPr>
        <w:fldChar w:fldCharType="begin"/>
      </w:r>
      <w:r>
        <w:rPr>
          <w:noProof/>
        </w:rPr>
        <w:instrText xml:space="preserve"> PAGEREF _Toc354583079 \h </w:instrText>
      </w:r>
      <w:r>
        <w:rPr>
          <w:noProof/>
        </w:rPr>
      </w:r>
      <w:r>
        <w:rPr>
          <w:noProof/>
        </w:rPr>
        <w:fldChar w:fldCharType="separate"/>
      </w:r>
      <w:r w:rsidR="001346C9">
        <w:rPr>
          <w:noProof/>
        </w:rPr>
        <w:t>66</w:t>
      </w:r>
      <w:r>
        <w:rPr>
          <w:noProof/>
        </w:rPr>
        <w:fldChar w:fldCharType="end"/>
      </w:r>
    </w:p>
    <w:p w:rsidR="00B86518" w:rsidRDefault="00B86518">
      <w:pPr>
        <w:pStyle w:val="TableofFigures"/>
        <w:tabs>
          <w:tab w:val="right" w:leader="dot" w:pos="8303"/>
        </w:tabs>
        <w:rPr>
          <w:rFonts w:asciiTheme="minorHAnsi" w:eastAsiaTheme="minorEastAsia" w:hAnsiTheme="minorHAnsi" w:cstheme="minorBidi"/>
          <w:noProof/>
          <w:sz w:val="22"/>
          <w:szCs w:val="22"/>
          <w:lang w:eastAsia="en-AU"/>
        </w:rPr>
      </w:pPr>
      <w:r>
        <w:rPr>
          <w:noProof/>
        </w:rPr>
        <w:t>Figure 37 – Exits by subsequent income support type – 2001 to 2012</w:t>
      </w:r>
      <w:r>
        <w:rPr>
          <w:noProof/>
        </w:rPr>
        <w:tab/>
      </w:r>
      <w:r>
        <w:rPr>
          <w:noProof/>
        </w:rPr>
        <w:fldChar w:fldCharType="begin"/>
      </w:r>
      <w:r>
        <w:rPr>
          <w:noProof/>
        </w:rPr>
        <w:instrText xml:space="preserve"> PAGEREF _Toc354583080 \h </w:instrText>
      </w:r>
      <w:r>
        <w:rPr>
          <w:noProof/>
        </w:rPr>
      </w:r>
      <w:r>
        <w:rPr>
          <w:noProof/>
        </w:rPr>
        <w:fldChar w:fldCharType="separate"/>
      </w:r>
      <w:r w:rsidR="001346C9">
        <w:rPr>
          <w:noProof/>
        </w:rPr>
        <w:t>68</w:t>
      </w:r>
      <w:r>
        <w:rPr>
          <w:noProof/>
        </w:rPr>
        <w:fldChar w:fldCharType="end"/>
      </w:r>
    </w:p>
    <w:p w:rsidR="006C6BE3" w:rsidRDefault="00451909" w:rsidP="0038566B">
      <w:r>
        <w:fldChar w:fldCharType="end"/>
      </w:r>
    </w:p>
    <w:p w:rsidR="00F5023B" w:rsidRPr="00BA5CD5" w:rsidRDefault="006C6BE3" w:rsidP="006B167B">
      <w:pPr>
        <w:pStyle w:val="Heading1"/>
        <w:numPr>
          <w:ilvl w:val="0"/>
          <w:numId w:val="0"/>
        </w:numPr>
        <w:rPr>
          <w:bCs/>
          <w:sz w:val="28"/>
        </w:rPr>
      </w:pPr>
      <w:r>
        <w:br w:type="page"/>
      </w:r>
      <w:bookmarkStart w:id="7" w:name="_Toc309742641"/>
      <w:r w:rsidR="0038566B" w:rsidRPr="00BA5CD5">
        <w:rPr>
          <w:bCs/>
          <w:sz w:val="28"/>
        </w:rPr>
        <w:lastRenderedPageBreak/>
        <w:t>INTRODUCTION</w:t>
      </w:r>
      <w:bookmarkEnd w:id="7"/>
    </w:p>
    <w:p w:rsidR="00F5023B" w:rsidRPr="00BA5CD5" w:rsidRDefault="00F5023B" w:rsidP="00F5023B">
      <w:pPr>
        <w:rPr>
          <w:b/>
        </w:rPr>
      </w:pPr>
    </w:p>
    <w:p w:rsidR="00F5023B" w:rsidRPr="001162AA" w:rsidRDefault="00B348DC" w:rsidP="00F5023B">
      <w:r w:rsidRPr="00BA5CD5">
        <w:t xml:space="preserve">This report </w:t>
      </w:r>
      <w:r w:rsidR="006D6F63" w:rsidRPr="00BA5CD5">
        <w:t xml:space="preserve">has been published annually since 2001 and </w:t>
      </w:r>
      <w:r w:rsidRPr="00BA5CD5">
        <w:t>provides t</w:t>
      </w:r>
      <w:r w:rsidR="00F5023B" w:rsidRPr="00BA5CD5">
        <w:t xml:space="preserve">he </w:t>
      </w:r>
      <w:r w:rsidRPr="00BA5CD5">
        <w:t>c</w:t>
      </w:r>
      <w:r w:rsidR="00F5023B" w:rsidRPr="00BA5CD5">
        <w:t xml:space="preserve">haracteristics of </w:t>
      </w:r>
      <w:r w:rsidRPr="001162AA">
        <w:t xml:space="preserve">the population of </w:t>
      </w:r>
      <w:r w:rsidR="00F5023B" w:rsidRPr="001162AA">
        <w:t xml:space="preserve">Disability Support Pension </w:t>
      </w:r>
      <w:r w:rsidR="006D6F63" w:rsidRPr="001162AA">
        <w:t xml:space="preserve">(DSP) </w:t>
      </w:r>
      <w:r w:rsidRPr="001162AA">
        <w:t>r</w:t>
      </w:r>
      <w:r w:rsidR="00F5023B" w:rsidRPr="001162AA">
        <w:t>ecipients</w:t>
      </w:r>
      <w:r w:rsidR="001D1712" w:rsidRPr="001162AA">
        <w:t>.</w:t>
      </w:r>
    </w:p>
    <w:p w:rsidR="00454050" w:rsidRPr="001162AA" w:rsidRDefault="00454050" w:rsidP="00454050">
      <w:pPr>
        <w:rPr>
          <w:b/>
        </w:rPr>
      </w:pPr>
    </w:p>
    <w:p w:rsidR="00F5023B" w:rsidRPr="001162AA" w:rsidRDefault="00F5023B" w:rsidP="00F5023B">
      <w:pPr>
        <w:rPr>
          <w:b/>
        </w:rPr>
      </w:pPr>
      <w:r w:rsidRPr="001162AA">
        <w:rPr>
          <w:b/>
        </w:rPr>
        <w:t>Who is the Disability Support Pension for?</w:t>
      </w:r>
    </w:p>
    <w:p w:rsidR="00F5023B" w:rsidRPr="001162AA" w:rsidRDefault="00F5023B" w:rsidP="00F5023B">
      <w:pPr>
        <w:rPr>
          <w:szCs w:val="24"/>
        </w:rPr>
      </w:pPr>
    </w:p>
    <w:p w:rsidR="00F5023B" w:rsidRPr="001162AA" w:rsidRDefault="00F5023B" w:rsidP="00F5023B">
      <w:r w:rsidRPr="001162AA">
        <w:t>DSP is designed to give people an adequate means of support if they are unable to work for at least 15 hours per week at or above the relevant minimum wage, independent of a program of support, due to a permanent physical, intellect</w:t>
      </w:r>
      <w:r w:rsidR="007F5EAD" w:rsidRPr="001162AA">
        <w:t>ual or psychiatric impairment.</w:t>
      </w:r>
    </w:p>
    <w:p w:rsidR="00F5023B" w:rsidRPr="001162AA" w:rsidRDefault="00F5023B" w:rsidP="00F5023B"/>
    <w:p w:rsidR="00F5023B" w:rsidRPr="001162AA" w:rsidRDefault="00F5023B" w:rsidP="00F5023B">
      <w:pPr>
        <w:rPr>
          <w:b/>
        </w:rPr>
      </w:pPr>
      <w:r w:rsidRPr="001162AA">
        <w:rPr>
          <w:b/>
        </w:rPr>
        <w:t>Eligibility Requirements</w:t>
      </w:r>
    </w:p>
    <w:p w:rsidR="00F5023B" w:rsidRPr="001162AA" w:rsidRDefault="00F5023B" w:rsidP="00F5023B">
      <w:pPr>
        <w:rPr>
          <w:sz w:val="20"/>
        </w:rPr>
      </w:pPr>
    </w:p>
    <w:p w:rsidR="00F5023B" w:rsidRPr="001162AA" w:rsidRDefault="00F5023B" w:rsidP="0082459D">
      <w:pPr>
        <w:spacing w:after="120"/>
      </w:pPr>
      <w:r w:rsidRPr="001162AA">
        <w:t xml:space="preserve">To qualify for DSP a person must be 16 years or over and be under </w:t>
      </w:r>
      <w:r w:rsidR="00FF15E1" w:rsidRPr="001162AA">
        <w:t>a</w:t>
      </w:r>
      <w:r w:rsidRPr="001162AA">
        <w:t xml:space="preserve">ge </w:t>
      </w:r>
      <w:r w:rsidR="00FF15E1" w:rsidRPr="001162AA">
        <w:t>p</w:t>
      </w:r>
      <w:r w:rsidRPr="001162AA">
        <w:t xml:space="preserve">ension age </w:t>
      </w:r>
      <w:r w:rsidR="00B348DC" w:rsidRPr="001162AA">
        <w:t xml:space="preserve">at the </w:t>
      </w:r>
      <w:r w:rsidR="0057792E">
        <w:t>date</w:t>
      </w:r>
      <w:r w:rsidR="00B348DC" w:rsidRPr="001162AA">
        <w:t xml:space="preserve"> of claim </w:t>
      </w:r>
      <w:r w:rsidR="00F42447">
        <w:t xml:space="preserve">lodgement </w:t>
      </w:r>
      <w:r w:rsidRPr="001162AA">
        <w:t>(</w:t>
      </w:r>
      <w:r w:rsidR="004A0590" w:rsidRPr="001162AA">
        <w:t xml:space="preserve">as at </w:t>
      </w:r>
      <w:r w:rsidR="002D1014">
        <w:t>June 2012</w:t>
      </w:r>
      <w:r w:rsidR="004A0590" w:rsidRPr="001162AA">
        <w:t xml:space="preserve"> </w:t>
      </w:r>
      <w:r w:rsidR="00A063D5">
        <w:t>–</w:t>
      </w:r>
      <w:r w:rsidRPr="001162AA">
        <w:t xml:space="preserve"> </w:t>
      </w:r>
      <w:r w:rsidR="005A12C4" w:rsidRPr="001162AA">
        <w:t>64</w:t>
      </w:r>
      <w:r w:rsidR="002D1014">
        <w:t>.5</w:t>
      </w:r>
      <w:r w:rsidR="00A474A9">
        <w:t xml:space="preserve"> years</w:t>
      </w:r>
      <w:r w:rsidRPr="001162AA">
        <w:rPr>
          <w:szCs w:val="24"/>
          <w:lang w:val="en-US"/>
        </w:rPr>
        <w:t xml:space="preserve"> </w:t>
      </w:r>
      <w:r w:rsidRPr="001162AA">
        <w:t xml:space="preserve">for women and 65 </w:t>
      </w:r>
      <w:r w:rsidR="00A474A9">
        <w:t xml:space="preserve">years </w:t>
      </w:r>
      <w:r w:rsidRPr="001162AA">
        <w:t>for men) and</w:t>
      </w:r>
      <w:r w:rsidR="00463975" w:rsidRPr="001162AA">
        <w:t>:</w:t>
      </w:r>
    </w:p>
    <w:p w:rsidR="008921D4" w:rsidRDefault="008921D4" w:rsidP="0082459D">
      <w:pPr>
        <w:numPr>
          <w:ilvl w:val="0"/>
          <w:numId w:val="6"/>
        </w:numPr>
        <w:spacing w:after="120"/>
      </w:pPr>
      <w:r>
        <w:t>be permanently blind; or</w:t>
      </w:r>
    </w:p>
    <w:p w:rsidR="00F42447" w:rsidRDefault="00F42447" w:rsidP="0082459D">
      <w:pPr>
        <w:numPr>
          <w:ilvl w:val="0"/>
          <w:numId w:val="6"/>
        </w:numPr>
        <w:spacing w:after="120"/>
      </w:pPr>
      <w:r>
        <w:t>have a physical, intellectual or psychiatric impairment assessed at 20 points or more under impairment tables</w:t>
      </w:r>
      <w:r w:rsidRPr="00F42447">
        <w:rPr>
          <w:vertAlign w:val="superscript"/>
        </w:rPr>
        <w:t>*</w:t>
      </w:r>
      <w:r w:rsidR="008921D4">
        <w:t>;</w:t>
      </w:r>
      <w:r>
        <w:t xml:space="preserve"> and</w:t>
      </w:r>
    </w:p>
    <w:p w:rsidR="00F42447" w:rsidRDefault="008921D4" w:rsidP="0082459D">
      <w:pPr>
        <w:numPr>
          <w:ilvl w:val="0"/>
          <w:numId w:val="6"/>
        </w:numPr>
        <w:spacing w:after="120"/>
      </w:pPr>
      <w:r>
        <w:t xml:space="preserve">have an </w:t>
      </w:r>
      <w:r w:rsidR="009C0363">
        <w:t>i</w:t>
      </w:r>
      <w:r w:rsidR="00F42447">
        <w:t>nability, as a result of impairment, to work 15 hours or more per week for the next two years</w:t>
      </w:r>
      <w:r>
        <w:t>;</w:t>
      </w:r>
      <w:r w:rsidR="00F42447">
        <w:t xml:space="preserve"> and</w:t>
      </w:r>
    </w:p>
    <w:p w:rsidR="00F5023B" w:rsidRDefault="008921D4" w:rsidP="00F42447">
      <w:pPr>
        <w:numPr>
          <w:ilvl w:val="0"/>
          <w:numId w:val="6"/>
        </w:numPr>
        <w:spacing w:after="120"/>
      </w:pPr>
      <w:r>
        <w:t xml:space="preserve">have an </w:t>
      </w:r>
      <w:r w:rsidR="009C0363">
        <w:t>i</w:t>
      </w:r>
      <w:r w:rsidR="00F42447">
        <w:t>nability, as a result of impairment, to undertake a training activity which would equip the person for work within the next two years</w:t>
      </w:r>
      <w:r>
        <w:t>.</w:t>
      </w:r>
    </w:p>
    <w:p w:rsidR="00F42447" w:rsidRPr="001162AA" w:rsidRDefault="008921D4" w:rsidP="008921D4">
      <w:pPr>
        <w:spacing w:after="120"/>
      </w:pPr>
      <w:r>
        <w:t xml:space="preserve">In addition the person must </w:t>
      </w:r>
      <w:r w:rsidR="009C0363">
        <w:t>h</w:t>
      </w:r>
      <w:r w:rsidR="00F42447">
        <w:t>ave become u</w:t>
      </w:r>
      <w:r w:rsidR="00F42447" w:rsidRPr="001162AA">
        <w:t>nable to work while in Australia, or have 10 years qualifying Australian residence.</w:t>
      </w:r>
    </w:p>
    <w:p w:rsidR="00F5023B" w:rsidRPr="001162AA" w:rsidRDefault="00F42447" w:rsidP="00F42447">
      <w:pPr>
        <w:spacing w:after="120"/>
        <w:ind w:left="720"/>
      </w:pPr>
      <w:r>
        <w:t>* If at least 20 points are not allocated under a single impairment table, must have also actively participated in a Program of Support</w:t>
      </w:r>
      <w:r w:rsidR="00905DFF">
        <w:t>.</w:t>
      </w:r>
    </w:p>
    <w:p w:rsidR="00162D45" w:rsidRPr="001162AA" w:rsidRDefault="00162D45" w:rsidP="00162D45">
      <w:pPr>
        <w:rPr>
          <w:b/>
        </w:rPr>
      </w:pPr>
      <w:r w:rsidRPr="001162AA">
        <w:rPr>
          <w:b/>
        </w:rPr>
        <w:t>Notes</w:t>
      </w:r>
    </w:p>
    <w:p w:rsidR="00162D45" w:rsidRPr="001162AA" w:rsidRDefault="00162D45" w:rsidP="00162D45"/>
    <w:p w:rsidR="00162D45" w:rsidRPr="001162AA" w:rsidRDefault="00162D45" w:rsidP="00162D45">
      <w:pPr>
        <w:numPr>
          <w:ilvl w:val="0"/>
          <w:numId w:val="18"/>
        </w:numPr>
        <w:spacing w:after="120"/>
      </w:pPr>
      <w:r w:rsidRPr="001162AA">
        <w:t xml:space="preserve">The information contained in this report has been sourced from </w:t>
      </w:r>
      <w:r w:rsidR="00905DFF">
        <w:t>Department of Human Services</w:t>
      </w:r>
      <w:r w:rsidRPr="001162AA">
        <w:t xml:space="preserve"> </w:t>
      </w:r>
      <w:r w:rsidR="00905DFF">
        <w:t>a</w:t>
      </w:r>
      <w:r w:rsidRPr="001162AA">
        <w:t xml:space="preserve">dministrative </w:t>
      </w:r>
      <w:r w:rsidR="00905DFF">
        <w:t>d</w:t>
      </w:r>
      <w:r w:rsidRPr="001162AA">
        <w:t xml:space="preserve">ata as at </w:t>
      </w:r>
      <w:r w:rsidR="00922F35" w:rsidRPr="001162AA">
        <w:t>2</w:t>
      </w:r>
      <w:r w:rsidR="002D1014">
        <w:t>9</w:t>
      </w:r>
      <w:r w:rsidRPr="001162AA">
        <w:t xml:space="preserve"> </w:t>
      </w:r>
      <w:r w:rsidR="002D1014">
        <w:t>June 2012</w:t>
      </w:r>
      <w:r w:rsidRPr="001162AA">
        <w:t xml:space="preserve"> and previous editions of this report. If an alternative source of data has been used it has been noted.</w:t>
      </w:r>
    </w:p>
    <w:p w:rsidR="00162D45" w:rsidRPr="001162AA" w:rsidRDefault="009D23CF" w:rsidP="00162D45">
      <w:pPr>
        <w:numPr>
          <w:ilvl w:val="0"/>
          <w:numId w:val="18"/>
        </w:numPr>
        <w:spacing w:after="120"/>
      </w:pPr>
      <w:r w:rsidRPr="001162AA">
        <w:t>W</w:t>
      </w:r>
      <w:r w:rsidR="00162D45" w:rsidRPr="001162AA">
        <w:t>here items have been grouped in this report resulting percentages may not be equal to the sum of the constituent figures due to rounding.</w:t>
      </w:r>
    </w:p>
    <w:p w:rsidR="00162D45" w:rsidRPr="001162AA" w:rsidRDefault="00162D45" w:rsidP="00162D45">
      <w:pPr>
        <w:spacing w:after="120"/>
      </w:pPr>
    </w:p>
    <w:p w:rsidR="00F5023B" w:rsidRPr="001162AA" w:rsidRDefault="00802FF5" w:rsidP="00802FF5">
      <w:pPr>
        <w:pStyle w:val="Heading1"/>
        <w:numPr>
          <w:ilvl w:val="0"/>
          <w:numId w:val="0"/>
        </w:numPr>
        <w:rPr>
          <w:sz w:val="28"/>
          <w:szCs w:val="28"/>
        </w:rPr>
      </w:pPr>
      <w:r w:rsidRPr="001162AA">
        <w:rPr>
          <w:b w:val="0"/>
        </w:rPr>
        <w:br w:type="page"/>
      </w:r>
      <w:bookmarkStart w:id="8" w:name="_Toc309742642"/>
      <w:r w:rsidR="0038566B" w:rsidRPr="001162AA">
        <w:rPr>
          <w:sz w:val="28"/>
          <w:szCs w:val="28"/>
        </w:rPr>
        <w:lastRenderedPageBreak/>
        <w:t>HIGHLIGHTS</w:t>
      </w:r>
      <w:bookmarkEnd w:id="8"/>
    </w:p>
    <w:p w:rsidR="00F5023B" w:rsidRPr="001162AA" w:rsidRDefault="00F5023B" w:rsidP="00F5023B">
      <w:pPr>
        <w:rPr>
          <w:szCs w:val="24"/>
        </w:rPr>
      </w:pPr>
    </w:p>
    <w:p w:rsidR="007F5EAD" w:rsidRPr="001162AA" w:rsidRDefault="007F5EAD" w:rsidP="00F5023B">
      <w:pPr>
        <w:rPr>
          <w:b/>
          <w:szCs w:val="24"/>
          <w:u w:val="single"/>
        </w:rPr>
      </w:pPr>
      <w:r w:rsidRPr="001162AA">
        <w:rPr>
          <w:b/>
          <w:szCs w:val="24"/>
          <w:u w:val="single"/>
        </w:rPr>
        <w:t>DSP population</w:t>
      </w:r>
    </w:p>
    <w:p w:rsidR="00DC14A0" w:rsidRPr="001162AA" w:rsidRDefault="00DC14A0" w:rsidP="00F5023B"/>
    <w:p w:rsidR="005A05CE" w:rsidRPr="001162AA" w:rsidRDefault="00F5023B" w:rsidP="00F5023B">
      <w:r w:rsidRPr="001162AA">
        <w:t>At June 20</w:t>
      </w:r>
      <w:r w:rsidR="00C666D5" w:rsidRPr="001162AA">
        <w:t>1</w:t>
      </w:r>
      <w:r w:rsidR="00AD3ED4">
        <w:t>2</w:t>
      </w:r>
      <w:r w:rsidRPr="001162AA">
        <w:t xml:space="preserve">, the DSP population was </w:t>
      </w:r>
      <w:r w:rsidR="00922F35" w:rsidRPr="001162AA">
        <w:t>8</w:t>
      </w:r>
      <w:r w:rsidR="00AD3ED4">
        <w:t>27</w:t>
      </w:r>
      <w:r w:rsidR="00922F35" w:rsidRPr="001162AA">
        <w:t>,</w:t>
      </w:r>
      <w:r w:rsidR="00AD3ED4">
        <w:t>460</w:t>
      </w:r>
      <w:r w:rsidRPr="001162AA">
        <w:t xml:space="preserve">, an increase of </w:t>
      </w:r>
      <w:r w:rsidR="00AD3ED4">
        <w:t>1</w:t>
      </w:r>
      <w:r w:rsidR="0049026A" w:rsidRPr="001162AA">
        <w:t>.</w:t>
      </w:r>
      <w:r w:rsidR="00AD3ED4">
        <w:t>1</w:t>
      </w:r>
      <w:r w:rsidRPr="001162AA">
        <w:t xml:space="preserve"> </w:t>
      </w:r>
      <w:r w:rsidR="00607DAC" w:rsidRPr="001162AA">
        <w:t>percent</w:t>
      </w:r>
      <w:r w:rsidRPr="001162AA">
        <w:t xml:space="preserve"> over the </w:t>
      </w:r>
      <w:r w:rsidR="002D1014">
        <w:t>June 201</w:t>
      </w:r>
      <w:r w:rsidR="00510984">
        <w:t>1</w:t>
      </w:r>
      <w:r w:rsidRPr="001162AA">
        <w:t xml:space="preserve"> population of </w:t>
      </w:r>
      <w:r w:rsidR="00AD3ED4">
        <w:t>818</w:t>
      </w:r>
      <w:r w:rsidR="00E61D5D" w:rsidRPr="001162AA">
        <w:t>,</w:t>
      </w:r>
      <w:r w:rsidR="00AD3ED4">
        <w:t>850</w:t>
      </w:r>
      <w:r w:rsidRPr="001162AA">
        <w:t>.</w:t>
      </w:r>
    </w:p>
    <w:p w:rsidR="005A05CE" w:rsidRPr="001162AA" w:rsidRDefault="005A05CE" w:rsidP="00F5023B"/>
    <w:p w:rsidR="007F5EAD" w:rsidRPr="001162AA" w:rsidRDefault="007F5EAD" w:rsidP="00F5023B">
      <w:pPr>
        <w:rPr>
          <w:b/>
          <w:u w:val="single"/>
        </w:rPr>
      </w:pPr>
      <w:r w:rsidRPr="001162AA">
        <w:rPr>
          <w:b/>
          <w:u w:val="single"/>
        </w:rPr>
        <w:t>DSP by sex</w:t>
      </w:r>
    </w:p>
    <w:p w:rsidR="00DC14A0" w:rsidRPr="001162AA" w:rsidRDefault="00DC14A0" w:rsidP="00F5023B"/>
    <w:p w:rsidR="007F5EAD" w:rsidRPr="001162AA" w:rsidRDefault="00097CC0" w:rsidP="00F5023B">
      <w:r w:rsidRPr="001162AA">
        <w:t>As at June 201</w:t>
      </w:r>
      <w:r w:rsidR="00AD3ED4">
        <w:t>2</w:t>
      </w:r>
      <w:r w:rsidRPr="001162AA">
        <w:t xml:space="preserve"> there were 4</w:t>
      </w:r>
      <w:r w:rsidR="00DB1DA8" w:rsidRPr="001162AA">
        <w:t>4</w:t>
      </w:r>
      <w:r w:rsidR="00905DFF">
        <w:t>4</w:t>
      </w:r>
      <w:r w:rsidRPr="001162AA">
        <w:t>,</w:t>
      </w:r>
      <w:r w:rsidR="00DB1DA8" w:rsidRPr="001162AA">
        <w:t>6</w:t>
      </w:r>
      <w:r w:rsidR="00AD3ED4">
        <w:t>9</w:t>
      </w:r>
      <w:r w:rsidR="00DB1DA8" w:rsidRPr="001162AA">
        <w:t>0</w:t>
      </w:r>
      <w:r w:rsidRPr="001162AA">
        <w:t xml:space="preserve"> male and 3</w:t>
      </w:r>
      <w:r w:rsidR="00AD3ED4">
        <w:t>8</w:t>
      </w:r>
      <w:r w:rsidR="00DB1DA8" w:rsidRPr="001162AA">
        <w:t>2</w:t>
      </w:r>
      <w:r w:rsidRPr="001162AA">
        <w:t>,</w:t>
      </w:r>
      <w:r w:rsidR="00AD3ED4">
        <w:t>770</w:t>
      </w:r>
      <w:r w:rsidRPr="001162AA">
        <w:t xml:space="preserve"> female DSP recipients.  Between </w:t>
      </w:r>
      <w:r w:rsidR="002D1014">
        <w:t>June 201</w:t>
      </w:r>
      <w:r w:rsidR="00CB6E4D">
        <w:t>1</w:t>
      </w:r>
      <w:r w:rsidRPr="001162AA">
        <w:t xml:space="preserve"> and June 20</w:t>
      </w:r>
      <w:r w:rsidR="009D708A">
        <w:t>1</w:t>
      </w:r>
      <w:r w:rsidR="00AD3ED4">
        <w:t>2</w:t>
      </w:r>
      <w:r w:rsidRPr="001162AA">
        <w:t xml:space="preserve">, </w:t>
      </w:r>
      <w:r w:rsidR="00F5023B" w:rsidRPr="001162AA">
        <w:t>females show</w:t>
      </w:r>
      <w:r w:rsidRPr="001162AA">
        <w:t>ed a</w:t>
      </w:r>
      <w:r w:rsidR="00F5023B" w:rsidRPr="001162AA">
        <w:t xml:space="preserve"> greater percentage growth than males</w:t>
      </w:r>
      <w:r w:rsidR="008A4A76" w:rsidRPr="001162AA">
        <w:t xml:space="preserve">.  </w:t>
      </w:r>
      <w:r w:rsidR="00F5023B" w:rsidRPr="001162AA">
        <w:t xml:space="preserve">Female recipient numbers increased by </w:t>
      </w:r>
      <w:r w:rsidR="00AD3ED4">
        <w:t>2</w:t>
      </w:r>
      <w:r w:rsidR="002659F5" w:rsidRPr="001162AA">
        <w:t>.</w:t>
      </w:r>
      <w:r w:rsidR="00AD3ED4">
        <w:t>8</w:t>
      </w:r>
      <w:r w:rsidR="00F5023B" w:rsidRPr="001162AA">
        <w:t xml:space="preserve"> </w:t>
      </w:r>
      <w:r w:rsidR="00607DAC" w:rsidRPr="001162AA">
        <w:t>percent</w:t>
      </w:r>
      <w:r w:rsidR="00F5023B" w:rsidRPr="001162AA">
        <w:t xml:space="preserve"> </w:t>
      </w:r>
      <w:r w:rsidRPr="001162AA">
        <w:t>over that year</w:t>
      </w:r>
      <w:r w:rsidR="00F5023B" w:rsidRPr="001162AA">
        <w:t xml:space="preserve">, </w:t>
      </w:r>
      <w:r w:rsidR="007F7C51" w:rsidRPr="001162AA">
        <w:t xml:space="preserve">while the number of men receiving DSP </w:t>
      </w:r>
      <w:r w:rsidR="00AD3ED4">
        <w:t>fell</w:t>
      </w:r>
      <w:r w:rsidR="007F7C51" w:rsidRPr="001162AA">
        <w:t xml:space="preserve"> by </w:t>
      </w:r>
      <w:r w:rsidR="00AD3ED4">
        <w:t>0</w:t>
      </w:r>
      <w:r w:rsidR="002659F5" w:rsidRPr="001162AA">
        <w:t>.</w:t>
      </w:r>
      <w:r w:rsidR="00AD3ED4">
        <w:t>4</w:t>
      </w:r>
      <w:r w:rsidR="007F7C51" w:rsidRPr="001162AA">
        <w:t xml:space="preserve"> percent</w:t>
      </w:r>
      <w:r w:rsidR="00F5023B" w:rsidRPr="001162AA">
        <w:t>.</w:t>
      </w:r>
    </w:p>
    <w:p w:rsidR="007F5EAD" w:rsidRPr="001162AA" w:rsidRDefault="007F5EAD" w:rsidP="00F5023B"/>
    <w:p w:rsidR="00055FDB" w:rsidRPr="001162AA" w:rsidRDefault="007F7C51" w:rsidP="00863C29">
      <w:pPr>
        <w:spacing w:after="120"/>
      </w:pPr>
      <w:r w:rsidRPr="001162AA">
        <w:t xml:space="preserve">The trend for the </w:t>
      </w:r>
      <w:r w:rsidR="006F5EE8" w:rsidRPr="001162AA">
        <w:t xml:space="preserve">population </w:t>
      </w:r>
      <w:r w:rsidRPr="001162AA">
        <w:t>of women receiving DSP to grow at a faster rate than men has emerged over the last fifteen years.</w:t>
      </w:r>
      <w:r w:rsidR="00055FDB" w:rsidRPr="001162AA">
        <w:t xml:space="preserve"> </w:t>
      </w:r>
      <w:r w:rsidRPr="001162AA">
        <w:t xml:space="preserve"> </w:t>
      </w:r>
      <w:r w:rsidR="008A4A76" w:rsidRPr="001162AA">
        <w:t xml:space="preserve">Since the 1990s </w:t>
      </w:r>
      <w:r w:rsidR="00055FDB" w:rsidRPr="001162AA">
        <w:t>there have been a number of policy changes that have affected women including:</w:t>
      </w:r>
    </w:p>
    <w:p w:rsidR="00055FDB" w:rsidRPr="001162AA" w:rsidRDefault="00055FDB" w:rsidP="00863C29">
      <w:pPr>
        <w:numPr>
          <w:ilvl w:val="0"/>
          <w:numId w:val="18"/>
        </w:numPr>
        <w:spacing w:after="120"/>
      </w:pPr>
      <w:r w:rsidRPr="001162AA">
        <w:t>a gradual increase in the qualifying age for Age Pension;</w:t>
      </w:r>
    </w:p>
    <w:p w:rsidR="00055FDB" w:rsidRPr="001162AA" w:rsidRDefault="00055FDB" w:rsidP="00863C29">
      <w:pPr>
        <w:numPr>
          <w:ilvl w:val="0"/>
          <w:numId w:val="18"/>
        </w:numPr>
        <w:spacing w:after="120"/>
      </w:pPr>
      <w:r w:rsidRPr="001162AA">
        <w:t xml:space="preserve">the closure to new entrants of </w:t>
      </w:r>
      <w:r w:rsidR="008A4A76" w:rsidRPr="001162AA">
        <w:t xml:space="preserve">alternative payments </w:t>
      </w:r>
      <w:r w:rsidRPr="001162AA">
        <w:t>received primarily or solely by</w:t>
      </w:r>
      <w:r w:rsidR="008A4A76" w:rsidRPr="001162AA">
        <w:t xml:space="preserve"> women </w:t>
      </w:r>
      <w:r w:rsidRPr="001162AA">
        <w:t>(for example,</w:t>
      </w:r>
      <w:r w:rsidR="008A4A76" w:rsidRPr="001162AA">
        <w:t xml:space="preserve"> Wife Pension</w:t>
      </w:r>
      <w:r w:rsidRPr="001162AA">
        <w:t>,</w:t>
      </w:r>
      <w:r w:rsidR="008A4A76" w:rsidRPr="001162AA">
        <w:t xml:space="preserve"> Widow B </w:t>
      </w:r>
      <w:r w:rsidR="00FF15E1" w:rsidRPr="001162AA">
        <w:t>P</w:t>
      </w:r>
      <w:r w:rsidR="008A4A76" w:rsidRPr="001162AA">
        <w:t>ension</w:t>
      </w:r>
      <w:r w:rsidRPr="001162AA">
        <w:t xml:space="preserve"> and Partner Allowance); and</w:t>
      </w:r>
    </w:p>
    <w:p w:rsidR="00F5023B" w:rsidRDefault="00055FDB" w:rsidP="00863C29">
      <w:pPr>
        <w:numPr>
          <w:ilvl w:val="0"/>
          <w:numId w:val="18"/>
        </w:numPr>
        <w:spacing w:after="120"/>
      </w:pPr>
      <w:r w:rsidRPr="001162AA">
        <w:t>a tightening of the eligibility criteria for</w:t>
      </w:r>
      <w:r w:rsidR="008A4A76" w:rsidRPr="001162AA">
        <w:t xml:space="preserve"> Parenting Payment as part of the Welfare to Work changes.</w:t>
      </w:r>
    </w:p>
    <w:p w:rsidR="00A70404" w:rsidRPr="001162AA" w:rsidRDefault="00A70404" w:rsidP="00F5023B"/>
    <w:p w:rsidR="00774347" w:rsidRPr="001162AA" w:rsidRDefault="00774347" w:rsidP="00F5023B">
      <w:pPr>
        <w:rPr>
          <w:b/>
          <w:u w:val="single"/>
        </w:rPr>
      </w:pPr>
      <w:r w:rsidRPr="001162AA">
        <w:rPr>
          <w:b/>
          <w:u w:val="single"/>
        </w:rPr>
        <w:t>DSP by medical condition</w:t>
      </w:r>
    </w:p>
    <w:p w:rsidR="00DC14A0" w:rsidRPr="001162AA" w:rsidRDefault="00DC14A0" w:rsidP="00C510EA"/>
    <w:p w:rsidR="00F5023B" w:rsidRPr="001162AA" w:rsidRDefault="00F5023B" w:rsidP="0082459D">
      <w:pPr>
        <w:spacing w:after="120"/>
      </w:pPr>
      <w:r w:rsidRPr="001162AA">
        <w:t xml:space="preserve">The </w:t>
      </w:r>
      <w:r w:rsidR="00ED5ED8" w:rsidRPr="001162AA">
        <w:t xml:space="preserve">primary </w:t>
      </w:r>
      <w:r w:rsidRPr="001162AA">
        <w:t xml:space="preserve">medical </w:t>
      </w:r>
      <w:r w:rsidR="00742163" w:rsidRPr="001162AA">
        <w:t>conditions of the DSP population are</w:t>
      </w:r>
      <w:r w:rsidRPr="001162AA">
        <w:t xml:space="preserve"> primarily represented by </w:t>
      </w:r>
      <w:r w:rsidR="00742163" w:rsidRPr="001162AA">
        <w:t>three</w:t>
      </w:r>
      <w:r w:rsidRPr="001162AA">
        <w:t xml:space="preserve"> main categories:</w:t>
      </w:r>
    </w:p>
    <w:p w:rsidR="00763CFE" w:rsidRPr="001162AA" w:rsidRDefault="00763CFE" w:rsidP="0082459D">
      <w:pPr>
        <w:numPr>
          <w:ilvl w:val="0"/>
          <w:numId w:val="3"/>
        </w:numPr>
        <w:spacing w:after="120"/>
      </w:pPr>
      <w:r w:rsidRPr="001162AA">
        <w:rPr>
          <w:i/>
        </w:rPr>
        <w:t>Psychological/psychiatric</w:t>
      </w:r>
      <w:r w:rsidRPr="001162AA">
        <w:t xml:space="preserve"> – </w:t>
      </w:r>
      <w:r w:rsidR="00E26FF1">
        <w:t>30.3</w:t>
      </w:r>
      <w:r w:rsidRPr="001162AA">
        <w:t xml:space="preserve"> percent;</w:t>
      </w:r>
    </w:p>
    <w:p w:rsidR="00F5023B" w:rsidRPr="001162AA" w:rsidRDefault="00732791" w:rsidP="0082459D">
      <w:pPr>
        <w:numPr>
          <w:ilvl w:val="0"/>
          <w:numId w:val="3"/>
        </w:numPr>
        <w:spacing w:after="120"/>
      </w:pPr>
      <w:r w:rsidRPr="001162AA">
        <w:rPr>
          <w:i/>
        </w:rPr>
        <w:t>M</w:t>
      </w:r>
      <w:r w:rsidR="00F5023B" w:rsidRPr="001162AA">
        <w:rPr>
          <w:i/>
        </w:rPr>
        <w:t>usculo-skeletal and connective tissue</w:t>
      </w:r>
      <w:r w:rsidR="001927D2" w:rsidRPr="001162AA">
        <w:t xml:space="preserve"> –</w:t>
      </w:r>
      <w:r w:rsidR="00F5023B" w:rsidRPr="001162AA">
        <w:t xml:space="preserve"> </w:t>
      </w:r>
      <w:r w:rsidR="001927D2" w:rsidRPr="001162AA">
        <w:t>2</w:t>
      </w:r>
      <w:r w:rsidR="00E26FF1">
        <w:t>7</w:t>
      </w:r>
      <w:r w:rsidR="001927D2" w:rsidRPr="001162AA">
        <w:t>.</w:t>
      </w:r>
      <w:r w:rsidR="00E26FF1">
        <w:t>3</w:t>
      </w:r>
      <w:r w:rsidR="00F5023B" w:rsidRPr="001162AA">
        <w:t xml:space="preserve"> </w:t>
      </w:r>
      <w:r w:rsidR="00607DAC" w:rsidRPr="001162AA">
        <w:t>percent</w:t>
      </w:r>
      <w:r w:rsidR="00F5023B" w:rsidRPr="001162AA">
        <w:t xml:space="preserve">; </w:t>
      </w:r>
      <w:r w:rsidR="001B763A" w:rsidRPr="001162AA">
        <w:t>and</w:t>
      </w:r>
      <w:r w:rsidR="00F5023B" w:rsidRPr="001162AA">
        <w:t xml:space="preserve"> </w:t>
      </w:r>
    </w:p>
    <w:p w:rsidR="00F5023B" w:rsidRPr="001162AA" w:rsidRDefault="00400107" w:rsidP="00E26FF1">
      <w:pPr>
        <w:numPr>
          <w:ilvl w:val="0"/>
          <w:numId w:val="3"/>
        </w:numPr>
        <w:spacing w:after="120"/>
      </w:pPr>
      <w:r w:rsidRPr="001162AA">
        <w:rPr>
          <w:i/>
        </w:rPr>
        <w:t>Intellectual/learning</w:t>
      </w:r>
      <w:r w:rsidR="00F5023B" w:rsidRPr="001162AA">
        <w:t xml:space="preserve"> - 1</w:t>
      </w:r>
      <w:r w:rsidR="00E26FF1">
        <w:t>2</w:t>
      </w:r>
      <w:r w:rsidR="00F5023B" w:rsidRPr="001162AA">
        <w:t>.</w:t>
      </w:r>
      <w:r w:rsidR="00E26FF1">
        <w:t>0</w:t>
      </w:r>
      <w:r w:rsidR="00F5023B" w:rsidRPr="001162AA">
        <w:t xml:space="preserve"> </w:t>
      </w:r>
      <w:r w:rsidR="00607DAC" w:rsidRPr="001162AA">
        <w:t>percent</w:t>
      </w:r>
      <w:r w:rsidR="001B763A" w:rsidRPr="001162AA">
        <w:t>.</w:t>
      </w:r>
    </w:p>
    <w:p w:rsidR="00F5023B" w:rsidRPr="001162AA" w:rsidRDefault="00A70404" w:rsidP="00F5023B">
      <w:r w:rsidRPr="001162AA">
        <w:t xml:space="preserve">Since 2004 the proportion of recipients reporting against the </w:t>
      </w:r>
      <w:r w:rsidR="00732791" w:rsidRPr="001162AA">
        <w:rPr>
          <w:i/>
        </w:rPr>
        <w:t>M</w:t>
      </w:r>
      <w:r w:rsidRPr="001162AA">
        <w:rPr>
          <w:i/>
        </w:rPr>
        <w:t>usculo-skeletal and connective tissue</w:t>
      </w:r>
      <w:r w:rsidRPr="001162AA">
        <w:t xml:space="preserve"> category has been falling while the proportions for </w:t>
      </w:r>
      <w:r w:rsidR="00400107" w:rsidRPr="001162AA">
        <w:rPr>
          <w:i/>
        </w:rPr>
        <w:t>Psychological/psychiatric</w:t>
      </w:r>
      <w:r w:rsidRPr="001162AA">
        <w:t xml:space="preserve"> and </w:t>
      </w:r>
      <w:r w:rsidR="00400107" w:rsidRPr="001162AA">
        <w:rPr>
          <w:i/>
        </w:rPr>
        <w:t>Intellectual/learning</w:t>
      </w:r>
      <w:r w:rsidRPr="001162AA">
        <w:t xml:space="preserve"> have </w:t>
      </w:r>
      <w:r w:rsidR="003224BF" w:rsidRPr="001162AA">
        <w:t>b</w:t>
      </w:r>
      <w:r w:rsidRPr="001162AA">
        <w:t xml:space="preserve">een rising </w:t>
      </w:r>
      <w:r w:rsidR="004B7A0A">
        <w:t xml:space="preserve">over the period </w:t>
      </w:r>
      <w:r w:rsidRPr="001162AA">
        <w:t>since 2001</w:t>
      </w:r>
      <w:r w:rsidR="00A474A9">
        <w:t xml:space="preserve">.  The proportion of DSP recipients with a </w:t>
      </w:r>
      <w:r w:rsidR="00A474A9" w:rsidRPr="00A474A9">
        <w:rPr>
          <w:i/>
        </w:rPr>
        <w:t>Psychol</w:t>
      </w:r>
      <w:r w:rsidR="00A474A9">
        <w:rPr>
          <w:i/>
        </w:rPr>
        <w:t>og</w:t>
      </w:r>
      <w:r w:rsidR="00A474A9" w:rsidRPr="00A474A9">
        <w:rPr>
          <w:i/>
        </w:rPr>
        <w:t>ical/psychiatric</w:t>
      </w:r>
      <w:r w:rsidR="004B7A0A">
        <w:t xml:space="preserve"> </w:t>
      </w:r>
      <w:r w:rsidR="00A474A9">
        <w:t xml:space="preserve">primary medical condition </w:t>
      </w:r>
      <w:r w:rsidR="004B7A0A">
        <w:t xml:space="preserve">surpassed </w:t>
      </w:r>
      <w:r w:rsidR="004B7A0A" w:rsidRPr="001162AA">
        <w:rPr>
          <w:i/>
        </w:rPr>
        <w:t>Musculo-skeletal and connective tissue</w:t>
      </w:r>
      <w:r w:rsidR="004B7A0A">
        <w:t xml:space="preserve"> for the first time in 2011.</w:t>
      </w:r>
    </w:p>
    <w:p w:rsidR="00863C29" w:rsidRPr="001162AA" w:rsidRDefault="00863C29" w:rsidP="00F5023B"/>
    <w:p w:rsidR="00774347" w:rsidRPr="001162AA" w:rsidRDefault="00774347" w:rsidP="00F5023B">
      <w:pPr>
        <w:rPr>
          <w:b/>
          <w:u w:val="single"/>
        </w:rPr>
      </w:pPr>
      <w:r w:rsidRPr="001162AA">
        <w:rPr>
          <w:b/>
          <w:u w:val="single"/>
        </w:rPr>
        <w:t>Claims processed</w:t>
      </w:r>
    </w:p>
    <w:p w:rsidR="00DC14A0" w:rsidRPr="001162AA" w:rsidRDefault="00DC14A0" w:rsidP="00F5023B"/>
    <w:p w:rsidR="003C43F0" w:rsidRPr="001162AA" w:rsidRDefault="003C43F0" w:rsidP="003C43F0">
      <w:r w:rsidRPr="001162AA">
        <w:t>There were 1</w:t>
      </w:r>
      <w:r w:rsidR="00310D27">
        <w:t>34</w:t>
      </w:r>
      <w:r w:rsidRPr="001162AA">
        <w:t>,</w:t>
      </w:r>
      <w:r w:rsidR="00310D27">
        <w:t>157</w:t>
      </w:r>
      <w:r w:rsidRPr="001162AA">
        <w:t xml:space="preserve"> DSP claims processed between </w:t>
      </w:r>
      <w:r w:rsidR="002D1014">
        <w:t>June 201</w:t>
      </w:r>
      <w:r w:rsidR="00F77F64">
        <w:t>1</w:t>
      </w:r>
      <w:r w:rsidRPr="001162AA">
        <w:t xml:space="preserve"> and June 201</w:t>
      </w:r>
      <w:r w:rsidR="00310D27">
        <w:t>2</w:t>
      </w:r>
      <w:r w:rsidRPr="001162AA">
        <w:t xml:space="preserve">, with </w:t>
      </w:r>
      <w:r w:rsidR="00310D27">
        <w:t>65</w:t>
      </w:r>
      <w:r w:rsidRPr="001162AA">
        <w:t>,</w:t>
      </w:r>
      <w:r w:rsidR="00310D27">
        <w:t>049</w:t>
      </w:r>
      <w:r w:rsidRPr="001162AA">
        <w:t xml:space="preserve"> grants (</w:t>
      </w:r>
      <w:r w:rsidR="00310D27">
        <w:t>48</w:t>
      </w:r>
      <w:r w:rsidRPr="001162AA">
        <w:t>.</w:t>
      </w:r>
      <w:r w:rsidR="00310D27">
        <w:t>5</w:t>
      </w:r>
      <w:r w:rsidRPr="001162AA">
        <w:t> percent) and 6</w:t>
      </w:r>
      <w:r w:rsidR="00310D27">
        <w:t>9</w:t>
      </w:r>
      <w:r w:rsidRPr="001162AA">
        <w:t>,10</w:t>
      </w:r>
      <w:r w:rsidR="00310D27">
        <w:t>8</w:t>
      </w:r>
      <w:r w:rsidRPr="001162AA">
        <w:t xml:space="preserve"> rejections (</w:t>
      </w:r>
      <w:r w:rsidR="00310D27">
        <w:t>51</w:t>
      </w:r>
      <w:r w:rsidRPr="001162AA">
        <w:t>.</w:t>
      </w:r>
      <w:r w:rsidR="00310D27">
        <w:t>5</w:t>
      </w:r>
      <w:r w:rsidRPr="001162AA">
        <w:t xml:space="preserve"> </w:t>
      </w:r>
      <w:r w:rsidR="00310D27">
        <w:t>p</w:t>
      </w:r>
      <w:r w:rsidRPr="001162AA">
        <w:t>ercent).  The overall grant rate</w:t>
      </w:r>
      <w:r w:rsidRPr="001162AA">
        <w:rPr>
          <w:rStyle w:val="FootnoteReference"/>
        </w:rPr>
        <w:footnoteReference w:id="1"/>
      </w:r>
      <w:r w:rsidRPr="001162AA">
        <w:t xml:space="preserve"> rose from 63.0 percent in 2006-07 to 64.5 percent in 2008-09, but has</w:t>
      </w:r>
      <w:r w:rsidR="00905DFF">
        <w:t xml:space="preserve"> since</w:t>
      </w:r>
      <w:r w:rsidRPr="001162AA">
        <w:t xml:space="preserve"> fallen to </w:t>
      </w:r>
      <w:r w:rsidR="00310D27">
        <w:t>48</w:t>
      </w:r>
      <w:r w:rsidRPr="001162AA">
        <w:t>.</w:t>
      </w:r>
      <w:r w:rsidR="00310D27">
        <w:t>5</w:t>
      </w:r>
      <w:r w:rsidRPr="001162AA">
        <w:t xml:space="preserve"> percent in 201</w:t>
      </w:r>
      <w:r w:rsidR="00310D27">
        <w:t>1</w:t>
      </w:r>
      <w:r w:rsidRPr="001162AA">
        <w:t>-1</w:t>
      </w:r>
      <w:r w:rsidR="00310D27">
        <w:t>2</w:t>
      </w:r>
      <w:r w:rsidRPr="001162AA">
        <w:t>.</w:t>
      </w:r>
    </w:p>
    <w:p w:rsidR="003C43F0" w:rsidRPr="001162AA" w:rsidRDefault="003C43F0" w:rsidP="003C43F0"/>
    <w:p w:rsidR="003C43F0" w:rsidRPr="001162AA" w:rsidRDefault="003C43F0" w:rsidP="003C43F0">
      <w:r>
        <w:t>The grant rate for 16-19 year olds in 201</w:t>
      </w:r>
      <w:r w:rsidR="002D1014">
        <w:t>1</w:t>
      </w:r>
      <w:r>
        <w:t>-1</w:t>
      </w:r>
      <w:r w:rsidR="002D1014">
        <w:t>2</w:t>
      </w:r>
      <w:r>
        <w:t xml:space="preserve"> was 6</w:t>
      </w:r>
      <w:r w:rsidR="002D1014">
        <w:t>4</w:t>
      </w:r>
      <w:r>
        <w:t>.</w:t>
      </w:r>
      <w:r w:rsidR="002D1014">
        <w:t>0</w:t>
      </w:r>
      <w:r w:rsidR="009C0363">
        <w:t xml:space="preserve"> percent</w:t>
      </w:r>
      <w:r>
        <w:t>, dropping in the 20-24 year age group to 4</w:t>
      </w:r>
      <w:r w:rsidR="002D1014">
        <w:t>0</w:t>
      </w:r>
      <w:r>
        <w:t>.</w:t>
      </w:r>
      <w:r w:rsidR="002D1014">
        <w:t>5</w:t>
      </w:r>
      <w:r w:rsidR="009C0363">
        <w:t xml:space="preserve"> percent</w:t>
      </w:r>
      <w:r>
        <w:t xml:space="preserve"> and then </w:t>
      </w:r>
      <w:r w:rsidRPr="001162AA">
        <w:t>ris</w:t>
      </w:r>
      <w:r>
        <w:t>ing</w:t>
      </w:r>
      <w:r w:rsidRPr="001162AA">
        <w:t xml:space="preserve"> as the age of the claimant increases.</w:t>
      </w:r>
    </w:p>
    <w:p w:rsidR="00224850" w:rsidRPr="001162AA" w:rsidRDefault="00224850" w:rsidP="00224850">
      <w:r w:rsidRPr="001162AA">
        <w:lastRenderedPageBreak/>
        <w:t>In 201</w:t>
      </w:r>
      <w:r>
        <w:t>1</w:t>
      </w:r>
      <w:r w:rsidRPr="001162AA">
        <w:t>-1</w:t>
      </w:r>
      <w:r>
        <w:t>2</w:t>
      </w:r>
      <w:r w:rsidRPr="001162AA">
        <w:t xml:space="preserve"> rejections on medical grounds accounted for 7</w:t>
      </w:r>
      <w:r>
        <w:t>6</w:t>
      </w:r>
      <w:r w:rsidRPr="001162AA">
        <w:t>.</w:t>
      </w:r>
      <w:r>
        <w:t>8</w:t>
      </w:r>
      <w:r w:rsidRPr="001162AA">
        <w:t> percent of rejections and rejections for non-medical reasons were 2</w:t>
      </w:r>
      <w:r>
        <w:t>3</w:t>
      </w:r>
      <w:r w:rsidRPr="001162AA">
        <w:t>.</w:t>
      </w:r>
      <w:r>
        <w:t>2</w:t>
      </w:r>
      <w:r w:rsidRPr="001162AA">
        <w:t xml:space="preserve"> percent of rejections.</w:t>
      </w:r>
    </w:p>
    <w:p w:rsidR="00224850" w:rsidRPr="00D6501C" w:rsidRDefault="00224850" w:rsidP="00224850"/>
    <w:p w:rsidR="00224850" w:rsidRPr="001162AA" w:rsidRDefault="00224850" w:rsidP="00224850">
      <w:r>
        <w:rPr>
          <w:lang w:val="en-US"/>
        </w:rPr>
        <w:t>T</w:t>
      </w:r>
      <w:r w:rsidRPr="001162AA">
        <w:t xml:space="preserve">he main reason </w:t>
      </w:r>
      <w:r>
        <w:t>a claim was</w:t>
      </w:r>
      <w:r w:rsidRPr="001162AA">
        <w:t xml:space="preserve"> reject</w:t>
      </w:r>
      <w:r>
        <w:t xml:space="preserve">ed </w:t>
      </w:r>
      <w:r w:rsidRPr="001162AA">
        <w:t xml:space="preserve">was </w:t>
      </w:r>
      <w:r>
        <w:t xml:space="preserve">that </w:t>
      </w:r>
      <w:r w:rsidRPr="001162AA">
        <w:t>the claimant</w:t>
      </w:r>
      <w:r>
        <w:t xml:space="preserve"> was assessed as having an impairment of less than 20 points</w:t>
      </w:r>
      <w:r w:rsidRPr="001162AA">
        <w:t xml:space="preserve"> (</w:t>
      </w:r>
      <w:r>
        <w:t>20,447, 29</w:t>
      </w:r>
      <w:r w:rsidRPr="001162AA">
        <w:t>.</w:t>
      </w:r>
      <w:r>
        <w:t>6</w:t>
      </w:r>
      <w:r w:rsidRPr="001162AA">
        <w:t xml:space="preserve"> percent)</w:t>
      </w:r>
      <w:r>
        <w:t>.</w:t>
      </w:r>
    </w:p>
    <w:p w:rsidR="00224850" w:rsidRPr="001162AA" w:rsidRDefault="00224850" w:rsidP="00224850"/>
    <w:p w:rsidR="00224850" w:rsidRDefault="00224850" w:rsidP="00224850">
      <w:pPr>
        <w:rPr>
          <w:lang w:val="en-US"/>
        </w:rPr>
      </w:pPr>
      <w:r>
        <w:rPr>
          <w:lang w:val="en-US"/>
        </w:rPr>
        <w:t>This was followed by ‘</w:t>
      </w:r>
      <w:r w:rsidRPr="00D6501C">
        <w:rPr>
          <w:lang w:val="en-US"/>
        </w:rPr>
        <w:t>Medical condition not fully diagnosed, treated and stabili</w:t>
      </w:r>
      <w:r>
        <w:rPr>
          <w:lang w:val="en-US"/>
        </w:rPr>
        <w:t>s</w:t>
      </w:r>
      <w:r w:rsidRPr="00D6501C">
        <w:rPr>
          <w:lang w:val="en-US"/>
        </w:rPr>
        <w:t>ed</w:t>
      </w:r>
      <w:r>
        <w:rPr>
          <w:lang w:val="en-US"/>
        </w:rPr>
        <w:t>’ which</w:t>
      </w:r>
      <w:r w:rsidRPr="00D6501C">
        <w:rPr>
          <w:lang w:val="en-US"/>
        </w:rPr>
        <w:t xml:space="preserve"> accounted for 19,276 rejections</w:t>
      </w:r>
      <w:r>
        <w:rPr>
          <w:lang w:val="en-US"/>
        </w:rPr>
        <w:t xml:space="preserve"> </w:t>
      </w:r>
      <w:r w:rsidRPr="00D6501C">
        <w:rPr>
          <w:lang w:val="en-US"/>
        </w:rPr>
        <w:t xml:space="preserve">(27.9 percent). </w:t>
      </w:r>
      <w:r>
        <w:rPr>
          <w:lang w:val="en-US"/>
        </w:rPr>
        <w:t xml:space="preserve">This is a new rejection reason that was introduced in September 2011 and until that point, claims rejected because a person’s condition was not fully diagnosed, treated and stabilised were reflected under the rejection reasons </w:t>
      </w:r>
      <w:r w:rsidRPr="00D6501C">
        <w:rPr>
          <w:lang w:val="en-US"/>
        </w:rPr>
        <w:t xml:space="preserve">‘Disability </w:t>
      </w:r>
      <w:r>
        <w:rPr>
          <w:lang w:val="en-US"/>
        </w:rPr>
        <w:t>is</w:t>
      </w:r>
      <w:r w:rsidRPr="00D6501C">
        <w:rPr>
          <w:lang w:val="en-US"/>
        </w:rPr>
        <w:t xml:space="preserve"> short</w:t>
      </w:r>
      <w:r>
        <w:rPr>
          <w:lang w:val="en-US"/>
        </w:rPr>
        <w:t>-</w:t>
      </w:r>
      <w:r w:rsidRPr="00D6501C">
        <w:rPr>
          <w:lang w:val="en-US"/>
        </w:rPr>
        <w:t>term’</w:t>
      </w:r>
      <w:r>
        <w:rPr>
          <w:lang w:val="en-US"/>
        </w:rPr>
        <w:t xml:space="preserve"> and ‘Less than 20 points impaired’.</w:t>
      </w:r>
    </w:p>
    <w:p w:rsidR="00224850" w:rsidRDefault="00224850" w:rsidP="00224850">
      <w:pPr>
        <w:rPr>
          <w:lang w:val="en-US"/>
        </w:rPr>
      </w:pPr>
    </w:p>
    <w:p w:rsidR="00224850" w:rsidRPr="00D6501C" w:rsidRDefault="00224850" w:rsidP="00224850">
      <w:pPr>
        <w:rPr>
          <w:lang w:val="en-US"/>
        </w:rPr>
      </w:pPr>
      <w:r>
        <w:rPr>
          <w:lang w:val="en-US"/>
        </w:rPr>
        <w:t xml:space="preserve">‘Disability is short-term’ and </w:t>
      </w:r>
      <w:r w:rsidRPr="00D6501C">
        <w:rPr>
          <w:lang w:val="en-US"/>
        </w:rPr>
        <w:t>‘</w:t>
      </w:r>
      <w:r>
        <w:rPr>
          <w:lang w:val="en-US"/>
        </w:rPr>
        <w:t>F</w:t>
      </w:r>
      <w:r w:rsidRPr="00D6501C">
        <w:rPr>
          <w:lang w:val="en-US"/>
        </w:rPr>
        <w:t>ail</w:t>
      </w:r>
      <w:r>
        <w:rPr>
          <w:lang w:val="en-US"/>
        </w:rPr>
        <w:t>ed</w:t>
      </w:r>
      <w:r w:rsidRPr="00D6501C">
        <w:rPr>
          <w:lang w:val="en-US"/>
        </w:rPr>
        <w:t xml:space="preserve"> to supply requested information’ </w:t>
      </w:r>
      <w:r>
        <w:rPr>
          <w:lang w:val="en-US"/>
        </w:rPr>
        <w:t xml:space="preserve">each </w:t>
      </w:r>
      <w:r w:rsidRPr="00D6501C">
        <w:rPr>
          <w:lang w:val="en-US"/>
        </w:rPr>
        <w:t xml:space="preserve">accounted </w:t>
      </w:r>
      <w:r>
        <w:rPr>
          <w:lang w:val="en-US"/>
        </w:rPr>
        <w:t xml:space="preserve">for </w:t>
      </w:r>
      <w:r w:rsidRPr="00D6501C">
        <w:rPr>
          <w:lang w:val="en-US"/>
        </w:rPr>
        <w:t xml:space="preserve">14.6 percent </w:t>
      </w:r>
      <w:r>
        <w:rPr>
          <w:lang w:val="en-US"/>
        </w:rPr>
        <w:t>of rejections in 2011-12</w:t>
      </w:r>
      <w:r w:rsidRPr="00D6501C">
        <w:rPr>
          <w:lang w:val="en-US"/>
        </w:rPr>
        <w:t xml:space="preserve">. </w:t>
      </w:r>
    </w:p>
    <w:p w:rsidR="00224850" w:rsidRPr="001162AA" w:rsidRDefault="00224850" w:rsidP="00224850">
      <w:pPr>
        <w:rPr>
          <w:lang w:val="en-US"/>
        </w:rPr>
      </w:pPr>
    </w:p>
    <w:p w:rsidR="00224850" w:rsidRPr="00D6501C" w:rsidRDefault="00224850" w:rsidP="00224850">
      <w:pPr>
        <w:rPr>
          <w:lang w:val="en-US"/>
        </w:rPr>
      </w:pPr>
      <w:r>
        <w:rPr>
          <w:lang w:val="en-US"/>
        </w:rPr>
        <w:t>T</w:t>
      </w:r>
      <w:r w:rsidRPr="00D6501C">
        <w:rPr>
          <w:lang w:val="en-US"/>
        </w:rPr>
        <w:t xml:space="preserve">he proportion of rejections because the claimant’s </w:t>
      </w:r>
      <w:r>
        <w:rPr>
          <w:lang w:val="en-US"/>
        </w:rPr>
        <w:t>impairment</w:t>
      </w:r>
      <w:r w:rsidRPr="00D6501C">
        <w:rPr>
          <w:lang w:val="en-US"/>
        </w:rPr>
        <w:t xml:space="preserve"> was ‘less than 20 points’</w:t>
      </w:r>
      <w:r w:rsidR="003D6C10">
        <w:rPr>
          <w:lang w:val="en-US"/>
        </w:rPr>
        <w:t xml:space="preserve"> </w:t>
      </w:r>
      <w:r w:rsidRPr="00D6501C">
        <w:rPr>
          <w:lang w:val="en-US"/>
        </w:rPr>
        <w:t xml:space="preserve">rose consistently between 2006-07 </w:t>
      </w:r>
      <w:r>
        <w:rPr>
          <w:lang w:val="en-US"/>
        </w:rPr>
        <w:t>and</w:t>
      </w:r>
      <w:r w:rsidRPr="00D6501C">
        <w:rPr>
          <w:lang w:val="en-US"/>
        </w:rPr>
        <w:t xml:space="preserve"> 2009-10</w:t>
      </w:r>
      <w:r>
        <w:rPr>
          <w:lang w:val="en-US"/>
        </w:rPr>
        <w:t xml:space="preserve">.  This </w:t>
      </w:r>
      <w:r w:rsidRPr="00D6501C">
        <w:rPr>
          <w:lang w:val="en-US"/>
        </w:rPr>
        <w:t>dropped considerably during 2010-11</w:t>
      </w:r>
      <w:r>
        <w:rPr>
          <w:lang w:val="en-US"/>
        </w:rPr>
        <w:t xml:space="preserve"> </w:t>
      </w:r>
      <w:r w:rsidRPr="00D6501C">
        <w:rPr>
          <w:lang w:val="en-US"/>
        </w:rPr>
        <w:t>(21.5 percentage points)</w:t>
      </w:r>
      <w:r>
        <w:rPr>
          <w:lang w:val="en-US"/>
        </w:rPr>
        <w:t xml:space="preserve"> and further in 2011-12, largely due to changes to rejection reason coding conventions in these years</w:t>
      </w:r>
      <w:r w:rsidRPr="00D6501C">
        <w:rPr>
          <w:lang w:val="en-US"/>
        </w:rPr>
        <w:t xml:space="preserve">. </w:t>
      </w:r>
    </w:p>
    <w:p w:rsidR="00F5023B" w:rsidRPr="001162AA" w:rsidRDefault="00F5023B" w:rsidP="00F5023B">
      <w:pPr>
        <w:rPr>
          <w:szCs w:val="24"/>
          <w:highlight w:val="cyan"/>
        </w:rPr>
      </w:pPr>
    </w:p>
    <w:p w:rsidR="00416972" w:rsidRPr="001162AA" w:rsidRDefault="00416972" w:rsidP="00F5023B">
      <w:pPr>
        <w:rPr>
          <w:b/>
          <w:szCs w:val="24"/>
          <w:u w:val="single"/>
        </w:rPr>
      </w:pPr>
      <w:r w:rsidRPr="001162AA">
        <w:rPr>
          <w:b/>
          <w:szCs w:val="24"/>
          <w:u w:val="single"/>
        </w:rPr>
        <w:t>Entrants to DSP</w:t>
      </w:r>
    </w:p>
    <w:p w:rsidR="00DC14A0" w:rsidRPr="001162AA" w:rsidRDefault="00DC14A0" w:rsidP="00F5023B"/>
    <w:p w:rsidR="006C657F" w:rsidRPr="001162AA" w:rsidRDefault="00F5023B" w:rsidP="00F5023B">
      <w:r w:rsidRPr="001162AA">
        <w:t xml:space="preserve">At </w:t>
      </w:r>
      <w:r w:rsidR="002D1014">
        <w:t>June 2012</w:t>
      </w:r>
      <w:r w:rsidRPr="001162AA">
        <w:t xml:space="preserve">, there were </w:t>
      </w:r>
      <w:r w:rsidR="004603D6">
        <w:t>61</w:t>
      </w:r>
      <w:r w:rsidRPr="001162AA">
        <w:t>,</w:t>
      </w:r>
      <w:r w:rsidR="004603D6">
        <w:t>509</w:t>
      </w:r>
      <w:r w:rsidRPr="001162AA">
        <w:t xml:space="preserve"> </w:t>
      </w:r>
      <w:r w:rsidR="00AC6442" w:rsidRPr="001162AA">
        <w:t>DSP recipients who were not receiving DSP in June 20</w:t>
      </w:r>
      <w:r w:rsidR="00321ECA">
        <w:t>1</w:t>
      </w:r>
      <w:r w:rsidR="004603D6">
        <w:t>1</w:t>
      </w:r>
      <w:r w:rsidR="00AC6442" w:rsidRPr="001162AA">
        <w:t xml:space="preserve">.  </w:t>
      </w:r>
      <w:r w:rsidR="004C7679" w:rsidRPr="001162AA">
        <w:t>Of t</w:t>
      </w:r>
      <w:r w:rsidR="00AC6442" w:rsidRPr="001162AA">
        <w:t>hese ‘</w:t>
      </w:r>
      <w:r w:rsidRPr="001162AA">
        <w:t>new entrants</w:t>
      </w:r>
      <w:r w:rsidR="00AC6442" w:rsidRPr="001162AA">
        <w:t>’</w:t>
      </w:r>
      <w:r w:rsidR="00DC14A0" w:rsidRPr="001162AA">
        <w:rPr>
          <w:rStyle w:val="FootnoteReference"/>
        </w:rPr>
        <w:footnoteReference w:id="2"/>
      </w:r>
      <w:r w:rsidRPr="001162AA">
        <w:t xml:space="preserve"> to DSP</w:t>
      </w:r>
      <w:r w:rsidR="004C7679" w:rsidRPr="001162AA">
        <w:t>,</w:t>
      </w:r>
      <w:r w:rsidRPr="001162AA">
        <w:t xml:space="preserve"> </w:t>
      </w:r>
      <w:r w:rsidR="000D3F6C" w:rsidRPr="001162AA">
        <w:t>4</w:t>
      </w:r>
      <w:r w:rsidR="004603D6">
        <w:t>8</w:t>
      </w:r>
      <w:r w:rsidR="000D3F6C" w:rsidRPr="001162AA">
        <w:t>.</w:t>
      </w:r>
      <w:r w:rsidR="004603D6">
        <w:t>4</w:t>
      </w:r>
      <w:r w:rsidR="000D3F6C" w:rsidRPr="001162AA">
        <w:t xml:space="preserve"> </w:t>
      </w:r>
      <w:r w:rsidR="00607DAC" w:rsidRPr="001162AA">
        <w:t>percent</w:t>
      </w:r>
      <w:r w:rsidRPr="001162AA">
        <w:t xml:space="preserve"> </w:t>
      </w:r>
      <w:r w:rsidR="004C7679" w:rsidRPr="001162AA">
        <w:t xml:space="preserve">were </w:t>
      </w:r>
      <w:r w:rsidR="000D3F6C" w:rsidRPr="001162AA">
        <w:t xml:space="preserve">not </w:t>
      </w:r>
      <w:r w:rsidR="004C7679" w:rsidRPr="001162AA">
        <w:t xml:space="preserve">in receipt of another income support payment </w:t>
      </w:r>
      <w:r w:rsidR="004603D6">
        <w:t>at</w:t>
      </w:r>
      <w:r w:rsidR="004C7679" w:rsidRPr="001162AA">
        <w:t xml:space="preserve"> June 20</w:t>
      </w:r>
      <w:r w:rsidR="0001200F" w:rsidRPr="001162AA">
        <w:t>1</w:t>
      </w:r>
      <w:r w:rsidR="004603D6">
        <w:t>1</w:t>
      </w:r>
      <w:r w:rsidR="00DB79EB" w:rsidRPr="001162AA">
        <w:t xml:space="preserve"> and</w:t>
      </w:r>
      <w:r w:rsidRPr="001162AA">
        <w:t xml:space="preserve"> </w:t>
      </w:r>
      <w:r w:rsidR="000D3F6C" w:rsidRPr="001162AA">
        <w:t>5</w:t>
      </w:r>
      <w:r w:rsidR="004603D6">
        <w:t>1</w:t>
      </w:r>
      <w:r w:rsidR="000D3F6C" w:rsidRPr="001162AA">
        <w:t>.</w:t>
      </w:r>
      <w:r w:rsidR="004603D6">
        <w:t>6</w:t>
      </w:r>
      <w:r w:rsidRPr="001162AA">
        <w:t xml:space="preserve"> </w:t>
      </w:r>
      <w:r w:rsidR="00607DAC" w:rsidRPr="001162AA">
        <w:t>percent</w:t>
      </w:r>
      <w:r w:rsidRPr="001162AA">
        <w:t xml:space="preserve"> </w:t>
      </w:r>
      <w:r w:rsidR="006C657F" w:rsidRPr="001162AA">
        <w:t xml:space="preserve">were </w:t>
      </w:r>
      <w:r w:rsidR="000D3F6C" w:rsidRPr="001162AA">
        <w:t>income support recipients</w:t>
      </w:r>
      <w:r w:rsidR="00DB79EB" w:rsidRPr="001162AA">
        <w:t xml:space="preserve">, with </w:t>
      </w:r>
      <w:r w:rsidR="004603D6">
        <w:t>37</w:t>
      </w:r>
      <w:r w:rsidR="0001200F" w:rsidRPr="001162AA">
        <w:t>.0</w:t>
      </w:r>
      <w:r w:rsidR="00AB5BE0" w:rsidRPr="001162AA">
        <w:t xml:space="preserve"> percent</w:t>
      </w:r>
      <w:r w:rsidR="00DB79EB" w:rsidRPr="001162AA">
        <w:t xml:space="preserve"> on </w:t>
      </w:r>
      <w:r w:rsidR="00AB5BE0" w:rsidRPr="001162AA">
        <w:t>Newstart Allowance</w:t>
      </w:r>
      <w:r w:rsidR="00DB79EB" w:rsidRPr="001162AA">
        <w:t xml:space="preserve"> at June 20</w:t>
      </w:r>
      <w:r w:rsidR="0001200F" w:rsidRPr="001162AA">
        <w:t>1</w:t>
      </w:r>
      <w:r w:rsidR="004603D6">
        <w:t>1</w:t>
      </w:r>
      <w:r w:rsidR="00DB79EB" w:rsidRPr="001162AA">
        <w:t>.</w:t>
      </w:r>
    </w:p>
    <w:p w:rsidR="006C657F" w:rsidRPr="001162AA" w:rsidRDefault="006C657F" w:rsidP="00F5023B"/>
    <w:p w:rsidR="004C7679" w:rsidRPr="001162AA" w:rsidRDefault="004C7679" w:rsidP="00F5023B">
      <w:pPr>
        <w:rPr>
          <w:b/>
          <w:u w:val="single"/>
        </w:rPr>
      </w:pPr>
      <w:r w:rsidRPr="001162AA">
        <w:rPr>
          <w:b/>
          <w:u w:val="single"/>
        </w:rPr>
        <w:t>Exits from DSP</w:t>
      </w:r>
    </w:p>
    <w:p w:rsidR="00DC14A0" w:rsidRPr="001162AA" w:rsidRDefault="00DC14A0" w:rsidP="00F5023B"/>
    <w:p w:rsidR="00D061CD" w:rsidRPr="001162AA" w:rsidRDefault="00A47E6B" w:rsidP="00F5023B">
      <w:r w:rsidRPr="001162AA">
        <w:t xml:space="preserve">At </w:t>
      </w:r>
      <w:r w:rsidR="002D1014">
        <w:t>June 2012</w:t>
      </w:r>
      <w:r w:rsidRPr="001162AA">
        <w:t xml:space="preserve">, there were </w:t>
      </w:r>
      <w:r w:rsidR="00476B45" w:rsidRPr="001162AA">
        <w:t>5</w:t>
      </w:r>
      <w:r w:rsidR="003B1415">
        <w:t>2</w:t>
      </w:r>
      <w:r w:rsidR="00476B45" w:rsidRPr="001162AA">
        <w:t>,</w:t>
      </w:r>
      <w:r w:rsidR="003B1415">
        <w:t>899</w:t>
      </w:r>
      <w:r w:rsidRPr="001162AA">
        <w:t xml:space="preserve"> ‘exits’ from DSP (</w:t>
      </w:r>
      <w:r w:rsidR="00C16FCB" w:rsidRPr="001162AA">
        <w:t>i.e.</w:t>
      </w:r>
      <w:r w:rsidRPr="001162AA">
        <w:t xml:space="preserve"> people who were receiving DSP in June 20</w:t>
      </w:r>
      <w:r w:rsidR="00476B45" w:rsidRPr="001162AA">
        <w:t>1</w:t>
      </w:r>
      <w:r w:rsidR="003B1415">
        <w:t>1</w:t>
      </w:r>
      <w:r w:rsidRPr="001162AA">
        <w:t xml:space="preserve"> but were no longer receiving DSP as at </w:t>
      </w:r>
      <w:r w:rsidR="002D1014">
        <w:t>June 2012</w:t>
      </w:r>
      <w:r w:rsidR="00AE7FED" w:rsidRPr="001162AA">
        <w:t>)</w:t>
      </w:r>
      <w:r w:rsidRPr="001162AA">
        <w:t xml:space="preserve">.  </w:t>
      </w:r>
      <w:r w:rsidR="00F5023B" w:rsidRPr="001162AA">
        <w:t xml:space="preserve">Of these exits, </w:t>
      </w:r>
      <w:r w:rsidR="00074631" w:rsidRPr="001162AA">
        <w:t>transfers</w:t>
      </w:r>
      <w:r w:rsidR="00F5023B" w:rsidRPr="001162AA">
        <w:t xml:space="preserve"> to Age Pension accounted for </w:t>
      </w:r>
      <w:r w:rsidR="003B1415">
        <w:t>57</w:t>
      </w:r>
      <w:r w:rsidR="00476B45" w:rsidRPr="001162AA">
        <w:t>.</w:t>
      </w:r>
      <w:r w:rsidR="003B1415">
        <w:t>4</w:t>
      </w:r>
      <w:r w:rsidR="00F5023B" w:rsidRPr="001162AA">
        <w:t xml:space="preserve"> </w:t>
      </w:r>
      <w:r w:rsidR="00607DAC" w:rsidRPr="001162AA">
        <w:t>percent</w:t>
      </w:r>
      <w:r w:rsidR="00F5023B" w:rsidRPr="001162AA">
        <w:t xml:space="preserve"> and </w:t>
      </w:r>
      <w:r w:rsidR="005B1ECA" w:rsidRPr="001162AA">
        <w:t xml:space="preserve">movement off income support payments </w:t>
      </w:r>
      <w:r w:rsidR="004E4BD3" w:rsidRPr="001162AA">
        <w:t xml:space="preserve">(including deceased recipients) </w:t>
      </w:r>
      <w:r w:rsidR="005B1ECA" w:rsidRPr="001162AA">
        <w:t xml:space="preserve">accounted for </w:t>
      </w:r>
      <w:r w:rsidR="003B1415">
        <w:t>40</w:t>
      </w:r>
      <w:r w:rsidR="00476B45" w:rsidRPr="001162AA">
        <w:t>.</w:t>
      </w:r>
      <w:r w:rsidR="003B1415">
        <w:t>2</w:t>
      </w:r>
      <w:r w:rsidR="00F56613" w:rsidRPr="001162AA">
        <w:t> </w:t>
      </w:r>
      <w:r w:rsidR="00607DAC" w:rsidRPr="001162AA">
        <w:t>percent</w:t>
      </w:r>
      <w:r w:rsidR="00D061CD" w:rsidRPr="001162AA">
        <w:t>.</w:t>
      </w:r>
    </w:p>
    <w:p w:rsidR="00AC2CD8" w:rsidRPr="001162AA" w:rsidRDefault="00CE06B8" w:rsidP="00676A6E">
      <w:pPr>
        <w:pStyle w:val="Heading1"/>
        <w:numPr>
          <w:ilvl w:val="0"/>
          <w:numId w:val="8"/>
        </w:numPr>
      </w:pPr>
      <w:r w:rsidRPr="001162AA">
        <w:br w:type="page"/>
      </w:r>
      <w:bookmarkStart w:id="9" w:name="_Toc309742643"/>
      <w:r w:rsidR="00AC2CD8" w:rsidRPr="001162AA">
        <w:lastRenderedPageBreak/>
        <w:t xml:space="preserve">Population </w:t>
      </w:r>
      <w:r w:rsidR="00242D04" w:rsidRPr="001162AA">
        <w:t>c</w:t>
      </w:r>
      <w:r w:rsidR="00AC2CD8" w:rsidRPr="001162AA">
        <w:t>haracteristics</w:t>
      </w:r>
      <w:bookmarkEnd w:id="4"/>
      <w:bookmarkEnd w:id="9"/>
    </w:p>
    <w:p w:rsidR="00AC2CD8" w:rsidRPr="001162AA" w:rsidRDefault="00AC2CD8"/>
    <w:p w:rsidR="00AC2CD8" w:rsidRPr="001162AA" w:rsidRDefault="006E1961" w:rsidP="0073488F">
      <w:pPr>
        <w:pStyle w:val="Heading2"/>
      </w:pPr>
      <w:bookmarkStart w:id="10" w:name="_Toc254610431"/>
      <w:bookmarkStart w:id="11" w:name="_Toc255307769"/>
      <w:bookmarkStart w:id="12" w:name="_Toc255307891"/>
      <w:bookmarkStart w:id="13" w:name="_Toc255308011"/>
      <w:bookmarkStart w:id="14" w:name="_Toc255311427"/>
      <w:bookmarkStart w:id="15" w:name="_Toc255549210"/>
      <w:bookmarkStart w:id="16" w:name="_Toc255549296"/>
      <w:bookmarkStart w:id="17" w:name="_Toc255549349"/>
      <w:bookmarkStart w:id="18" w:name="_Toc255549397"/>
      <w:bookmarkStart w:id="19" w:name="_Toc255549443"/>
      <w:bookmarkStart w:id="20" w:name="_Toc255549489"/>
      <w:bookmarkStart w:id="21" w:name="_Toc255549576"/>
      <w:bookmarkStart w:id="22" w:name="_Toc255549619"/>
      <w:bookmarkStart w:id="23" w:name="_Toc255549667"/>
      <w:bookmarkStart w:id="24" w:name="_Toc255565647"/>
      <w:bookmarkStart w:id="25" w:name="_Toc255566722"/>
      <w:bookmarkStart w:id="26" w:name="_Toc255566764"/>
      <w:bookmarkStart w:id="27" w:name="_Toc254610432"/>
      <w:bookmarkStart w:id="28" w:name="_Toc255307770"/>
      <w:bookmarkStart w:id="29" w:name="_Toc255307892"/>
      <w:bookmarkStart w:id="30" w:name="_Toc255308012"/>
      <w:bookmarkStart w:id="31" w:name="_Toc255311428"/>
      <w:bookmarkStart w:id="32" w:name="_Toc255549211"/>
      <w:bookmarkStart w:id="33" w:name="_Toc255549297"/>
      <w:bookmarkStart w:id="34" w:name="_Toc255549350"/>
      <w:bookmarkStart w:id="35" w:name="_Toc255549398"/>
      <w:bookmarkStart w:id="36" w:name="_Toc255549444"/>
      <w:bookmarkStart w:id="37" w:name="_Toc255549490"/>
      <w:bookmarkStart w:id="38" w:name="_Toc255549577"/>
      <w:bookmarkStart w:id="39" w:name="_Toc255549620"/>
      <w:bookmarkStart w:id="40" w:name="_Toc255549668"/>
      <w:bookmarkStart w:id="41" w:name="_Toc255565648"/>
      <w:bookmarkStart w:id="42" w:name="_Toc255566723"/>
      <w:bookmarkStart w:id="43" w:name="_Toc255566765"/>
      <w:bookmarkStart w:id="44" w:name="_Overview"/>
      <w:bookmarkStart w:id="45" w:name="_Toc30974264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1162AA">
        <w:t>Population and growth</w:t>
      </w:r>
      <w:bookmarkEnd w:id="45"/>
    </w:p>
    <w:p w:rsidR="00AC2CD8" w:rsidRPr="001162AA" w:rsidRDefault="00AC2CD8"/>
    <w:p w:rsidR="003659E5" w:rsidRPr="001162AA" w:rsidRDefault="003659E5">
      <w:r w:rsidRPr="001162AA">
        <w:t xml:space="preserve">Table 1 details the DSP </w:t>
      </w:r>
      <w:r w:rsidR="00075356">
        <w:t>population</w:t>
      </w:r>
      <w:r w:rsidRPr="001162AA">
        <w:t xml:space="preserve"> </w:t>
      </w:r>
      <w:r w:rsidR="00F31908" w:rsidRPr="001162AA">
        <w:t xml:space="preserve">and </w:t>
      </w:r>
      <w:r w:rsidR="00A90303" w:rsidRPr="001162AA">
        <w:t xml:space="preserve">annual </w:t>
      </w:r>
      <w:r w:rsidR="00F31908" w:rsidRPr="001162AA">
        <w:t>growth</w:t>
      </w:r>
      <w:r w:rsidR="00075356">
        <w:t>,</w:t>
      </w:r>
      <w:r w:rsidR="00F31908" w:rsidRPr="001162AA">
        <w:t xml:space="preserve"> </w:t>
      </w:r>
      <w:r w:rsidRPr="001162AA">
        <w:t>for the years from 1972 to 201</w:t>
      </w:r>
      <w:r w:rsidR="003D6C10">
        <w:t>2</w:t>
      </w:r>
      <w:r w:rsidRPr="001162AA">
        <w:t xml:space="preserve"> by sex</w:t>
      </w:r>
      <w:r w:rsidR="00F31908" w:rsidRPr="001162AA">
        <w:t>.</w:t>
      </w:r>
    </w:p>
    <w:p w:rsidR="00F31908" w:rsidRPr="001162AA" w:rsidRDefault="00F31908"/>
    <w:p w:rsidR="00F31908" w:rsidRPr="001162AA" w:rsidRDefault="00A245EC" w:rsidP="00DB0CA0">
      <w:pPr>
        <w:pStyle w:val="JonsTbl"/>
      </w:pPr>
      <w:bookmarkStart w:id="46" w:name="_Toc354583007"/>
      <w:r w:rsidRPr="001162AA">
        <w:t>Table 1 –</w:t>
      </w:r>
      <w:r w:rsidR="004F1AF7" w:rsidRPr="001162AA">
        <w:t xml:space="preserve"> </w:t>
      </w:r>
      <w:r w:rsidRPr="001162AA">
        <w:t>DSP population and growth by sex</w:t>
      </w:r>
      <w:r w:rsidR="00193FAE" w:rsidRPr="001162AA">
        <w:t xml:space="preserve"> </w:t>
      </w:r>
      <w:r w:rsidR="0089679F" w:rsidRPr="001162AA">
        <w:t>–</w:t>
      </w:r>
      <w:r w:rsidR="009E06CF" w:rsidRPr="001162AA">
        <w:t xml:space="preserve"> </w:t>
      </w:r>
      <w:r w:rsidR="0089679F" w:rsidRPr="001162AA">
        <w:t xml:space="preserve">June </w:t>
      </w:r>
      <w:r w:rsidR="00193FAE" w:rsidRPr="001162AA">
        <w:t xml:space="preserve">1972 to </w:t>
      </w:r>
      <w:r w:rsidR="002D1014">
        <w:t>June 2012</w:t>
      </w:r>
      <w:bookmarkEnd w:id="46"/>
    </w:p>
    <w:tbl>
      <w:tblPr>
        <w:tblW w:w="5000" w:type="pct"/>
        <w:tblLook w:val="04A0" w:firstRow="1" w:lastRow="0" w:firstColumn="1" w:lastColumn="0" w:noHBand="0" w:noVBand="1"/>
      </w:tblPr>
      <w:tblGrid>
        <w:gridCol w:w="605"/>
        <w:gridCol w:w="879"/>
        <w:gridCol w:w="905"/>
        <w:gridCol w:w="878"/>
        <w:gridCol w:w="879"/>
        <w:gridCol w:w="904"/>
        <w:gridCol w:w="793"/>
        <w:gridCol w:w="878"/>
        <w:gridCol w:w="904"/>
        <w:gridCol w:w="904"/>
      </w:tblGrid>
      <w:tr w:rsidR="00F55F51" w:rsidRPr="00F55F51" w:rsidTr="00F55F51">
        <w:trPr>
          <w:trHeight w:val="227"/>
          <w:tblHeader/>
        </w:trPr>
        <w:tc>
          <w:tcPr>
            <w:tcW w:w="354" w:type="pct"/>
            <w:tcBorders>
              <w:top w:val="nil"/>
              <w:left w:val="nil"/>
              <w:bottom w:val="nil"/>
              <w:right w:val="single" w:sz="8" w:space="0" w:color="FFFFFF"/>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Year</w:t>
            </w:r>
          </w:p>
        </w:tc>
        <w:tc>
          <w:tcPr>
            <w:tcW w:w="515" w:type="pct"/>
            <w:tcBorders>
              <w:top w:val="nil"/>
              <w:left w:val="nil"/>
              <w:bottom w:val="single" w:sz="8" w:space="0" w:color="auto"/>
              <w:right w:val="single" w:sz="4" w:space="0" w:color="FFFFFF"/>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Female count</w:t>
            </w:r>
          </w:p>
        </w:tc>
        <w:tc>
          <w:tcPr>
            <w:tcW w:w="530" w:type="pct"/>
            <w:tcBorders>
              <w:top w:val="nil"/>
              <w:left w:val="nil"/>
              <w:bottom w:val="single" w:sz="8" w:space="0" w:color="auto"/>
              <w:right w:val="single" w:sz="4" w:space="0" w:color="FFFFFF"/>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 xml:space="preserve">Change from previous year female count </w:t>
            </w:r>
          </w:p>
        </w:tc>
        <w:tc>
          <w:tcPr>
            <w:tcW w:w="514" w:type="pct"/>
            <w:tcBorders>
              <w:top w:val="nil"/>
              <w:left w:val="nil"/>
              <w:bottom w:val="single" w:sz="8" w:space="0" w:color="auto"/>
              <w:right w:val="single" w:sz="8" w:space="0" w:color="FFFFFF"/>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Females as a % of Total count</w:t>
            </w:r>
          </w:p>
        </w:tc>
        <w:tc>
          <w:tcPr>
            <w:tcW w:w="515" w:type="pct"/>
            <w:tcBorders>
              <w:top w:val="nil"/>
              <w:left w:val="nil"/>
              <w:bottom w:val="single" w:sz="8" w:space="0" w:color="auto"/>
              <w:right w:val="single" w:sz="4" w:space="0" w:color="FFFFFF"/>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Male count</w:t>
            </w:r>
          </w:p>
        </w:tc>
        <w:tc>
          <w:tcPr>
            <w:tcW w:w="530" w:type="pct"/>
            <w:tcBorders>
              <w:top w:val="nil"/>
              <w:left w:val="nil"/>
              <w:bottom w:val="single" w:sz="8" w:space="0" w:color="auto"/>
              <w:right w:val="single" w:sz="4" w:space="0" w:color="FFFFFF"/>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Change from previous year male count</w:t>
            </w:r>
          </w:p>
        </w:tc>
        <w:tc>
          <w:tcPr>
            <w:tcW w:w="465" w:type="pct"/>
            <w:tcBorders>
              <w:top w:val="nil"/>
              <w:left w:val="nil"/>
              <w:bottom w:val="single" w:sz="8" w:space="0" w:color="auto"/>
              <w:right w:val="double" w:sz="6" w:space="0" w:color="FFFFFF"/>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 xml:space="preserve">Males </w:t>
            </w:r>
            <w:r w:rsidRPr="00F55F51">
              <w:rPr>
                <w:rFonts w:ascii="Arial" w:hAnsi="Arial" w:cs="Arial"/>
                <w:b/>
                <w:bCs/>
                <w:color w:val="FFFFFF"/>
                <w:sz w:val="16"/>
                <w:lang w:eastAsia="en-AU"/>
              </w:rPr>
              <w:br/>
              <w:t>as a % of Total count</w:t>
            </w:r>
          </w:p>
        </w:tc>
        <w:tc>
          <w:tcPr>
            <w:tcW w:w="515" w:type="pct"/>
            <w:tcBorders>
              <w:top w:val="nil"/>
              <w:left w:val="nil"/>
              <w:bottom w:val="single" w:sz="8" w:space="0" w:color="auto"/>
              <w:right w:val="single" w:sz="4" w:space="0" w:color="FFFFFF"/>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Total count</w:t>
            </w:r>
          </w:p>
        </w:tc>
        <w:tc>
          <w:tcPr>
            <w:tcW w:w="530" w:type="pct"/>
            <w:tcBorders>
              <w:top w:val="nil"/>
              <w:left w:val="nil"/>
              <w:bottom w:val="single" w:sz="8" w:space="0" w:color="auto"/>
              <w:right w:val="single" w:sz="4" w:space="0" w:color="FFFFFF"/>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Change from previous year Total count</w:t>
            </w:r>
          </w:p>
        </w:tc>
        <w:tc>
          <w:tcPr>
            <w:tcW w:w="530" w:type="pct"/>
            <w:tcBorders>
              <w:top w:val="nil"/>
              <w:left w:val="nil"/>
              <w:bottom w:val="nil"/>
              <w:right w:val="nil"/>
            </w:tcBorders>
            <w:shd w:val="clear" w:color="000000" w:fill="000000"/>
            <w:vAlign w:val="bottom"/>
            <w:hideMark/>
          </w:tcPr>
          <w:p w:rsidR="00F55F51" w:rsidRPr="00F55F51" w:rsidRDefault="00F55F51" w:rsidP="00F55F51">
            <w:pPr>
              <w:jc w:val="center"/>
              <w:rPr>
                <w:rFonts w:ascii="Arial" w:hAnsi="Arial" w:cs="Arial"/>
                <w:b/>
                <w:bCs/>
                <w:color w:val="FFFFFF"/>
                <w:sz w:val="16"/>
                <w:lang w:eastAsia="en-AU"/>
              </w:rPr>
            </w:pPr>
            <w:r w:rsidRPr="00F55F51">
              <w:rPr>
                <w:rFonts w:ascii="Arial" w:hAnsi="Arial" w:cs="Arial"/>
                <w:b/>
                <w:bCs/>
                <w:color w:val="FFFFFF"/>
                <w:sz w:val="16"/>
                <w:lang w:eastAsia="en-AU"/>
              </w:rPr>
              <w:t>Annual % growth over previous year</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1972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61,685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44.4%</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77,133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55.6%</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138,818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w:t>
            </w:r>
          </w:p>
        </w:tc>
        <w:tc>
          <w:tcPr>
            <w:tcW w:w="530" w:type="pct"/>
            <w:tcBorders>
              <w:top w:val="single" w:sz="8" w:space="0" w:color="auto"/>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1973</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64,304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2,619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43.0%</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85,305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8,172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57.0%</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149,609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10,791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7.8%</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1974</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64,643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339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41.2%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92,140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6,835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58.8%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156,783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7,174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4.8%</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1975</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65,967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1,324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39.1%</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102,817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10,677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60.9%</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168,784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12,001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7.7%</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1976</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67,669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1,702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36.8%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116,118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13,301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63.2%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183,787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15,003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8.9%</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1977</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69,754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2,085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34.4%</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133,209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17,091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65.6%</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202,963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19,176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10.4%</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1978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67,699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-2,055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33.0%</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137,245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4,036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67.0%</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204,944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1,981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1.0%</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1979</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70,084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2,385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31.9%</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149,759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12,514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68.1%</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219,843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14,899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7.3%</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1980</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70,892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808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30.9%</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158,327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8,568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69.1%</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229,219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9,376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4.3%</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1981</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68,062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-2,830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30.7%</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153,889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-4,438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69.3%</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221,951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-7,268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color w:val="FF0000"/>
                <w:sz w:val="16"/>
                <w:lang w:eastAsia="en-AU"/>
              </w:rPr>
            </w:pPr>
            <w:r w:rsidRPr="00F55F51">
              <w:rPr>
                <w:rFonts w:ascii="Arial" w:hAnsi="Arial" w:cs="Arial"/>
                <w:color w:val="FF0000"/>
                <w:sz w:val="16"/>
                <w:lang w:eastAsia="en-AU"/>
              </w:rPr>
              <w:t>-3.2%</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65,503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-2,559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30.2%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151,146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-2,743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69.8%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216,649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-5,302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color w:val="FF0000"/>
                <w:sz w:val="16"/>
                <w:lang w:eastAsia="en-AU"/>
              </w:rPr>
            </w:pPr>
            <w:r w:rsidRPr="00F55F51">
              <w:rPr>
                <w:rFonts w:ascii="Arial" w:hAnsi="Arial" w:cs="Arial"/>
                <w:color w:val="FF0000"/>
                <w:sz w:val="16"/>
                <w:lang w:eastAsia="en-AU"/>
              </w:rPr>
              <w:t>-2.4%</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1983</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64,617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-886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29.3%</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155,672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4,526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70.7%</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220,289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3,640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1.7%</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1984</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67,511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2,894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28.1%</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173,063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17,391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71.9%</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240,574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20,285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9.2%</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1985</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70,449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2,938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27.2%</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188,713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15,650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72.8%</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259,162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18,588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7.7%</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1986</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72,912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2,463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26.6%</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200,898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12,185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73.4%</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273,810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14,648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5.7%</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1987</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75,760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2,848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26.2%</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213,290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12,392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73.8%</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289,050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15,240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5.6%</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77,745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1,985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26.2%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219,168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5,878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73.8%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296,913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7,863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2.7%</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1989</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80,510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2,765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26.2%</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227,285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8,117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73.8%</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307,795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10,882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3.7%</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1990</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83,462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2,952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26.4%</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233,251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5,966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73.6%</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316,713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8,918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2.9%</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1991</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89,535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6,073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26.8%</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244,699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11,448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73.2%</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334,234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17,521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5.5%</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104,861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15,326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27.7%</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273,697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28,998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72.3%</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378,558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44,324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13.3%</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1993</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115,101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10,240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28.3%</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291,471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17,774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71.7%</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406,572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28,014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7.4%</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1994</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127,111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12,010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29.1%</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309,123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17,652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70.9%</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436,234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29,662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7.3%</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1995</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139,758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12,647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30.1%</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324,672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15,549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69.9%</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464,430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28,196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6.5%</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1996</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158,979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19,221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31.8%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340,256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15,584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68.2%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499,235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34,805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7.5%</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1997</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174,907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15,928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33.2%</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352,607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12,351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66.8%</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527,514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28,279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5.7%</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191,797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16,890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34.7%</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361,539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8,932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65.3%</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553,336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25,822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4.9%</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1999</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204,342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12,545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35.4%</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373,340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11,801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64.6%</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577,682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24,346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4.4%</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2000</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219,929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15,587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36.5%</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382,351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9,011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63.5%</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602,280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24,598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4.3%</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2001</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231,572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11,643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37.1%</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392,354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10,003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62.9%</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623,926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21,646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3.6%</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252,022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20,450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38.2%</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406,893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14,539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61.8%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658,915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34,989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5.6%</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2003</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260,557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8,535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38.7%</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412,777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5,884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61.3%</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673,334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14,419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2.2%</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2004</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277,913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17,356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39.9%</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418,829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6,052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60.1%</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696,742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23,408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3.5%</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2005</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286,709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8,796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40.6%</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420,073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1,244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59.4%</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706,782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10,040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1.4%</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2006</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296,545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9,836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41.6%</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415,618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-4,455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58.4%</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712,163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5,381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0.8%</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2007</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301,123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4,578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42.2%</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413,033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-2,585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57.8%</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714,156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1,993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0.3%</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2008</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318,883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17,760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43.5%</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413,484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451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56.5%</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732,367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18,211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2.6%</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2009</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334,828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15,945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44.2%</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422,290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8,806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55.8%</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757,118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24,751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3.4%</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auto" w:fill="auto"/>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2010</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359,125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24,297 </w:t>
            </w:r>
          </w:p>
        </w:tc>
        <w:tc>
          <w:tcPr>
            <w:tcW w:w="514"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45.3%</w:t>
            </w:r>
          </w:p>
        </w:tc>
        <w:tc>
          <w:tcPr>
            <w:tcW w:w="515" w:type="pct"/>
            <w:tcBorders>
              <w:top w:val="nil"/>
              <w:left w:val="nil"/>
              <w:bottom w:val="nil"/>
              <w:right w:val="single" w:sz="4" w:space="0" w:color="auto"/>
            </w:tcBorders>
            <w:shd w:val="clear" w:color="auto" w:fill="auto"/>
            <w:noWrap/>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433,456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11,166 </w:t>
            </w:r>
          </w:p>
        </w:tc>
        <w:tc>
          <w:tcPr>
            <w:tcW w:w="465"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54.7%</w:t>
            </w:r>
          </w:p>
        </w:tc>
        <w:tc>
          <w:tcPr>
            <w:tcW w:w="515"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792,581 </w:t>
            </w:r>
          </w:p>
        </w:tc>
        <w:tc>
          <w:tcPr>
            <w:tcW w:w="530" w:type="pct"/>
            <w:tcBorders>
              <w:top w:val="nil"/>
              <w:left w:val="nil"/>
              <w:bottom w:val="nil"/>
              <w:right w:val="single" w:sz="4"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35,463 </w:t>
            </w:r>
          </w:p>
        </w:tc>
        <w:tc>
          <w:tcPr>
            <w:tcW w:w="530" w:type="pct"/>
            <w:tcBorders>
              <w:top w:val="nil"/>
              <w:left w:val="nil"/>
              <w:bottom w:val="nil"/>
              <w:right w:val="single" w:sz="8" w:space="0" w:color="auto"/>
            </w:tcBorders>
            <w:shd w:val="clear" w:color="auto" w:fill="auto"/>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4.7%</w:t>
            </w:r>
          </w:p>
        </w:tc>
      </w:tr>
      <w:tr w:rsidR="00F55F51" w:rsidRPr="00F55F51" w:rsidTr="00F55F51">
        <w:trPr>
          <w:trHeight w:val="227"/>
        </w:trPr>
        <w:tc>
          <w:tcPr>
            <w:tcW w:w="354" w:type="pct"/>
            <w:tcBorders>
              <w:top w:val="nil"/>
              <w:left w:val="single" w:sz="8" w:space="0" w:color="auto"/>
              <w:bottom w:val="nil"/>
              <w:right w:val="single" w:sz="8" w:space="0" w:color="auto"/>
            </w:tcBorders>
            <w:shd w:val="clear" w:color="000000" w:fill="FFFF99"/>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2011</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372,250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13,125 </w:t>
            </w:r>
          </w:p>
        </w:tc>
        <w:tc>
          <w:tcPr>
            <w:tcW w:w="514"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45.5%</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446,600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13,144 </w:t>
            </w:r>
          </w:p>
        </w:tc>
        <w:tc>
          <w:tcPr>
            <w:tcW w:w="465"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54.5%</w:t>
            </w:r>
          </w:p>
        </w:tc>
        <w:tc>
          <w:tcPr>
            <w:tcW w:w="515"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818,850 </w:t>
            </w:r>
          </w:p>
        </w:tc>
        <w:tc>
          <w:tcPr>
            <w:tcW w:w="530" w:type="pct"/>
            <w:tcBorders>
              <w:top w:val="nil"/>
              <w:left w:val="nil"/>
              <w:bottom w:val="nil"/>
              <w:right w:val="single" w:sz="4"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26,269 </w:t>
            </w:r>
          </w:p>
        </w:tc>
        <w:tc>
          <w:tcPr>
            <w:tcW w:w="530" w:type="pct"/>
            <w:tcBorders>
              <w:top w:val="nil"/>
              <w:left w:val="nil"/>
              <w:bottom w:val="nil"/>
              <w:right w:val="single" w:sz="8" w:space="0" w:color="auto"/>
            </w:tcBorders>
            <w:shd w:val="clear" w:color="000000" w:fill="FFFF99"/>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3.3%</w:t>
            </w:r>
          </w:p>
        </w:tc>
      </w:tr>
      <w:tr w:rsidR="00F55F51" w:rsidRPr="00F55F51" w:rsidTr="00F55F51">
        <w:trPr>
          <w:trHeight w:val="227"/>
        </w:trPr>
        <w:tc>
          <w:tcPr>
            <w:tcW w:w="354" w:type="pct"/>
            <w:tcBorders>
              <w:top w:val="nil"/>
              <w:left w:val="single" w:sz="8" w:space="0" w:color="auto"/>
              <w:bottom w:val="single" w:sz="8" w:space="0" w:color="auto"/>
              <w:right w:val="single" w:sz="8" w:space="0" w:color="auto"/>
            </w:tcBorders>
            <w:shd w:val="clear" w:color="000000" w:fill="FFFFFF"/>
            <w:noWrap/>
            <w:vAlign w:val="bottom"/>
            <w:hideMark/>
          </w:tcPr>
          <w:p w:rsidR="00F55F51" w:rsidRPr="00F55F51" w:rsidRDefault="00F55F51" w:rsidP="00F55F51">
            <w:pPr>
              <w:rPr>
                <w:rFonts w:ascii="Arial" w:hAnsi="Arial" w:cs="Arial"/>
                <w:sz w:val="16"/>
                <w:lang w:eastAsia="en-AU"/>
              </w:rPr>
            </w:pPr>
            <w:r w:rsidRPr="00F55F51">
              <w:rPr>
                <w:rFonts w:ascii="Arial" w:hAnsi="Arial" w:cs="Arial"/>
                <w:sz w:val="16"/>
                <w:lang w:eastAsia="en-AU"/>
              </w:rPr>
              <w:t>2012</w:t>
            </w:r>
          </w:p>
        </w:tc>
        <w:tc>
          <w:tcPr>
            <w:tcW w:w="515" w:type="pct"/>
            <w:tcBorders>
              <w:top w:val="nil"/>
              <w:left w:val="nil"/>
              <w:bottom w:val="single" w:sz="8" w:space="0" w:color="auto"/>
              <w:right w:val="single" w:sz="4" w:space="0" w:color="auto"/>
            </w:tcBorders>
            <w:shd w:val="clear" w:color="000000" w:fill="FFFFFF"/>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382,770 </w:t>
            </w:r>
          </w:p>
        </w:tc>
        <w:tc>
          <w:tcPr>
            <w:tcW w:w="530" w:type="pct"/>
            <w:tcBorders>
              <w:top w:val="nil"/>
              <w:left w:val="nil"/>
              <w:bottom w:val="single" w:sz="8" w:space="0" w:color="auto"/>
              <w:right w:val="single" w:sz="4" w:space="0" w:color="auto"/>
            </w:tcBorders>
            <w:shd w:val="clear" w:color="000000" w:fill="FFFFFF"/>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10,520 </w:t>
            </w:r>
          </w:p>
        </w:tc>
        <w:tc>
          <w:tcPr>
            <w:tcW w:w="514" w:type="pct"/>
            <w:tcBorders>
              <w:top w:val="nil"/>
              <w:left w:val="nil"/>
              <w:bottom w:val="single" w:sz="8" w:space="0" w:color="auto"/>
              <w:right w:val="single" w:sz="8" w:space="0" w:color="auto"/>
            </w:tcBorders>
            <w:shd w:val="clear" w:color="000000" w:fill="FFFFFF"/>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46.3%</w:t>
            </w:r>
          </w:p>
        </w:tc>
        <w:tc>
          <w:tcPr>
            <w:tcW w:w="515" w:type="pct"/>
            <w:tcBorders>
              <w:top w:val="nil"/>
              <w:left w:val="nil"/>
              <w:bottom w:val="single" w:sz="8" w:space="0" w:color="auto"/>
              <w:right w:val="single" w:sz="4" w:space="0" w:color="auto"/>
            </w:tcBorders>
            <w:shd w:val="clear" w:color="000000" w:fill="FFFFFF"/>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444,690 </w:t>
            </w:r>
          </w:p>
        </w:tc>
        <w:tc>
          <w:tcPr>
            <w:tcW w:w="530" w:type="pct"/>
            <w:tcBorders>
              <w:top w:val="nil"/>
              <w:left w:val="nil"/>
              <w:bottom w:val="single" w:sz="8" w:space="0" w:color="auto"/>
              <w:right w:val="single" w:sz="4" w:space="0" w:color="auto"/>
            </w:tcBorders>
            <w:shd w:val="clear" w:color="000000" w:fill="FFFFFF"/>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color w:val="FF0000"/>
                <w:sz w:val="16"/>
                <w:lang w:eastAsia="en-AU"/>
              </w:rPr>
              <w:t xml:space="preserve">-1,910 </w:t>
            </w:r>
          </w:p>
        </w:tc>
        <w:tc>
          <w:tcPr>
            <w:tcW w:w="465" w:type="pct"/>
            <w:tcBorders>
              <w:top w:val="nil"/>
              <w:left w:val="nil"/>
              <w:bottom w:val="single" w:sz="8" w:space="0" w:color="auto"/>
              <w:right w:val="single" w:sz="8" w:space="0" w:color="auto"/>
            </w:tcBorders>
            <w:shd w:val="clear" w:color="000000" w:fill="FFFFFF"/>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53.7%</w:t>
            </w:r>
          </w:p>
        </w:tc>
        <w:tc>
          <w:tcPr>
            <w:tcW w:w="515" w:type="pct"/>
            <w:tcBorders>
              <w:top w:val="nil"/>
              <w:left w:val="nil"/>
              <w:bottom w:val="single" w:sz="8" w:space="0" w:color="auto"/>
              <w:right w:val="single" w:sz="4" w:space="0" w:color="auto"/>
            </w:tcBorders>
            <w:shd w:val="clear" w:color="000000" w:fill="FFFFFF"/>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827,460 </w:t>
            </w:r>
          </w:p>
        </w:tc>
        <w:tc>
          <w:tcPr>
            <w:tcW w:w="530" w:type="pct"/>
            <w:tcBorders>
              <w:top w:val="nil"/>
              <w:left w:val="nil"/>
              <w:bottom w:val="single" w:sz="8" w:space="0" w:color="auto"/>
              <w:right w:val="single" w:sz="4" w:space="0" w:color="auto"/>
            </w:tcBorders>
            <w:shd w:val="clear" w:color="000000" w:fill="FFFFFF"/>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 xml:space="preserve">8,610 </w:t>
            </w:r>
          </w:p>
        </w:tc>
        <w:tc>
          <w:tcPr>
            <w:tcW w:w="530" w:type="pct"/>
            <w:tcBorders>
              <w:top w:val="nil"/>
              <w:left w:val="nil"/>
              <w:bottom w:val="single" w:sz="8" w:space="0" w:color="auto"/>
              <w:right w:val="single" w:sz="8" w:space="0" w:color="auto"/>
            </w:tcBorders>
            <w:shd w:val="clear" w:color="000000" w:fill="FFFFFF"/>
            <w:noWrap/>
            <w:vAlign w:val="bottom"/>
            <w:hideMark/>
          </w:tcPr>
          <w:p w:rsidR="00F55F51" w:rsidRPr="00F55F51" w:rsidRDefault="00F55F51" w:rsidP="00F55F51">
            <w:pPr>
              <w:jc w:val="right"/>
              <w:rPr>
                <w:rFonts w:ascii="Arial" w:hAnsi="Arial" w:cs="Arial"/>
                <w:sz w:val="16"/>
                <w:lang w:eastAsia="en-AU"/>
              </w:rPr>
            </w:pPr>
            <w:r w:rsidRPr="00F55F51">
              <w:rPr>
                <w:rFonts w:ascii="Arial" w:hAnsi="Arial" w:cs="Arial"/>
                <w:sz w:val="16"/>
                <w:lang w:eastAsia="en-AU"/>
              </w:rPr>
              <w:t>1.1%</w:t>
            </w:r>
          </w:p>
        </w:tc>
      </w:tr>
    </w:tbl>
    <w:p w:rsidR="00385ECE" w:rsidRPr="001162AA" w:rsidRDefault="00385ECE" w:rsidP="003659E5">
      <w:pPr>
        <w:jc w:val="center"/>
      </w:pPr>
    </w:p>
    <w:p w:rsidR="003659E5" w:rsidRPr="001162AA" w:rsidRDefault="003659E5" w:rsidP="003659E5">
      <w:r w:rsidRPr="001162AA">
        <w:t>As at June 20</w:t>
      </w:r>
      <w:r w:rsidR="00F31908" w:rsidRPr="001162AA">
        <w:t>1</w:t>
      </w:r>
      <w:r w:rsidR="00AD3ED4">
        <w:t>2</w:t>
      </w:r>
      <w:r w:rsidRPr="001162AA">
        <w:t xml:space="preserve">, the number of people receiving DSP was </w:t>
      </w:r>
      <w:r w:rsidR="001D745F" w:rsidRPr="001162AA">
        <w:t>8</w:t>
      </w:r>
      <w:r w:rsidR="00AD3ED4">
        <w:t>27</w:t>
      </w:r>
      <w:r w:rsidR="001D745F" w:rsidRPr="001162AA">
        <w:t>,</w:t>
      </w:r>
      <w:r w:rsidR="00AD3ED4">
        <w:t>46</w:t>
      </w:r>
      <w:r w:rsidR="001D745F" w:rsidRPr="001162AA">
        <w:t>0</w:t>
      </w:r>
      <w:r w:rsidRPr="001162AA">
        <w:t xml:space="preserve">.  The number of DSP recipients grew by </w:t>
      </w:r>
      <w:r w:rsidR="00AD3ED4">
        <w:t>8</w:t>
      </w:r>
      <w:r w:rsidR="001D745F" w:rsidRPr="001162AA">
        <w:t>,</w:t>
      </w:r>
      <w:r w:rsidR="00AD3ED4">
        <w:t>610</w:t>
      </w:r>
      <w:r w:rsidRPr="001162AA">
        <w:t xml:space="preserve"> (</w:t>
      </w:r>
      <w:r w:rsidR="00AD3ED4">
        <w:t>1</w:t>
      </w:r>
      <w:r w:rsidR="00F31908" w:rsidRPr="001162AA">
        <w:t>.</w:t>
      </w:r>
      <w:r w:rsidR="00AD3ED4">
        <w:t>1</w:t>
      </w:r>
      <w:r w:rsidRPr="001162AA">
        <w:t xml:space="preserve"> </w:t>
      </w:r>
      <w:r w:rsidR="00607DAC" w:rsidRPr="001162AA">
        <w:t>percent</w:t>
      </w:r>
      <w:r w:rsidRPr="001162AA">
        <w:t xml:space="preserve">) between </w:t>
      </w:r>
      <w:r w:rsidR="002D1014">
        <w:t>June 201</w:t>
      </w:r>
      <w:r w:rsidR="001B1C49">
        <w:t>1</w:t>
      </w:r>
      <w:r w:rsidRPr="001162AA">
        <w:t xml:space="preserve"> and June 20</w:t>
      </w:r>
      <w:r w:rsidR="00F31908" w:rsidRPr="001162AA">
        <w:t>1</w:t>
      </w:r>
      <w:r w:rsidR="00AD3ED4">
        <w:t>2</w:t>
      </w:r>
      <w:r w:rsidRPr="001162AA">
        <w:t>.</w:t>
      </w:r>
    </w:p>
    <w:p w:rsidR="00193FAE" w:rsidRPr="001162AA" w:rsidRDefault="000771DD">
      <w:pPr>
        <w:rPr>
          <w:bCs/>
        </w:rPr>
      </w:pPr>
      <w:r w:rsidRPr="001162AA">
        <w:br w:type="page"/>
      </w:r>
      <w:r w:rsidR="00385ECE" w:rsidRPr="001162AA">
        <w:rPr>
          <w:bCs/>
        </w:rPr>
        <w:lastRenderedPageBreak/>
        <w:t xml:space="preserve">At </w:t>
      </w:r>
      <w:r w:rsidR="002D1014">
        <w:rPr>
          <w:bCs/>
        </w:rPr>
        <w:t>June 2012</w:t>
      </w:r>
      <w:r w:rsidR="00385ECE" w:rsidRPr="001162AA">
        <w:rPr>
          <w:bCs/>
        </w:rPr>
        <w:t xml:space="preserve"> males represented 5</w:t>
      </w:r>
      <w:r w:rsidR="002676F3">
        <w:rPr>
          <w:bCs/>
        </w:rPr>
        <w:t>3</w:t>
      </w:r>
      <w:r w:rsidR="00385ECE" w:rsidRPr="001162AA">
        <w:rPr>
          <w:bCs/>
        </w:rPr>
        <w:t>.</w:t>
      </w:r>
      <w:r w:rsidR="002676F3">
        <w:rPr>
          <w:bCs/>
        </w:rPr>
        <w:t>7</w:t>
      </w:r>
      <w:r w:rsidR="00385ECE" w:rsidRPr="001162AA">
        <w:rPr>
          <w:bCs/>
        </w:rPr>
        <w:t xml:space="preserve"> </w:t>
      </w:r>
      <w:r w:rsidR="00607DAC" w:rsidRPr="001162AA">
        <w:rPr>
          <w:bCs/>
        </w:rPr>
        <w:t>percent</w:t>
      </w:r>
      <w:r w:rsidR="00385ECE" w:rsidRPr="001162AA">
        <w:rPr>
          <w:bCs/>
        </w:rPr>
        <w:t xml:space="preserve"> </w:t>
      </w:r>
      <w:r w:rsidR="00FE561B" w:rsidRPr="001162AA">
        <w:rPr>
          <w:bCs/>
        </w:rPr>
        <w:t xml:space="preserve">of the DSP population </w:t>
      </w:r>
      <w:r w:rsidR="00546F92" w:rsidRPr="001162AA">
        <w:rPr>
          <w:bCs/>
        </w:rPr>
        <w:t>and</w:t>
      </w:r>
      <w:r w:rsidR="00385ECE" w:rsidRPr="001162AA">
        <w:rPr>
          <w:bCs/>
        </w:rPr>
        <w:t xml:space="preserve"> females 4</w:t>
      </w:r>
      <w:r w:rsidR="002676F3">
        <w:rPr>
          <w:bCs/>
        </w:rPr>
        <w:t>6</w:t>
      </w:r>
      <w:r w:rsidR="00385ECE" w:rsidRPr="001162AA">
        <w:rPr>
          <w:bCs/>
        </w:rPr>
        <w:t>.</w:t>
      </w:r>
      <w:r w:rsidR="002676F3">
        <w:rPr>
          <w:bCs/>
        </w:rPr>
        <w:t>3</w:t>
      </w:r>
      <w:r w:rsidR="00385ECE" w:rsidRPr="001162AA">
        <w:rPr>
          <w:bCs/>
        </w:rPr>
        <w:t xml:space="preserve"> </w:t>
      </w:r>
      <w:r w:rsidR="00607DAC" w:rsidRPr="001162AA">
        <w:rPr>
          <w:bCs/>
        </w:rPr>
        <w:t>percent</w:t>
      </w:r>
      <w:r w:rsidR="00385ECE" w:rsidRPr="001162AA">
        <w:rPr>
          <w:bCs/>
        </w:rPr>
        <w:t xml:space="preserve">.  The female population increased by </w:t>
      </w:r>
      <w:r w:rsidR="002676F3">
        <w:rPr>
          <w:bCs/>
        </w:rPr>
        <w:t>2</w:t>
      </w:r>
      <w:r w:rsidR="002815A8" w:rsidRPr="001162AA">
        <w:rPr>
          <w:bCs/>
        </w:rPr>
        <w:t>.</w:t>
      </w:r>
      <w:r w:rsidR="002676F3">
        <w:rPr>
          <w:bCs/>
        </w:rPr>
        <w:t>8</w:t>
      </w:r>
      <w:r w:rsidR="00385ECE" w:rsidRPr="001162AA">
        <w:rPr>
          <w:bCs/>
        </w:rPr>
        <w:t xml:space="preserve"> </w:t>
      </w:r>
      <w:r w:rsidR="00607DAC" w:rsidRPr="001162AA">
        <w:rPr>
          <w:bCs/>
        </w:rPr>
        <w:t>percent</w:t>
      </w:r>
      <w:r w:rsidR="00385ECE" w:rsidRPr="001162AA">
        <w:rPr>
          <w:bCs/>
        </w:rPr>
        <w:t xml:space="preserve"> </w:t>
      </w:r>
      <w:r w:rsidR="00793130" w:rsidRPr="001162AA">
        <w:rPr>
          <w:bCs/>
        </w:rPr>
        <w:t>between June 20</w:t>
      </w:r>
      <w:r w:rsidR="002815A8" w:rsidRPr="001162AA">
        <w:rPr>
          <w:bCs/>
        </w:rPr>
        <w:t>1</w:t>
      </w:r>
      <w:r w:rsidR="002676F3">
        <w:rPr>
          <w:bCs/>
        </w:rPr>
        <w:t>1</w:t>
      </w:r>
      <w:r w:rsidR="00793130" w:rsidRPr="001162AA">
        <w:rPr>
          <w:bCs/>
        </w:rPr>
        <w:t xml:space="preserve"> and </w:t>
      </w:r>
      <w:r w:rsidR="002D1014">
        <w:rPr>
          <w:bCs/>
        </w:rPr>
        <w:t>June 2012</w:t>
      </w:r>
      <w:r w:rsidR="00385ECE" w:rsidRPr="001162AA">
        <w:rPr>
          <w:bCs/>
        </w:rPr>
        <w:t xml:space="preserve">, while the male population </w:t>
      </w:r>
      <w:r w:rsidR="002676F3">
        <w:rPr>
          <w:bCs/>
        </w:rPr>
        <w:t>decreased</w:t>
      </w:r>
      <w:r w:rsidR="00385ECE" w:rsidRPr="001162AA">
        <w:rPr>
          <w:bCs/>
        </w:rPr>
        <w:t xml:space="preserve"> </w:t>
      </w:r>
      <w:r w:rsidR="00793130" w:rsidRPr="001162AA">
        <w:rPr>
          <w:bCs/>
        </w:rPr>
        <w:t xml:space="preserve">by </w:t>
      </w:r>
      <w:r w:rsidR="002676F3">
        <w:rPr>
          <w:bCs/>
        </w:rPr>
        <w:t>0</w:t>
      </w:r>
      <w:r w:rsidR="002815A8" w:rsidRPr="001162AA">
        <w:rPr>
          <w:bCs/>
        </w:rPr>
        <w:t>.</w:t>
      </w:r>
      <w:r w:rsidR="002676F3">
        <w:rPr>
          <w:bCs/>
        </w:rPr>
        <w:t>4</w:t>
      </w:r>
      <w:r w:rsidR="007260F7" w:rsidRPr="001162AA">
        <w:rPr>
          <w:bCs/>
        </w:rPr>
        <w:t xml:space="preserve"> </w:t>
      </w:r>
      <w:r w:rsidR="00607DAC" w:rsidRPr="001162AA">
        <w:rPr>
          <w:bCs/>
        </w:rPr>
        <w:t>percent</w:t>
      </w:r>
      <w:r w:rsidR="007260F7" w:rsidRPr="001162AA">
        <w:rPr>
          <w:bCs/>
        </w:rPr>
        <w:t>.</w:t>
      </w:r>
    </w:p>
    <w:p w:rsidR="00193FAE" w:rsidRDefault="00193FAE">
      <w:pPr>
        <w:rPr>
          <w:bCs/>
        </w:rPr>
      </w:pPr>
    </w:p>
    <w:p w:rsidR="003A0334" w:rsidRDefault="003A0334">
      <w:pPr>
        <w:rPr>
          <w:bCs/>
        </w:rPr>
      </w:pPr>
      <w:r w:rsidRPr="001162AA">
        <w:rPr>
          <w:bCs/>
        </w:rPr>
        <w:t xml:space="preserve">During the 12 months to </w:t>
      </w:r>
      <w:r w:rsidR="002D1014">
        <w:rPr>
          <w:bCs/>
        </w:rPr>
        <w:t>June 2012</w:t>
      </w:r>
      <w:r w:rsidRPr="001162AA">
        <w:rPr>
          <w:bCs/>
        </w:rPr>
        <w:t xml:space="preserve"> the DSP population grew by </w:t>
      </w:r>
      <w:r w:rsidR="002676F3">
        <w:rPr>
          <w:bCs/>
        </w:rPr>
        <w:t>8</w:t>
      </w:r>
      <w:r w:rsidRPr="001162AA">
        <w:rPr>
          <w:bCs/>
        </w:rPr>
        <w:t>,</w:t>
      </w:r>
      <w:r w:rsidR="002676F3">
        <w:rPr>
          <w:bCs/>
        </w:rPr>
        <w:t>610.</w:t>
      </w:r>
      <w:r w:rsidRPr="001162AA">
        <w:rPr>
          <w:bCs/>
        </w:rPr>
        <w:t xml:space="preserve"> </w:t>
      </w:r>
      <w:r w:rsidR="002676F3">
        <w:rPr>
          <w:bCs/>
        </w:rPr>
        <w:t xml:space="preserve">Female numbers increased by </w:t>
      </w:r>
      <w:r w:rsidRPr="001162AA">
        <w:rPr>
          <w:bCs/>
        </w:rPr>
        <w:t>1</w:t>
      </w:r>
      <w:r w:rsidR="002676F3">
        <w:rPr>
          <w:bCs/>
        </w:rPr>
        <w:t xml:space="preserve">0,520 while the number of </w:t>
      </w:r>
      <w:r w:rsidRPr="001162AA">
        <w:rPr>
          <w:bCs/>
        </w:rPr>
        <w:t>male</w:t>
      </w:r>
      <w:r w:rsidR="002676F3">
        <w:rPr>
          <w:bCs/>
        </w:rPr>
        <w:t>s decreased by 1,910</w:t>
      </w:r>
      <w:r w:rsidR="001B1C49">
        <w:rPr>
          <w:bCs/>
        </w:rPr>
        <w:t>.</w:t>
      </w:r>
    </w:p>
    <w:p w:rsidR="003A0334" w:rsidRPr="001162AA" w:rsidRDefault="003A0334">
      <w:pPr>
        <w:rPr>
          <w:bCs/>
        </w:rPr>
      </w:pPr>
    </w:p>
    <w:p w:rsidR="00193FAE" w:rsidRPr="001162AA" w:rsidRDefault="00193FAE">
      <w:pPr>
        <w:rPr>
          <w:bCs/>
        </w:rPr>
      </w:pPr>
      <w:r w:rsidRPr="001162AA">
        <w:rPr>
          <w:bCs/>
        </w:rPr>
        <w:t xml:space="preserve">Figure 1 shows overall trends in population by sex and growth </w:t>
      </w:r>
      <w:r w:rsidR="002A39C8" w:rsidRPr="001162AA">
        <w:rPr>
          <w:bCs/>
        </w:rPr>
        <w:t xml:space="preserve">in the years from June 1972 to </w:t>
      </w:r>
      <w:r w:rsidR="002D1014">
        <w:rPr>
          <w:bCs/>
        </w:rPr>
        <w:t>June 2012</w:t>
      </w:r>
      <w:r w:rsidR="002A39C8" w:rsidRPr="001162AA">
        <w:rPr>
          <w:bCs/>
        </w:rPr>
        <w:t>.</w:t>
      </w:r>
    </w:p>
    <w:p w:rsidR="00193FAE" w:rsidRPr="001162AA" w:rsidRDefault="00193FAE">
      <w:pPr>
        <w:rPr>
          <w:bCs/>
        </w:rPr>
      </w:pPr>
    </w:p>
    <w:p w:rsidR="00193FAE" w:rsidRPr="001162AA" w:rsidRDefault="00193FAE" w:rsidP="0092275F">
      <w:pPr>
        <w:pStyle w:val="JonsFgr"/>
        <w:spacing w:after="0"/>
      </w:pPr>
      <w:bookmarkStart w:id="47" w:name="_Toc354583044"/>
      <w:r w:rsidRPr="001162AA">
        <w:t>Figure 1 –</w:t>
      </w:r>
      <w:r w:rsidR="00C67FDC" w:rsidRPr="001162AA">
        <w:t xml:space="preserve"> </w:t>
      </w:r>
      <w:r w:rsidRPr="001162AA">
        <w:t xml:space="preserve">DSP population and growth </w:t>
      </w:r>
      <w:r w:rsidR="009E1607" w:rsidRPr="001162AA">
        <w:t>–</w:t>
      </w:r>
      <w:r w:rsidR="009E06CF" w:rsidRPr="001162AA">
        <w:t xml:space="preserve"> </w:t>
      </w:r>
      <w:r w:rsidR="009E1607" w:rsidRPr="001162AA">
        <w:t xml:space="preserve">June </w:t>
      </w:r>
      <w:r w:rsidRPr="001162AA">
        <w:t xml:space="preserve">1972 to </w:t>
      </w:r>
      <w:r w:rsidR="002D1014">
        <w:t>June 2012</w:t>
      </w:r>
      <w:bookmarkEnd w:id="47"/>
    </w:p>
    <w:p w:rsidR="000C7266" w:rsidRPr="001162AA" w:rsidRDefault="00C43DD5" w:rsidP="009F236D">
      <w:pPr>
        <w:jc w:val="center"/>
      </w:pPr>
      <w:r>
        <w:rPr>
          <w:noProof/>
          <w:lang w:eastAsia="en-AU"/>
        </w:rPr>
        <w:drawing>
          <wp:inline distT="0" distB="0" distL="0" distR="0" wp14:anchorId="5F09F4F2">
            <wp:extent cx="5255260" cy="3205480"/>
            <wp:effectExtent l="0" t="0" r="2540" b="0"/>
            <wp:docPr id="3" name="Picture 3" descr="This figure is a graphical representation of data presented in Table 1"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260" cy="3205480"/>
                    </a:xfrm>
                    <a:prstGeom prst="rect">
                      <a:avLst/>
                    </a:prstGeom>
                    <a:noFill/>
                    <a:ln>
                      <a:noFill/>
                    </a:ln>
                  </pic:spPr>
                </pic:pic>
              </a:graphicData>
            </a:graphic>
          </wp:inline>
        </w:drawing>
      </w:r>
    </w:p>
    <w:p w:rsidR="000E795A" w:rsidRPr="001162AA" w:rsidRDefault="000E795A" w:rsidP="009F236D">
      <w:pPr>
        <w:jc w:val="center"/>
        <w:rPr>
          <w:bCs/>
        </w:rPr>
      </w:pPr>
    </w:p>
    <w:p w:rsidR="00993EF0" w:rsidRPr="001162AA" w:rsidRDefault="00292302" w:rsidP="0089679F">
      <w:pPr>
        <w:rPr>
          <w:bCs/>
        </w:rPr>
      </w:pPr>
      <w:r w:rsidRPr="001162AA">
        <w:rPr>
          <w:bCs/>
        </w:rPr>
        <w:t>The</w:t>
      </w:r>
      <w:r>
        <w:rPr>
          <w:bCs/>
        </w:rPr>
        <w:t xml:space="preserve"> highest </w:t>
      </w:r>
      <w:r w:rsidRPr="001162AA">
        <w:rPr>
          <w:bCs/>
        </w:rPr>
        <w:t xml:space="preserve">rate of growth in the DSP population </w:t>
      </w:r>
      <w:r>
        <w:rPr>
          <w:bCs/>
        </w:rPr>
        <w:t>over the period was</w:t>
      </w:r>
      <w:r w:rsidRPr="001162AA">
        <w:rPr>
          <w:bCs/>
        </w:rPr>
        <w:t xml:space="preserve"> 13</w:t>
      </w:r>
      <w:r>
        <w:rPr>
          <w:bCs/>
        </w:rPr>
        <w:t>.3</w:t>
      </w:r>
      <w:r w:rsidRPr="001162AA">
        <w:rPr>
          <w:bCs/>
        </w:rPr>
        <w:t xml:space="preserve"> percent in 199</w:t>
      </w:r>
      <w:r>
        <w:rPr>
          <w:bCs/>
        </w:rPr>
        <w:t>2</w:t>
      </w:r>
      <w:r w:rsidRPr="001162AA">
        <w:rPr>
          <w:bCs/>
        </w:rPr>
        <w:t xml:space="preserve"> </w:t>
      </w:r>
      <w:r>
        <w:rPr>
          <w:bCs/>
        </w:rPr>
        <w:t>and the lowest was -</w:t>
      </w:r>
      <w:r w:rsidRPr="001162AA">
        <w:rPr>
          <w:bCs/>
        </w:rPr>
        <w:t>3</w:t>
      </w:r>
      <w:r>
        <w:rPr>
          <w:bCs/>
        </w:rPr>
        <w:t>.2</w:t>
      </w:r>
      <w:r w:rsidRPr="001162AA">
        <w:rPr>
          <w:bCs/>
        </w:rPr>
        <w:t xml:space="preserve"> percent in </w:t>
      </w:r>
      <w:r>
        <w:rPr>
          <w:bCs/>
        </w:rPr>
        <w:t>1981</w:t>
      </w:r>
      <w:r w:rsidRPr="001162AA">
        <w:rPr>
          <w:bCs/>
        </w:rPr>
        <w:t>.</w:t>
      </w:r>
    </w:p>
    <w:p w:rsidR="00AC2CD8" w:rsidRPr="001162AA" w:rsidRDefault="00CC0E00" w:rsidP="00C97ABF">
      <w:pPr>
        <w:pStyle w:val="Heading2"/>
      </w:pPr>
      <w:bookmarkStart w:id="48" w:name="_Toc118260495"/>
      <w:r w:rsidRPr="001162AA">
        <w:br w:type="page"/>
      </w:r>
      <w:bookmarkStart w:id="49" w:name="_Toc309742645"/>
      <w:r w:rsidR="00AC2CD8" w:rsidRPr="001162AA">
        <w:lastRenderedPageBreak/>
        <w:t>Age</w:t>
      </w:r>
      <w:bookmarkEnd w:id="48"/>
      <w:bookmarkEnd w:id="49"/>
    </w:p>
    <w:p w:rsidR="00AC2CD8" w:rsidRPr="001162AA" w:rsidRDefault="00AC2CD8" w:rsidP="00EF6C3C"/>
    <w:p w:rsidR="00BF764B" w:rsidRPr="001162AA" w:rsidRDefault="00D03E88" w:rsidP="002C2AE4">
      <w:r w:rsidRPr="001162AA">
        <w:t xml:space="preserve">Table </w:t>
      </w:r>
      <w:r w:rsidR="00E61208" w:rsidRPr="001162AA">
        <w:t>2</w:t>
      </w:r>
      <w:r w:rsidRPr="001162AA">
        <w:t xml:space="preserve"> details the DSP recipient population as at </w:t>
      </w:r>
      <w:r w:rsidR="002D1014">
        <w:t>June 2012</w:t>
      </w:r>
      <w:r w:rsidRPr="001162AA">
        <w:t xml:space="preserve"> by gender and age </w:t>
      </w:r>
      <w:r w:rsidR="00AC537D" w:rsidRPr="001162AA">
        <w:t>range</w:t>
      </w:r>
      <w:r w:rsidRPr="001162AA">
        <w:t>.</w:t>
      </w:r>
    </w:p>
    <w:p w:rsidR="00D03E88" w:rsidRPr="001162AA" w:rsidRDefault="00D03E88" w:rsidP="002C2AE4"/>
    <w:p w:rsidR="00D03E88" w:rsidRPr="001162AA" w:rsidRDefault="00D03E88" w:rsidP="00D03E88">
      <w:pPr>
        <w:pStyle w:val="JonsTbl"/>
      </w:pPr>
      <w:bookmarkStart w:id="50" w:name="_Toc354583008"/>
      <w:r w:rsidRPr="001162AA">
        <w:t xml:space="preserve">Table </w:t>
      </w:r>
      <w:r w:rsidR="00E61208" w:rsidRPr="001162AA">
        <w:t>2</w:t>
      </w:r>
      <w:r w:rsidRPr="001162AA">
        <w:t xml:space="preserve"> – </w:t>
      </w:r>
      <w:r w:rsidR="004F0692" w:rsidRPr="001162AA">
        <w:t>R</w:t>
      </w:r>
      <w:r w:rsidRPr="001162AA">
        <w:t>ecipient</w:t>
      </w:r>
      <w:r w:rsidR="004F0692" w:rsidRPr="001162AA">
        <w:t>s</w:t>
      </w:r>
      <w:r w:rsidRPr="001162AA">
        <w:t xml:space="preserve"> by age </w:t>
      </w:r>
      <w:r w:rsidR="00AC537D" w:rsidRPr="001162AA">
        <w:t>range</w:t>
      </w:r>
      <w:r w:rsidRPr="001162AA">
        <w:t xml:space="preserve"> and sex</w:t>
      </w:r>
      <w:r w:rsidR="00C97ABF" w:rsidRPr="001162AA">
        <w:t xml:space="preserve"> – </w:t>
      </w:r>
      <w:r w:rsidR="002D1014">
        <w:t>June 2012</w:t>
      </w:r>
      <w:bookmarkEnd w:id="50"/>
    </w:p>
    <w:tbl>
      <w:tblPr>
        <w:tblW w:w="0" w:type="auto"/>
        <w:tblInd w:w="93" w:type="dxa"/>
        <w:tblLook w:val="04A0" w:firstRow="1" w:lastRow="0" w:firstColumn="1" w:lastColumn="0" w:noHBand="0" w:noVBand="1"/>
      </w:tblPr>
      <w:tblGrid>
        <w:gridCol w:w="1506"/>
        <w:gridCol w:w="1148"/>
        <w:gridCol w:w="1251"/>
        <w:gridCol w:w="1058"/>
        <w:gridCol w:w="1185"/>
        <w:gridCol w:w="1070"/>
        <w:gridCol w:w="1218"/>
      </w:tblGrid>
      <w:tr w:rsidR="00A307F5" w:rsidRPr="00A307F5" w:rsidTr="001D29CD">
        <w:trPr>
          <w:trHeight w:val="765"/>
          <w:tblHeader/>
        </w:trPr>
        <w:tc>
          <w:tcPr>
            <w:tcW w:w="0" w:type="auto"/>
            <w:tcBorders>
              <w:top w:val="nil"/>
              <w:left w:val="nil"/>
              <w:bottom w:val="single" w:sz="4" w:space="0" w:color="000000"/>
              <w:right w:val="single" w:sz="8" w:space="0" w:color="FFFFFF"/>
            </w:tcBorders>
            <w:shd w:val="clear" w:color="000000" w:fill="000000"/>
            <w:vAlign w:val="bottom"/>
            <w:hideMark/>
          </w:tcPr>
          <w:p w:rsidR="00A307F5" w:rsidRPr="00A307F5" w:rsidRDefault="00A307F5" w:rsidP="00A307F5">
            <w:pPr>
              <w:jc w:val="center"/>
              <w:rPr>
                <w:rFonts w:ascii="Arial" w:hAnsi="Arial" w:cs="Arial"/>
                <w:b/>
                <w:bCs/>
                <w:color w:val="FFFFFF"/>
                <w:sz w:val="20"/>
                <w:lang w:eastAsia="en-AU"/>
              </w:rPr>
            </w:pPr>
            <w:r w:rsidRPr="00A307F5">
              <w:rPr>
                <w:rFonts w:ascii="Arial" w:hAnsi="Arial" w:cs="Arial"/>
                <w:b/>
                <w:bCs/>
                <w:color w:val="FFFFFF"/>
                <w:sz w:val="20"/>
                <w:lang w:eastAsia="en-AU"/>
              </w:rPr>
              <w:t>Age range (years)</w:t>
            </w:r>
          </w:p>
        </w:tc>
        <w:tc>
          <w:tcPr>
            <w:tcW w:w="0" w:type="auto"/>
            <w:tcBorders>
              <w:top w:val="nil"/>
              <w:left w:val="nil"/>
              <w:bottom w:val="single" w:sz="4" w:space="0" w:color="000000"/>
              <w:right w:val="single" w:sz="4" w:space="0" w:color="FFFFFF"/>
            </w:tcBorders>
            <w:shd w:val="clear" w:color="000000" w:fill="000000"/>
            <w:vAlign w:val="bottom"/>
            <w:hideMark/>
          </w:tcPr>
          <w:p w:rsidR="00A307F5" w:rsidRPr="00A307F5" w:rsidRDefault="00A307F5" w:rsidP="00A307F5">
            <w:pPr>
              <w:jc w:val="center"/>
              <w:rPr>
                <w:rFonts w:ascii="Arial" w:hAnsi="Arial" w:cs="Arial"/>
                <w:b/>
                <w:bCs/>
                <w:color w:val="FFFFFF"/>
                <w:sz w:val="20"/>
                <w:lang w:eastAsia="en-AU"/>
              </w:rPr>
            </w:pPr>
            <w:r w:rsidRPr="00A307F5">
              <w:rPr>
                <w:rFonts w:ascii="Arial" w:hAnsi="Arial" w:cs="Arial"/>
                <w:b/>
                <w:bCs/>
                <w:color w:val="FFFFFF"/>
                <w:sz w:val="20"/>
                <w:lang w:eastAsia="en-AU"/>
              </w:rPr>
              <w:t>Female count</w:t>
            </w:r>
          </w:p>
        </w:tc>
        <w:tc>
          <w:tcPr>
            <w:tcW w:w="0" w:type="auto"/>
            <w:tcBorders>
              <w:top w:val="nil"/>
              <w:left w:val="nil"/>
              <w:bottom w:val="single" w:sz="4" w:space="0" w:color="000000"/>
              <w:right w:val="single" w:sz="4" w:space="0" w:color="FFFFFF"/>
            </w:tcBorders>
            <w:shd w:val="clear" w:color="000000" w:fill="000000"/>
            <w:vAlign w:val="bottom"/>
            <w:hideMark/>
          </w:tcPr>
          <w:p w:rsidR="00A307F5" w:rsidRPr="00A307F5" w:rsidRDefault="00A307F5" w:rsidP="00A307F5">
            <w:pPr>
              <w:jc w:val="center"/>
              <w:rPr>
                <w:rFonts w:ascii="Arial" w:hAnsi="Arial" w:cs="Arial"/>
                <w:b/>
                <w:bCs/>
                <w:color w:val="FFFFFF"/>
                <w:sz w:val="20"/>
                <w:lang w:eastAsia="en-AU"/>
              </w:rPr>
            </w:pPr>
            <w:r w:rsidRPr="00A307F5">
              <w:rPr>
                <w:rFonts w:ascii="Arial" w:hAnsi="Arial" w:cs="Arial"/>
                <w:b/>
                <w:bCs/>
                <w:color w:val="FFFFFF"/>
                <w:sz w:val="20"/>
                <w:lang w:eastAsia="en-AU"/>
              </w:rPr>
              <w:t>% of female Total</w:t>
            </w:r>
          </w:p>
        </w:tc>
        <w:tc>
          <w:tcPr>
            <w:tcW w:w="0" w:type="auto"/>
            <w:tcBorders>
              <w:top w:val="nil"/>
              <w:left w:val="nil"/>
              <w:bottom w:val="single" w:sz="4" w:space="0" w:color="000000"/>
              <w:right w:val="single" w:sz="4" w:space="0" w:color="FFFFFF"/>
            </w:tcBorders>
            <w:shd w:val="clear" w:color="000000" w:fill="000000"/>
            <w:vAlign w:val="bottom"/>
            <w:hideMark/>
          </w:tcPr>
          <w:p w:rsidR="00A307F5" w:rsidRPr="00A307F5" w:rsidRDefault="00A307F5" w:rsidP="00A307F5">
            <w:pPr>
              <w:jc w:val="center"/>
              <w:rPr>
                <w:rFonts w:ascii="Arial" w:hAnsi="Arial" w:cs="Arial"/>
                <w:b/>
                <w:bCs/>
                <w:color w:val="FFFFFF"/>
                <w:sz w:val="20"/>
                <w:lang w:eastAsia="en-AU"/>
              </w:rPr>
            </w:pPr>
            <w:r w:rsidRPr="00A307F5">
              <w:rPr>
                <w:rFonts w:ascii="Arial" w:hAnsi="Arial" w:cs="Arial"/>
                <w:b/>
                <w:bCs/>
                <w:color w:val="FFFFFF"/>
                <w:sz w:val="20"/>
                <w:lang w:eastAsia="en-AU"/>
              </w:rPr>
              <w:t>Male count</w:t>
            </w:r>
          </w:p>
        </w:tc>
        <w:tc>
          <w:tcPr>
            <w:tcW w:w="0" w:type="auto"/>
            <w:tcBorders>
              <w:top w:val="nil"/>
              <w:left w:val="nil"/>
              <w:bottom w:val="single" w:sz="4" w:space="0" w:color="000000"/>
              <w:right w:val="double" w:sz="6" w:space="0" w:color="FFFFFF"/>
            </w:tcBorders>
            <w:shd w:val="clear" w:color="000000" w:fill="000000"/>
            <w:vAlign w:val="bottom"/>
            <w:hideMark/>
          </w:tcPr>
          <w:p w:rsidR="00A307F5" w:rsidRPr="00A307F5" w:rsidRDefault="00A307F5" w:rsidP="00A307F5">
            <w:pPr>
              <w:jc w:val="center"/>
              <w:rPr>
                <w:rFonts w:ascii="Arial" w:hAnsi="Arial" w:cs="Arial"/>
                <w:b/>
                <w:bCs/>
                <w:color w:val="FFFFFF"/>
                <w:sz w:val="20"/>
                <w:lang w:eastAsia="en-AU"/>
              </w:rPr>
            </w:pPr>
            <w:r w:rsidRPr="00A307F5">
              <w:rPr>
                <w:rFonts w:ascii="Arial" w:hAnsi="Arial" w:cs="Arial"/>
                <w:b/>
                <w:bCs/>
                <w:color w:val="FFFFFF"/>
                <w:sz w:val="20"/>
                <w:lang w:eastAsia="en-AU"/>
              </w:rPr>
              <w:t>% of male Total</w:t>
            </w:r>
          </w:p>
        </w:tc>
        <w:tc>
          <w:tcPr>
            <w:tcW w:w="0" w:type="auto"/>
            <w:tcBorders>
              <w:top w:val="nil"/>
              <w:left w:val="nil"/>
              <w:bottom w:val="single" w:sz="4" w:space="0" w:color="000000"/>
              <w:right w:val="single" w:sz="4" w:space="0" w:color="FFFFFF"/>
            </w:tcBorders>
            <w:shd w:val="clear" w:color="000000" w:fill="000000"/>
            <w:vAlign w:val="bottom"/>
            <w:hideMark/>
          </w:tcPr>
          <w:p w:rsidR="00A307F5" w:rsidRPr="00A307F5" w:rsidRDefault="00A307F5" w:rsidP="00A307F5">
            <w:pPr>
              <w:jc w:val="center"/>
              <w:rPr>
                <w:rFonts w:ascii="Arial" w:hAnsi="Arial" w:cs="Arial"/>
                <w:b/>
                <w:bCs/>
                <w:color w:val="FFFFFF"/>
                <w:sz w:val="20"/>
                <w:lang w:eastAsia="en-AU"/>
              </w:rPr>
            </w:pPr>
            <w:r w:rsidRPr="00A307F5">
              <w:rPr>
                <w:rFonts w:ascii="Arial" w:hAnsi="Arial" w:cs="Arial"/>
                <w:b/>
                <w:bCs/>
                <w:color w:val="FFFFFF"/>
                <w:sz w:val="20"/>
                <w:lang w:eastAsia="en-AU"/>
              </w:rPr>
              <w:t>Total count</w:t>
            </w:r>
          </w:p>
        </w:tc>
        <w:tc>
          <w:tcPr>
            <w:tcW w:w="0" w:type="auto"/>
            <w:tcBorders>
              <w:top w:val="nil"/>
              <w:left w:val="nil"/>
              <w:bottom w:val="nil"/>
              <w:right w:val="nil"/>
            </w:tcBorders>
            <w:shd w:val="clear" w:color="000000" w:fill="000000"/>
            <w:vAlign w:val="bottom"/>
            <w:hideMark/>
          </w:tcPr>
          <w:p w:rsidR="00A307F5" w:rsidRPr="00A307F5" w:rsidRDefault="00A307F5" w:rsidP="00A307F5">
            <w:pPr>
              <w:jc w:val="center"/>
              <w:rPr>
                <w:rFonts w:ascii="Arial" w:hAnsi="Arial" w:cs="Arial"/>
                <w:b/>
                <w:bCs/>
                <w:color w:val="FFFFFF"/>
                <w:sz w:val="20"/>
                <w:lang w:eastAsia="en-AU"/>
              </w:rPr>
            </w:pPr>
            <w:r w:rsidRPr="00A307F5">
              <w:rPr>
                <w:rFonts w:ascii="Arial" w:hAnsi="Arial" w:cs="Arial"/>
                <w:b/>
                <w:bCs/>
                <w:color w:val="FFFFFF"/>
                <w:sz w:val="20"/>
                <w:lang w:eastAsia="en-AU"/>
              </w:rPr>
              <w:t>% of Total count</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16-19</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7,488</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2.0%</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12,829</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2.9%</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20,317</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2.5%</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20-24</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14,163</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3.7%</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20,264</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4.6%</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34,427</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4.2%</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25-29</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16,076</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4.2%</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21,974</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4.9%</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38,050</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4.6%</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30-34</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18,297</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4.8%</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25,479</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5.7%</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43,776</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5.3%</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35-39</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23,401</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6.1%</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31,857</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7.2%</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55,258</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6.7%</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40-44</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33,907</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8.9%</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42,246</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9.5%</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76,153</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9.2%</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45-49</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43,594</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11.4%</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50,544</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11.4%</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94,138</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11.4%</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50-54</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58,224</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15.2%</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60,966</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13.7%</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119,190</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14.4%</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55-59</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71,160</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18.6%</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69,812</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15.7%</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140,972</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17.0%</w:t>
            </w:r>
          </w:p>
        </w:tc>
      </w:tr>
      <w:tr w:rsidR="00A307F5" w:rsidRPr="00A307F5" w:rsidTr="00A307F5">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60-64</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86,532</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22.6%</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92,874</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20.9%</w:t>
            </w:r>
          </w:p>
        </w:tc>
        <w:tc>
          <w:tcPr>
            <w:tcW w:w="0" w:type="auto"/>
            <w:tcBorders>
              <w:top w:val="nil"/>
              <w:left w:val="nil"/>
              <w:bottom w:val="nil"/>
              <w:right w:val="single" w:sz="4" w:space="0" w:color="000000"/>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179,406</w:t>
            </w:r>
          </w:p>
        </w:tc>
        <w:tc>
          <w:tcPr>
            <w:tcW w:w="0" w:type="auto"/>
            <w:tcBorders>
              <w:top w:val="nil"/>
              <w:left w:val="nil"/>
              <w:bottom w:val="nil"/>
              <w:right w:val="single" w:sz="8" w:space="0" w:color="auto"/>
            </w:tcBorders>
            <w:shd w:val="clear" w:color="000000" w:fill="FFFF99"/>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21.7%</w:t>
            </w:r>
          </w:p>
        </w:tc>
      </w:tr>
      <w:tr w:rsidR="00A307F5" w:rsidRPr="00A307F5" w:rsidTr="00A307F5">
        <w:trPr>
          <w:trHeight w:val="270"/>
        </w:trPr>
        <w:tc>
          <w:tcPr>
            <w:tcW w:w="0" w:type="auto"/>
            <w:tcBorders>
              <w:top w:val="nil"/>
              <w:left w:val="single" w:sz="8" w:space="0" w:color="auto"/>
              <w:bottom w:val="nil"/>
              <w:right w:val="single" w:sz="8" w:space="0" w:color="auto"/>
            </w:tcBorders>
            <w:shd w:val="clear" w:color="auto" w:fill="auto"/>
            <w:noWrap/>
            <w:vAlign w:val="center"/>
            <w:hideMark/>
          </w:tcPr>
          <w:p w:rsidR="00A307F5" w:rsidRPr="00A307F5" w:rsidRDefault="00A307F5" w:rsidP="00A307F5">
            <w:pPr>
              <w:rPr>
                <w:rFonts w:ascii="Arial" w:hAnsi="Arial" w:cs="Arial"/>
                <w:sz w:val="20"/>
                <w:lang w:eastAsia="en-AU"/>
              </w:rPr>
            </w:pPr>
            <w:r w:rsidRPr="00A307F5">
              <w:rPr>
                <w:rFonts w:ascii="Arial" w:hAnsi="Arial" w:cs="Arial"/>
                <w:sz w:val="20"/>
                <w:lang w:eastAsia="en-AU"/>
              </w:rPr>
              <w:t>65 and over</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9,928</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2.6%</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15,845</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3.6%</w:t>
            </w:r>
          </w:p>
        </w:tc>
        <w:tc>
          <w:tcPr>
            <w:tcW w:w="0" w:type="auto"/>
            <w:tcBorders>
              <w:top w:val="nil"/>
              <w:left w:val="nil"/>
              <w:bottom w:val="nil"/>
              <w:right w:val="single" w:sz="4" w:space="0" w:color="000000"/>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25,773</w:t>
            </w:r>
          </w:p>
        </w:tc>
        <w:tc>
          <w:tcPr>
            <w:tcW w:w="0" w:type="auto"/>
            <w:tcBorders>
              <w:top w:val="nil"/>
              <w:left w:val="nil"/>
              <w:bottom w:val="nil"/>
              <w:right w:val="single" w:sz="8" w:space="0" w:color="auto"/>
            </w:tcBorders>
            <w:shd w:val="clear" w:color="auto" w:fill="auto"/>
            <w:noWrap/>
            <w:vAlign w:val="center"/>
            <w:hideMark/>
          </w:tcPr>
          <w:p w:rsidR="00A307F5" w:rsidRPr="00A307F5" w:rsidRDefault="00A307F5" w:rsidP="00A307F5">
            <w:pPr>
              <w:jc w:val="right"/>
              <w:rPr>
                <w:rFonts w:ascii="Arial" w:hAnsi="Arial" w:cs="Arial"/>
                <w:sz w:val="20"/>
                <w:lang w:eastAsia="en-AU"/>
              </w:rPr>
            </w:pPr>
            <w:r w:rsidRPr="00A307F5">
              <w:rPr>
                <w:rFonts w:ascii="Arial" w:hAnsi="Arial" w:cs="Arial"/>
                <w:sz w:val="20"/>
                <w:lang w:eastAsia="en-AU"/>
              </w:rPr>
              <w:t>3.1%</w:t>
            </w:r>
          </w:p>
        </w:tc>
      </w:tr>
      <w:tr w:rsidR="00A307F5" w:rsidRPr="00A307F5" w:rsidTr="00A307F5">
        <w:trPr>
          <w:trHeight w:val="285"/>
        </w:trPr>
        <w:tc>
          <w:tcPr>
            <w:tcW w:w="0" w:type="auto"/>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A307F5" w:rsidRPr="00A307F5" w:rsidRDefault="00A307F5" w:rsidP="00A307F5">
            <w:pPr>
              <w:rPr>
                <w:rFonts w:ascii="Arial" w:hAnsi="Arial" w:cs="Arial"/>
                <w:b/>
                <w:bCs/>
                <w:sz w:val="20"/>
                <w:lang w:eastAsia="en-AU"/>
              </w:rPr>
            </w:pPr>
            <w:r w:rsidRPr="00A307F5">
              <w:rPr>
                <w:rFonts w:ascii="Arial" w:hAnsi="Arial" w:cs="Arial"/>
                <w:b/>
                <w:bCs/>
                <w:sz w:val="20"/>
                <w:lang w:eastAsia="en-AU"/>
              </w:rPr>
              <w:t>Total</w:t>
            </w:r>
          </w:p>
        </w:tc>
        <w:tc>
          <w:tcPr>
            <w:tcW w:w="0" w:type="auto"/>
            <w:tcBorders>
              <w:top w:val="double" w:sz="6" w:space="0" w:color="auto"/>
              <w:left w:val="nil"/>
              <w:bottom w:val="single" w:sz="8" w:space="0" w:color="auto"/>
              <w:right w:val="nil"/>
            </w:tcBorders>
            <w:shd w:val="clear" w:color="000000" w:fill="FFFF99"/>
            <w:noWrap/>
            <w:vAlign w:val="center"/>
            <w:hideMark/>
          </w:tcPr>
          <w:p w:rsidR="00A307F5" w:rsidRPr="00A307F5" w:rsidRDefault="00A307F5" w:rsidP="00A307F5">
            <w:pPr>
              <w:jc w:val="right"/>
              <w:rPr>
                <w:rFonts w:ascii="Arial" w:hAnsi="Arial" w:cs="Arial"/>
                <w:b/>
                <w:bCs/>
                <w:sz w:val="20"/>
                <w:lang w:eastAsia="en-AU"/>
              </w:rPr>
            </w:pPr>
            <w:r w:rsidRPr="00A307F5">
              <w:rPr>
                <w:rFonts w:ascii="Arial" w:hAnsi="Arial" w:cs="Arial"/>
                <w:b/>
                <w:bCs/>
                <w:sz w:val="20"/>
                <w:lang w:eastAsia="en-AU"/>
              </w:rPr>
              <w:t>382,770</w:t>
            </w:r>
          </w:p>
        </w:tc>
        <w:tc>
          <w:tcPr>
            <w:tcW w:w="0" w:type="auto"/>
            <w:tcBorders>
              <w:top w:val="double" w:sz="6" w:space="0" w:color="auto"/>
              <w:left w:val="single" w:sz="4" w:space="0" w:color="auto"/>
              <w:bottom w:val="single" w:sz="8" w:space="0" w:color="auto"/>
              <w:right w:val="single" w:sz="4" w:space="0" w:color="auto"/>
            </w:tcBorders>
            <w:shd w:val="clear" w:color="000000" w:fill="FFFF99"/>
            <w:noWrap/>
            <w:vAlign w:val="center"/>
            <w:hideMark/>
          </w:tcPr>
          <w:p w:rsidR="00A307F5" w:rsidRPr="00A307F5" w:rsidRDefault="00A307F5" w:rsidP="00A307F5">
            <w:pPr>
              <w:jc w:val="right"/>
              <w:rPr>
                <w:rFonts w:ascii="Arial" w:hAnsi="Arial" w:cs="Arial"/>
                <w:b/>
                <w:bCs/>
                <w:sz w:val="20"/>
                <w:lang w:eastAsia="en-AU"/>
              </w:rPr>
            </w:pPr>
            <w:r w:rsidRPr="00A307F5">
              <w:rPr>
                <w:rFonts w:ascii="Arial" w:hAnsi="Arial" w:cs="Arial"/>
                <w:b/>
                <w:bCs/>
                <w:sz w:val="20"/>
                <w:lang w:eastAsia="en-AU"/>
              </w:rPr>
              <w:t>100.0%</w:t>
            </w:r>
          </w:p>
        </w:tc>
        <w:tc>
          <w:tcPr>
            <w:tcW w:w="0" w:type="auto"/>
            <w:tcBorders>
              <w:top w:val="double" w:sz="6" w:space="0" w:color="auto"/>
              <w:left w:val="nil"/>
              <w:bottom w:val="single" w:sz="8" w:space="0" w:color="auto"/>
              <w:right w:val="single" w:sz="4" w:space="0" w:color="auto"/>
            </w:tcBorders>
            <w:shd w:val="clear" w:color="000000" w:fill="FFFF99"/>
            <w:noWrap/>
            <w:vAlign w:val="center"/>
            <w:hideMark/>
          </w:tcPr>
          <w:p w:rsidR="00A307F5" w:rsidRPr="00A307F5" w:rsidRDefault="00A307F5" w:rsidP="00A307F5">
            <w:pPr>
              <w:jc w:val="right"/>
              <w:rPr>
                <w:rFonts w:ascii="Arial" w:hAnsi="Arial" w:cs="Arial"/>
                <w:b/>
                <w:bCs/>
                <w:sz w:val="20"/>
                <w:lang w:eastAsia="en-AU"/>
              </w:rPr>
            </w:pPr>
            <w:r w:rsidRPr="00A307F5">
              <w:rPr>
                <w:rFonts w:ascii="Arial" w:hAnsi="Arial" w:cs="Arial"/>
                <w:b/>
                <w:bCs/>
                <w:sz w:val="20"/>
                <w:lang w:eastAsia="en-AU"/>
              </w:rPr>
              <w:t>444,690</w:t>
            </w:r>
          </w:p>
        </w:tc>
        <w:tc>
          <w:tcPr>
            <w:tcW w:w="0" w:type="auto"/>
            <w:tcBorders>
              <w:top w:val="double" w:sz="6" w:space="0" w:color="auto"/>
              <w:left w:val="nil"/>
              <w:bottom w:val="single" w:sz="8" w:space="0" w:color="auto"/>
              <w:right w:val="single" w:sz="8" w:space="0" w:color="auto"/>
            </w:tcBorders>
            <w:shd w:val="clear" w:color="000000" w:fill="FFFF99"/>
            <w:noWrap/>
            <w:vAlign w:val="center"/>
            <w:hideMark/>
          </w:tcPr>
          <w:p w:rsidR="00A307F5" w:rsidRPr="00A307F5" w:rsidRDefault="00A307F5" w:rsidP="00A307F5">
            <w:pPr>
              <w:jc w:val="right"/>
              <w:rPr>
                <w:rFonts w:ascii="Arial" w:hAnsi="Arial" w:cs="Arial"/>
                <w:b/>
                <w:bCs/>
                <w:sz w:val="20"/>
                <w:lang w:eastAsia="en-AU"/>
              </w:rPr>
            </w:pPr>
            <w:r w:rsidRPr="00A307F5">
              <w:rPr>
                <w:rFonts w:ascii="Arial" w:hAnsi="Arial" w:cs="Arial"/>
                <w:b/>
                <w:bCs/>
                <w:sz w:val="20"/>
                <w:lang w:eastAsia="en-AU"/>
              </w:rPr>
              <w:t>100.0%</w:t>
            </w:r>
          </w:p>
        </w:tc>
        <w:tc>
          <w:tcPr>
            <w:tcW w:w="0" w:type="auto"/>
            <w:tcBorders>
              <w:top w:val="double" w:sz="6" w:space="0" w:color="auto"/>
              <w:left w:val="nil"/>
              <w:bottom w:val="single" w:sz="8" w:space="0" w:color="auto"/>
              <w:right w:val="single" w:sz="4" w:space="0" w:color="000000"/>
            </w:tcBorders>
            <w:shd w:val="clear" w:color="000000" w:fill="FFFF99"/>
            <w:noWrap/>
            <w:vAlign w:val="center"/>
            <w:hideMark/>
          </w:tcPr>
          <w:p w:rsidR="00A307F5" w:rsidRPr="00A307F5" w:rsidRDefault="00A307F5" w:rsidP="00A307F5">
            <w:pPr>
              <w:jc w:val="right"/>
              <w:rPr>
                <w:rFonts w:ascii="Arial" w:hAnsi="Arial" w:cs="Arial"/>
                <w:b/>
                <w:bCs/>
                <w:sz w:val="20"/>
                <w:lang w:eastAsia="en-AU"/>
              </w:rPr>
            </w:pPr>
            <w:r w:rsidRPr="00A307F5">
              <w:rPr>
                <w:rFonts w:ascii="Arial" w:hAnsi="Arial" w:cs="Arial"/>
                <w:b/>
                <w:bCs/>
                <w:sz w:val="20"/>
                <w:lang w:eastAsia="en-AU"/>
              </w:rPr>
              <w:t>827,460</w:t>
            </w:r>
          </w:p>
        </w:tc>
        <w:tc>
          <w:tcPr>
            <w:tcW w:w="0" w:type="auto"/>
            <w:tcBorders>
              <w:top w:val="double" w:sz="6" w:space="0" w:color="auto"/>
              <w:left w:val="nil"/>
              <w:bottom w:val="single" w:sz="8" w:space="0" w:color="auto"/>
              <w:right w:val="single" w:sz="8" w:space="0" w:color="auto"/>
            </w:tcBorders>
            <w:shd w:val="clear" w:color="000000" w:fill="FFFF99"/>
            <w:noWrap/>
            <w:vAlign w:val="center"/>
            <w:hideMark/>
          </w:tcPr>
          <w:p w:rsidR="00A307F5" w:rsidRPr="00A307F5" w:rsidRDefault="00A307F5" w:rsidP="00A307F5">
            <w:pPr>
              <w:jc w:val="right"/>
              <w:rPr>
                <w:rFonts w:ascii="Arial" w:hAnsi="Arial" w:cs="Arial"/>
                <w:b/>
                <w:bCs/>
                <w:sz w:val="20"/>
                <w:lang w:eastAsia="en-AU"/>
              </w:rPr>
            </w:pPr>
            <w:r w:rsidRPr="00A307F5">
              <w:rPr>
                <w:rFonts w:ascii="Arial" w:hAnsi="Arial" w:cs="Arial"/>
                <w:b/>
                <w:bCs/>
                <w:sz w:val="20"/>
                <w:lang w:eastAsia="en-AU"/>
              </w:rPr>
              <w:t>100.0%</w:t>
            </w:r>
          </w:p>
        </w:tc>
      </w:tr>
    </w:tbl>
    <w:p w:rsidR="0073488F" w:rsidRPr="001162AA" w:rsidRDefault="0073488F" w:rsidP="00A307F5"/>
    <w:p w:rsidR="00D03E88" w:rsidRPr="001162AA" w:rsidRDefault="004F402F" w:rsidP="00D03E88">
      <w:r w:rsidRPr="001162AA">
        <w:t xml:space="preserve">Figure </w:t>
      </w:r>
      <w:r w:rsidR="00E61208" w:rsidRPr="001162AA">
        <w:t>2</w:t>
      </w:r>
      <w:r w:rsidRPr="001162AA">
        <w:t xml:space="preserve"> shows the </w:t>
      </w:r>
      <w:r w:rsidR="00536472" w:rsidRPr="001162AA">
        <w:t xml:space="preserve">proportion </w:t>
      </w:r>
      <w:r w:rsidRPr="001162AA">
        <w:t xml:space="preserve">of DSP recipients </w:t>
      </w:r>
      <w:r w:rsidR="00536472" w:rsidRPr="001162AA">
        <w:t xml:space="preserve">by age range </w:t>
      </w:r>
      <w:r w:rsidR="00621DF5" w:rsidRPr="001162AA">
        <w:t xml:space="preserve">and sex </w:t>
      </w:r>
      <w:r w:rsidRPr="001162AA">
        <w:t xml:space="preserve">as at </w:t>
      </w:r>
      <w:r w:rsidR="002D1014">
        <w:t>June 2012</w:t>
      </w:r>
      <w:r w:rsidRPr="001162AA">
        <w:t>.</w:t>
      </w:r>
    </w:p>
    <w:p w:rsidR="004F402F" w:rsidRPr="001162AA" w:rsidRDefault="004F402F" w:rsidP="00D03E88"/>
    <w:p w:rsidR="00D03E88" w:rsidRPr="001162AA" w:rsidRDefault="004F402F" w:rsidP="004F402F">
      <w:pPr>
        <w:pStyle w:val="JonsFgr"/>
      </w:pPr>
      <w:bookmarkStart w:id="51" w:name="_Toc354583045"/>
      <w:r w:rsidRPr="001162AA">
        <w:t xml:space="preserve">Figure </w:t>
      </w:r>
      <w:r w:rsidR="00E61208" w:rsidRPr="001162AA">
        <w:t>2</w:t>
      </w:r>
      <w:r w:rsidRPr="001162AA">
        <w:t xml:space="preserve"> – </w:t>
      </w:r>
      <w:r w:rsidR="008C011B" w:rsidRPr="001162AA">
        <w:t>R</w:t>
      </w:r>
      <w:r w:rsidRPr="001162AA">
        <w:t>ecipient</w:t>
      </w:r>
      <w:r w:rsidR="008C011B" w:rsidRPr="001162AA">
        <w:t>s</w:t>
      </w:r>
      <w:r w:rsidRPr="001162AA">
        <w:t xml:space="preserve"> by age </w:t>
      </w:r>
      <w:r w:rsidR="00AC537D" w:rsidRPr="001162AA">
        <w:t>range</w:t>
      </w:r>
      <w:r w:rsidRPr="001162AA">
        <w:t xml:space="preserve"> and sex</w:t>
      </w:r>
      <w:r w:rsidR="00C97ABF" w:rsidRPr="001162AA">
        <w:t xml:space="preserve"> – </w:t>
      </w:r>
      <w:r w:rsidR="002D1014">
        <w:t>June 2012</w:t>
      </w:r>
      <w:bookmarkEnd w:id="51"/>
    </w:p>
    <w:p w:rsidR="00D03E88" w:rsidRPr="001162AA" w:rsidRDefault="00C43DD5" w:rsidP="002068B7">
      <w:pPr>
        <w:jc w:val="center"/>
      </w:pPr>
      <w:r>
        <w:rPr>
          <w:noProof/>
          <w:lang w:eastAsia="en-AU"/>
        </w:rPr>
        <w:drawing>
          <wp:inline distT="0" distB="0" distL="0" distR="0" wp14:anchorId="5F702B90">
            <wp:extent cx="5139690" cy="3006090"/>
            <wp:effectExtent l="0" t="0" r="3810" b="3810"/>
            <wp:docPr id="5" name="Picture 5" descr="This figure is a graphical representation of data presented in Table 2"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9690" cy="3006090"/>
                    </a:xfrm>
                    <a:prstGeom prst="rect">
                      <a:avLst/>
                    </a:prstGeom>
                    <a:noFill/>
                    <a:ln>
                      <a:noFill/>
                    </a:ln>
                  </pic:spPr>
                </pic:pic>
              </a:graphicData>
            </a:graphic>
          </wp:inline>
        </w:drawing>
      </w:r>
    </w:p>
    <w:p w:rsidR="000F6858" w:rsidRPr="001162AA" w:rsidRDefault="000F6858" w:rsidP="000F6858"/>
    <w:p w:rsidR="000506A6" w:rsidRPr="001162AA" w:rsidRDefault="000F6858">
      <w:pPr>
        <w:rPr>
          <w:bCs/>
          <w:szCs w:val="24"/>
          <w:lang w:eastAsia="en-AU"/>
        </w:rPr>
      </w:pPr>
      <w:r w:rsidRPr="001162AA">
        <w:rPr>
          <w:bCs/>
          <w:szCs w:val="24"/>
          <w:lang w:eastAsia="en-AU"/>
        </w:rPr>
        <w:t xml:space="preserve">The </w:t>
      </w:r>
      <w:r w:rsidR="00C510EA" w:rsidRPr="001162AA">
        <w:rPr>
          <w:bCs/>
          <w:szCs w:val="24"/>
          <w:lang w:eastAsia="en-AU"/>
        </w:rPr>
        <w:t>number</w:t>
      </w:r>
      <w:r w:rsidRPr="001162AA">
        <w:rPr>
          <w:bCs/>
          <w:szCs w:val="24"/>
          <w:lang w:eastAsia="en-AU"/>
        </w:rPr>
        <w:t xml:space="preserve"> of </w:t>
      </w:r>
      <w:r w:rsidR="00852A16" w:rsidRPr="001162AA">
        <w:rPr>
          <w:bCs/>
          <w:szCs w:val="24"/>
          <w:lang w:eastAsia="en-AU"/>
        </w:rPr>
        <w:t xml:space="preserve">DSP </w:t>
      </w:r>
      <w:r w:rsidRPr="001162AA">
        <w:rPr>
          <w:bCs/>
          <w:szCs w:val="24"/>
          <w:lang w:eastAsia="en-AU"/>
        </w:rPr>
        <w:t xml:space="preserve">recipients in each age range increases </w:t>
      </w:r>
      <w:r w:rsidR="00192F9A" w:rsidRPr="001162AA">
        <w:rPr>
          <w:bCs/>
          <w:szCs w:val="24"/>
          <w:lang w:eastAsia="en-AU"/>
        </w:rPr>
        <w:t xml:space="preserve">up to Age Pension </w:t>
      </w:r>
      <w:r w:rsidRPr="001162AA">
        <w:rPr>
          <w:bCs/>
          <w:szCs w:val="24"/>
          <w:lang w:eastAsia="en-AU"/>
        </w:rPr>
        <w:t>age</w:t>
      </w:r>
      <w:r w:rsidR="00C505EE" w:rsidRPr="001162AA">
        <w:rPr>
          <w:bCs/>
          <w:szCs w:val="24"/>
          <w:lang w:eastAsia="en-AU"/>
        </w:rPr>
        <w:t xml:space="preserve">.  </w:t>
      </w:r>
      <w:r w:rsidR="0091669D" w:rsidRPr="001162AA">
        <w:rPr>
          <w:bCs/>
          <w:szCs w:val="24"/>
          <w:lang w:eastAsia="en-AU"/>
        </w:rPr>
        <w:t xml:space="preserve">In the </w:t>
      </w:r>
      <w:r w:rsidR="00192F9A" w:rsidRPr="001162AA">
        <w:rPr>
          <w:bCs/>
          <w:szCs w:val="24"/>
          <w:lang w:eastAsia="en-AU"/>
        </w:rPr>
        <w:t>50</w:t>
      </w:r>
      <w:r w:rsidR="008E32C1" w:rsidRPr="001162AA">
        <w:rPr>
          <w:bCs/>
          <w:szCs w:val="24"/>
          <w:lang w:eastAsia="en-AU"/>
        </w:rPr>
        <w:t xml:space="preserve"> to </w:t>
      </w:r>
      <w:r w:rsidR="00192F9A" w:rsidRPr="001162AA">
        <w:rPr>
          <w:bCs/>
          <w:szCs w:val="24"/>
          <w:lang w:eastAsia="en-AU"/>
        </w:rPr>
        <w:t>59</w:t>
      </w:r>
      <w:r w:rsidR="0091669D" w:rsidRPr="001162AA">
        <w:rPr>
          <w:bCs/>
          <w:szCs w:val="24"/>
          <w:lang w:eastAsia="en-AU"/>
        </w:rPr>
        <w:t xml:space="preserve"> </w:t>
      </w:r>
      <w:r w:rsidR="001B1C49">
        <w:rPr>
          <w:bCs/>
          <w:szCs w:val="24"/>
          <w:lang w:eastAsia="en-AU"/>
        </w:rPr>
        <w:t xml:space="preserve">year </w:t>
      </w:r>
      <w:r w:rsidR="0091669D" w:rsidRPr="001162AA">
        <w:rPr>
          <w:bCs/>
          <w:szCs w:val="24"/>
          <w:lang w:eastAsia="en-AU"/>
        </w:rPr>
        <w:t xml:space="preserve">age </w:t>
      </w:r>
      <w:r w:rsidR="00192F9A" w:rsidRPr="001162AA">
        <w:rPr>
          <w:bCs/>
          <w:szCs w:val="24"/>
          <w:lang w:eastAsia="en-AU"/>
        </w:rPr>
        <w:t>range</w:t>
      </w:r>
      <w:r w:rsidR="00E64E18" w:rsidRPr="001162AA">
        <w:rPr>
          <w:bCs/>
          <w:szCs w:val="24"/>
          <w:lang w:eastAsia="en-AU"/>
        </w:rPr>
        <w:t xml:space="preserve"> the proportion of recipients by </w:t>
      </w:r>
      <w:r w:rsidR="0091669D" w:rsidRPr="001162AA">
        <w:rPr>
          <w:bCs/>
          <w:szCs w:val="24"/>
          <w:lang w:eastAsia="en-AU"/>
        </w:rPr>
        <w:t xml:space="preserve">sex is nearly even with </w:t>
      </w:r>
      <w:r w:rsidR="00E948B6" w:rsidRPr="001162AA">
        <w:rPr>
          <w:bCs/>
          <w:szCs w:val="24"/>
          <w:lang w:eastAsia="en-AU"/>
        </w:rPr>
        <w:t>females accounting for 49.</w:t>
      </w:r>
      <w:r w:rsidR="001B1FC0" w:rsidRPr="001162AA">
        <w:rPr>
          <w:bCs/>
          <w:szCs w:val="24"/>
          <w:lang w:eastAsia="en-AU"/>
        </w:rPr>
        <w:t>7</w:t>
      </w:r>
      <w:r w:rsidR="001927D2" w:rsidRPr="001162AA">
        <w:rPr>
          <w:bCs/>
          <w:szCs w:val="24"/>
          <w:lang w:eastAsia="en-AU"/>
        </w:rPr>
        <w:t xml:space="preserve"> percent</w:t>
      </w:r>
      <w:r w:rsidR="00E948B6" w:rsidRPr="001162AA">
        <w:rPr>
          <w:bCs/>
          <w:szCs w:val="24"/>
          <w:lang w:eastAsia="en-AU"/>
        </w:rPr>
        <w:t xml:space="preserve"> of the total.  For the </w:t>
      </w:r>
      <w:r w:rsidR="00192F9A" w:rsidRPr="001162AA">
        <w:rPr>
          <w:bCs/>
          <w:szCs w:val="24"/>
          <w:lang w:eastAsia="en-AU"/>
        </w:rPr>
        <w:t>16</w:t>
      </w:r>
      <w:r w:rsidR="008E32C1" w:rsidRPr="001162AA">
        <w:rPr>
          <w:bCs/>
          <w:szCs w:val="24"/>
          <w:lang w:eastAsia="en-AU"/>
        </w:rPr>
        <w:t xml:space="preserve"> to </w:t>
      </w:r>
      <w:r w:rsidR="00192F9A" w:rsidRPr="001162AA">
        <w:rPr>
          <w:bCs/>
          <w:szCs w:val="24"/>
          <w:lang w:eastAsia="en-AU"/>
        </w:rPr>
        <w:t>49</w:t>
      </w:r>
      <w:r w:rsidR="00E948B6" w:rsidRPr="001162AA">
        <w:rPr>
          <w:bCs/>
          <w:szCs w:val="24"/>
          <w:lang w:eastAsia="en-AU"/>
        </w:rPr>
        <w:t xml:space="preserve"> </w:t>
      </w:r>
      <w:r w:rsidR="001B1C49">
        <w:rPr>
          <w:bCs/>
          <w:szCs w:val="24"/>
          <w:lang w:eastAsia="en-AU"/>
        </w:rPr>
        <w:t xml:space="preserve">year </w:t>
      </w:r>
      <w:r w:rsidR="00E948B6" w:rsidRPr="001162AA">
        <w:rPr>
          <w:bCs/>
          <w:szCs w:val="24"/>
          <w:lang w:eastAsia="en-AU"/>
        </w:rPr>
        <w:t xml:space="preserve">age </w:t>
      </w:r>
      <w:r w:rsidR="00963184" w:rsidRPr="001162AA">
        <w:rPr>
          <w:bCs/>
          <w:szCs w:val="24"/>
          <w:lang w:eastAsia="en-AU"/>
        </w:rPr>
        <w:t>range</w:t>
      </w:r>
      <w:r w:rsidR="00E948B6" w:rsidRPr="001162AA">
        <w:rPr>
          <w:bCs/>
          <w:szCs w:val="24"/>
          <w:lang w:eastAsia="en-AU"/>
        </w:rPr>
        <w:t xml:space="preserve"> </w:t>
      </w:r>
      <w:r w:rsidR="00E2406E" w:rsidRPr="001162AA">
        <w:rPr>
          <w:bCs/>
          <w:szCs w:val="24"/>
          <w:lang w:eastAsia="en-AU"/>
        </w:rPr>
        <w:t xml:space="preserve">only </w:t>
      </w:r>
      <w:r w:rsidR="00E948B6" w:rsidRPr="001162AA">
        <w:rPr>
          <w:bCs/>
          <w:szCs w:val="24"/>
          <w:lang w:eastAsia="en-AU"/>
        </w:rPr>
        <w:t>43.</w:t>
      </w:r>
      <w:r w:rsidR="005C4315">
        <w:rPr>
          <w:bCs/>
          <w:szCs w:val="24"/>
          <w:lang w:eastAsia="en-AU"/>
        </w:rPr>
        <w:t>3</w:t>
      </w:r>
      <w:r w:rsidR="001927D2" w:rsidRPr="001162AA">
        <w:rPr>
          <w:bCs/>
          <w:szCs w:val="24"/>
          <w:lang w:eastAsia="en-AU"/>
        </w:rPr>
        <w:t xml:space="preserve"> percent</w:t>
      </w:r>
      <w:r w:rsidR="00E948B6" w:rsidRPr="001162AA">
        <w:rPr>
          <w:bCs/>
          <w:szCs w:val="24"/>
          <w:lang w:eastAsia="en-AU"/>
        </w:rPr>
        <w:t xml:space="preserve"> are female</w:t>
      </w:r>
      <w:r w:rsidR="00E2406E" w:rsidRPr="001162AA">
        <w:rPr>
          <w:bCs/>
          <w:szCs w:val="24"/>
          <w:lang w:eastAsia="en-AU"/>
        </w:rPr>
        <w:t>.</w:t>
      </w:r>
    </w:p>
    <w:p w:rsidR="00C505EE" w:rsidRPr="001162AA" w:rsidRDefault="00C505EE">
      <w:pPr>
        <w:rPr>
          <w:bCs/>
          <w:szCs w:val="24"/>
          <w:lang w:eastAsia="en-AU"/>
        </w:rPr>
      </w:pPr>
    </w:p>
    <w:p w:rsidR="004F402F" w:rsidRPr="001162AA" w:rsidRDefault="00C505EE">
      <w:pPr>
        <w:rPr>
          <w:bCs/>
          <w:szCs w:val="24"/>
          <w:lang w:eastAsia="en-AU"/>
        </w:rPr>
      </w:pPr>
      <w:r w:rsidRPr="001162AA">
        <w:rPr>
          <w:bCs/>
          <w:szCs w:val="24"/>
          <w:lang w:eastAsia="en-AU"/>
        </w:rPr>
        <w:t xml:space="preserve">As at </w:t>
      </w:r>
      <w:r w:rsidR="002D1014">
        <w:rPr>
          <w:bCs/>
          <w:szCs w:val="24"/>
          <w:lang w:eastAsia="en-AU"/>
        </w:rPr>
        <w:t>June 2012</w:t>
      </w:r>
      <w:r w:rsidRPr="001162AA">
        <w:rPr>
          <w:bCs/>
          <w:szCs w:val="24"/>
          <w:lang w:eastAsia="en-AU"/>
        </w:rPr>
        <w:t>, over half (5</w:t>
      </w:r>
      <w:r w:rsidR="00CA2DC7">
        <w:rPr>
          <w:bCs/>
          <w:szCs w:val="24"/>
          <w:lang w:eastAsia="en-AU"/>
        </w:rPr>
        <w:t>6</w:t>
      </w:r>
      <w:r w:rsidRPr="001162AA">
        <w:rPr>
          <w:bCs/>
          <w:szCs w:val="24"/>
          <w:lang w:eastAsia="en-AU"/>
        </w:rPr>
        <w:t>.</w:t>
      </w:r>
      <w:r w:rsidR="00CA2DC7">
        <w:rPr>
          <w:bCs/>
          <w:szCs w:val="24"/>
          <w:lang w:eastAsia="en-AU"/>
        </w:rPr>
        <w:t>2</w:t>
      </w:r>
      <w:r w:rsidR="00D55565" w:rsidRPr="001162AA">
        <w:rPr>
          <w:bCs/>
          <w:szCs w:val="24"/>
          <w:lang w:eastAsia="en-AU"/>
        </w:rPr>
        <w:t xml:space="preserve"> </w:t>
      </w:r>
      <w:r w:rsidRPr="001162AA">
        <w:rPr>
          <w:bCs/>
          <w:szCs w:val="24"/>
          <w:lang w:eastAsia="en-AU"/>
        </w:rPr>
        <w:t xml:space="preserve">percent) of all DSP recipients were over </w:t>
      </w:r>
      <w:r w:rsidR="00192F9A" w:rsidRPr="001162AA">
        <w:rPr>
          <w:bCs/>
          <w:szCs w:val="24"/>
          <w:lang w:eastAsia="en-AU"/>
        </w:rPr>
        <w:t>50</w:t>
      </w:r>
      <w:r w:rsidRPr="001162AA">
        <w:rPr>
          <w:bCs/>
          <w:szCs w:val="24"/>
          <w:lang w:eastAsia="en-AU"/>
        </w:rPr>
        <w:t xml:space="preserve"> years old and </w:t>
      </w:r>
      <w:r w:rsidR="00CA2DC7">
        <w:rPr>
          <w:bCs/>
          <w:szCs w:val="24"/>
          <w:lang w:eastAsia="en-AU"/>
        </w:rPr>
        <w:t>3</w:t>
      </w:r>
      <w:r w:rsidRPr="001162AA">
        <w:rPr>
          <w:bCs/>
          <w:szCs w:val="24"/>
          <w:lang w:eastAsia="en-AU"/>
        </w:rPr>
        <w:t>.</w:t>
      </w:r>
      <w:r w:rsidR="00CA2DC7">
        <w:rPr>
          <w:bCs/>
          <w:szCs w:val="24"/>
          <w:lang w:eastAsia="en-AU"/>
        </w:rPr>
        <w:t>1</w:t>
      </w:r>
      <w:r w:rsidRPr="001162AA">
        <w:rPr>
          <w:bCs/>
          <w:szCs w:val="24"/>
          <w:lang w:eastAsia="en-AU"/>
        </w:rPr>
        <w:t xml:space="preserve"> percent</w:t>
      </w:r>
      <w:r w:rsidR="008E32C1" w:rsidRPr="001162AA">
        <w:rPr>
          <w:bCs/>
          <w:szCs w:val="24"/>
          <w:lang w:eastAsia="en-AU"/>
        </w:rPr>
        <w:t xml:space="preserve"> aged</w:t>
      </w:r>
      <w:r w:rsidRPr="001162AA">
        <w:rPr>
          <w:bCs/>
          <w:szCs w:val="24"/>
          <w:lang w:eastAsia="en-AU"/>
        </w:rPr>
        <w:t xml:space="preserve"> over </w:t>
      </w:r>
      <w:r w:rsidR="00192F9A" w:rsidRPr="001162AA">
        <w:rPr>
          <w:bCs/>
          <w:szCs w:val="24"/>
          <w:lang w:eastAsia="en-AU"/>
        </w:rPr>
        <w:t>65</w:t>
      </w:r>
      <w:r w:rsidR="00124BEB">
        <w:rPr>
          <w:bCs/>
          <w:szCs w:val="24"/>
          <w:lang w:eastAsia="en-AU"/>
        </w:rPr>
        <w:t xml:space="preserve"> years</w:t>
      </w:r>
      <w:r w:rsidRPr="001162AA">
        <w:rPr>
          <w:bCs/>
          <w:szCs w:val="24"/>
          <w:lang w:eastAsia="en-AU"/>
        </w:rPr>
        <w:t>.</w:t>
      </w:r>
    </w:p>
    <w:p w:rsidR="001D29CD" w:rsidRDefault="000771DD">
      <w:pPr>
        <w:rPr>
          <w:bCs/>
          <w:szCs w:val="24"/>
          <w:lang w:eastAsia="en-AU"/>
        </w:rPr>
        <w:sectPr w:rsidR="001D29CD" w:rsidSect="00FE582C">
          <w:headerReference w:type="even" r:id="rId11"/>
          <w:headerReference w:type="default" r:id="rId12"/>
          <w:footerReference w:type="even" r:id="rId13"/>
          <w:footerReference w:type="default" r:id="rId14"/>
          <w:headerReference w:type="first" r:id="rId15"/>
          <w:footerReference w:type="first" r:id="rId16"/>
          <w:pgSz w:w="11907" w:h="16840"/>
          <w:pgMar w:top="851" w:right="1797" w:bottom="851" w:left="1797" w:header="720" w:footer="720" w:gutter="0"/>
          <w:cols w:space="720"/>
          <w:titlePg/>
        </w:sectPr>
      </w:pPr>
      <w:r w:rsidRPr="001162AA">
        <w:rPr>
          <w:bCs/>
          <w:szCs w:val="24"/>
          <w:lang w:eastAsia="en-AU"/>
        </w:rPr>
        <w:br w:type="page"/>
      </w:r>
    </w:p>
    <w:p w:rsidR="004F402F" w:rsidRPr="001162AA" w:rsidRDefault="000506A6">
      <w:pPr>
        <w:rPr>
          <w:bCs/>
          <w:szCs w:val="24"/>
          <w:lang w:eastAsia="en-AU"/>
        </w:rPr>
      </w:pPr>
      <w:r w:rsidRPr="001162AA">
        <w:rPr>
          <w:bCs/>
          <w:szCs w:val="24"/>
          <w:lang w:eastAsia="en-AU"/>
        </w:rPr>
        <w:lastRenderedPageBreak/>
        <w:t xml:space="preserve">Table </w:t>
      </w:r>
      <w:r w:rsidR="00E61208" w:rsidRPr="001162AA">
        <w:rPr>
          <w:bCs/>
          <w:szCs w:val="24"/>
          <w:lang w:eastAsia="en-AU"/>
        </w:rPr>
        <w:t>3</w:t>
      </w:r>
      <w:r w:rsidRPr="001162AA">
        <w:rPr>
          <w:bCs/>
          <w:szCs w:val="24"/>
          <w:lang w:eastAsia="en-AU"/>
        </w:rPr>
        <w:t xml:space="preserve"> details the </w:t>
      </w:r>
      <w:r w:rsidR="00C510EA" w:rsidRPr="001162AA">
        <w:rPr>
          <w:bCs/>
          <w:szCs w:val="24"/>
          <w:lang w:eastAsia="en-AU"/>
        </w:rPr>
        <w:t>number</w:t>
      </w:r>
      <w:r w:rsidR="009A0F70" w:rsidRPr="001162AA">
        <w:rPr>
          <w:bCs/>
          <w:szCs w:val="24"/>
          <w:lang w:eastAsia="en-AU"/>
        </w:rPr>
        <w:t xml:space="preserve"> and </w:t>
      </w:r>
      <w:r w:rsidR="00EE1F10" w:rsidRPr="001162AA">
        <w:rPr>
          <w:bCs/>
          <w:szCs w:val="24"/>
          <w:lang w:eastAsia="en-AU"/>
        </w:rPr>
        <w:t xml:space="preserve">proportion of DSP recipients </w:t>
      </w:r>
      <w:r w:rsidR="009A0F70" w:rsidRPr="001162AA">
        <w:rPr>
          <w:bCs/>
          <w:szCs w:val="24"/>
          <w:lang w:eastAsia="en-AU"/>
        </w:rPr>
        <w:t>by</w:t>
      </w:r>
      <w:r w:rsidR="00EE1F10" w:rsidRPr="001162AA">
        <w:rPr>
          <w:bCs/>
          <w:szCs w:val="24"/>
          <w:lang w:eastAsia="en-AU"/>
        </w:rPr>
        <w:t xml:space="preserve"> age </w:t>
      </w:r>
      <w:r w:rsidR="00AC537D" w:rsidRPr="001162AA">
        <w:rPr>
          <w:bCs/>
          <w:szCs w:val="24"/>
          <w:lang w:eastAsia="en-AU"/>
        </w:rPr>
        <w:t>range</w:t>
      </w:r>
      <w:r w:rsidR="00EE1F10" w:rsidRPr="001162AA">
        <w:rPr>
          <w:bCs/>
          <w:szCs w:val="24"/>
          <w:lang w:eastAsia="en-AU"/>
        </w:rPr>
        <w:t xml:space="preserve"> for the years </w:t>
      </w:r>
      <w:r w:rsidR="009A0F70" w:rsidRPr="001162AA">
        <w:rPr>
          <w:bCs/>
          <w:szCs w:val="24"/>
          <w:lang w:eastAsia="en-AU"/>
        </w:rPr>
        <w:t xml:space="preserve">from June </w:t>
      </w:r>
      <w:r w:rsidR="00EE1F10" w:rsidRPr="001162AA">
        <w:rPr>
          <w:bCs/>
          <w:szCs w:val="24"/>
          <w:lang w:eastAsia="en-AU"/>
        </w:rPr>
        <w:t xml:space="preserve">2001 to </w:t>
      </w:r>
      <w:r w:rsidR="002D1014">
        <w:rPr>
          <w:bCs/>
          <w:szCs w:val="24"/>
          <w:lang w:eastAsia="en-AU"/>
        </w:rPr>
        <w:t>June 2012</w:t>
      </w:r>
      <w:r w:rsidR="00EE1F10" w:rsidRPr="001162AA">
        <w:rPr>
          <w:bCs/>
          <w:szCs w:val="24"/>
          <w:lang w:eastAsia="en-AU"/>
        </w:rPr>
        <w:t>.</w:t>
      </w:r>
    </w:p>
    <w:p w:rsidR="004F402F" w:rsidRPr="001162AA" w:rsidRDefault="004F402F">
      <w:pPr>
        <w:rPr>
          <w:bCs/>
          <w:szCs w:val="24"/>
          <w:lang w:eastAsia="en-AU"/>
        </w:rPr>
      </w:pPr>
    </w:p>
    <w:p w:rsidR="00E948B6" w:rsidRDefault="00E948B6" w:rsidP="00E948B6">
      <w:pPr>
        <w:pStyle w:val="JonsTbl"/>
        <w:rPr>
          <w:lang w:eastAsia="en-AU"/>
        </w:rPr>
      </w:pPr>
      <w:bookmarkStart w:id="52" w:name="_Toc354583009"/>
      <w:r w:rsidRPr="001162AA">
        <w:rPr>
          <w:lang w:eastAsia="en-AU"/>
        </w:rPr>
        <w:t xml:space="preserve">Table </w:t>
      </w:r>
      <w:r w:rsidR="00E61208" w:rsidRPr="001162AA">
        <w:rPr>
          <w:lang w:eastAsia="en-AU"/>
        </w:rPr>
        <w:t>3</w:t>
      </w:r>
      <w:r w:rsidRPr="001162AA">
        <w:rPr>
          <w:lang w:eastAsia="en-AU"/>
        </w:rPr>
        <w:t xml:space="preserve"> </w:t>
      </w:r>
      <w:r w:rsidR="00EE1F10" w:rsidRPr="001162AA">
        <w:rPr>
          <w:lang w:eastAsia="en-AU"/>
        </w:rPr>
        <w:t>–</w:t>
      </w:r>
      <w:r w:rsidRPr="001162AA">
        <w:rPr>
          <w:lang w:eastAsia="en-AU"/>
        </w:rPr>
        <w:t xml:space="preserve"> </w:t>
      </w:r>
      <w:r w:rsidR="00EE1F10" w:rsidRPr="001162AA">
        <w:rPr>
          <w:lang w:eastAsia="en-AU"/>
        </w:rPr>
        <w:t xml:space="preserve">Recipients by age </w:t>
      </w:r>
      <w:r w:rsidR="00AC537D" w:rsidRPr="001162AA">
        <w:rPr>
          <w:lang w:eastAsia="en-AU"/>
        </w:rPr>
        <w:t>range</w:t>
      </w:r>
      <w:r w:rsidR="00EE1F10" w:rsidRPr="001162AA">
        <w:rPr>
          <w:lang w:eastAsia="en-AU"/>
        </w:rPr>
        <w:t xml:space="preserve"> </w:t>
      </w:r>
      <w:r w:rsidR="00E2406E" w:rsidRPr="001162AA">
        <w:rPr>
          <w:lang w:eastAsia="en-AU"/>
        </w:rPr>
        <w:t>–</w:t>
      </w:r>
      <w:r w:rsidR="009E06CF" w:rsidRPr="001162AA">
        <w:rPr>
          <w:lang w:eastAsia="en-AU"/>
        </w:rPr>
        <w:t xml:space="preserve"> </w:t>
      </w:r>
      <w:r w:rsidR="00E2406E" w:rsidRPr="001162AA">
        <w:rPr>
          <w:lang w:eastAsia="en-AU"/>
        </w:rPr>
        <w:t xml:space="preserve">June </w:t>
      </w:r>
      <w:r w:rsidR="00EE1F10" w:rsidRPr="001162AA">
        <w:rPr>
          <w:lang w:eastAsia="en-AU"/>
        </w:rPr>
        <w:t xml:space="preserve">2001 to </w:t>
      </w:r>
      <w:r w:rsidR="002D1014">
        <w:rPr>
          <w:lang w:eastAsia="en-AU"/>
        </w:rPr>
        <w:t>June 2012</w:t>
      </w:r>
      <w:bookmarkEnd w:id="52"/>
    </w:p>
    <w:tbl>
      <w:tblPr>
        <w:tblW w:w="5000" w:type="pct"/>
        <w:tblLook w:val="04A0" w:firstRow="1" w:lastRow="0" w:firstColumn="1" w:lastColumn="0" w:noHBand="0" w:noVBand="1"/>
      </w:tblPr>
      <w:tblGrid>
        <w:gridCol w:w="818"/>
        <w:gridCol w:w="1119"/>
        <w:gridCol w:w="1119"/>
        <w:gridCol w:w="1118"/>
        <w:gridCol w:w="1118"/>
        <w:gridCol w:w="1118"/>
        <w:gridCol w:w="1118"/>
        <w:gridCol w:w="1118"/>
        <w:gridCol w:w="1118"/>
        <w:gridCol w:w="1118"/>
        <w:gridCol w:w="1118"/>
        <w:gridCol w:w="1118"/>
        <w:gridCol w:w="1118"/>
        <w:gridCol w:w="1118"/>
      </w:tblGrid>
      <w:tr w:rsidR="006F5B7A" w:rsidRPr="006F5B7A" w:rsidTr="00EB0CA2">
        <w:trPr>
          <w:trHeight w:val="1290"/>
          <w:tblHeader/>
        </w:trPr>
        <w:tc>
          <w:tcPr>
            <w:tcW w:w="266" w:type="pct"/>
            <w:tcBorders>
              <w:top w:val="nil"/>
              <w:left w:val="nil"/>
              <w:bottom w:val="nil"/>
              <w:right w:val="single" w:sz="8" w:space="0" w:color="FFFFFF"/>
            </w:tcBorders>
            <w:shd w:val="clear" w:color="000000" w:fill="000000"/>
            <w:vAlign w:val="bottom"/>
            <w:hideMark/>
          </w:tcPr>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Year</w:t>
            </w:r>
          </w:p>
        </w:tc>
        <w:tc>
          <w:tcPr>
            <w:tcW w:w="364" w:type="pct"/>
            <w:tcBorders>
              <w:top w:val="nil"/>
              <w:left w:val="nil"/>
              <w:bottom w:val="nil"/>
              <w:right w:val="single" w:sz="4" w:space="0" w:color="FFFFFF"/>
            </w:tcBorders>
            <w:shd w:val="clear" w:color="000000" w:fill="000000"/>
            <w:vAlign w:val="bottom"/>
            <w:hideMark/>
          </w:tcPr>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16-24 years count</w:t>
            </w:r>
          </w:p>
        </w:tc>
        <w:tc>
          <w:tcPr>
            <w:tcW w:w="364" w:type="pct"/>
            <w:tcBorders>
              <w:top w:val="nil"/>
              <w:left w:val="nil"/>
              <w:bottom w:val="nil"/>
              <w:right w:val="single" w:sz="8" w:space="0" w:color="FFFFFF"/>
            </w:tcBorders>
            <w:shd w:val="clear" w:color="000000" w:fill="000000"/>
            <w:vAlign w:val="bottom"/>
            <w:hideMark/>
          </w:tcPr>
          <w:p w:rsidR="006F5B7A" w:rsidRDefault="006F5B7A" w:rsidP="006F5B7A">
            <w:pPr>
              <w:jc w:val="center"/>
              <w:rPr>
                <w:rFonts w:ascii="Arial" w:hAnsi="Arial" w:cs="Arial"/>
                <w:b/>
                <w:bCs/>
                <w:color w:val="FFFFFF"/>
                <w:sz w:val="20"/>
                <w:lang w:eastAsia="en-AU"/>
              </w:rPr>
            </w:pPr>
            <w:r>
              <w:rPr>
                <w:rFonts w:ascii="Arial" w:hAnsi="Arial" w:cs="Arial"/>
                <w:b/>
                <w:bCs/>
                <w:color w:val="FFFFFF"/>
                <w:sz w:val="20"/>
                <w:lang w:eastAsia="en-AU"/>
              </w:rPr>
              <w:t xml:space="preserve">16-24 years </w:t>
            </w:r>
          </w:p>
          <w:p w:rsidR="006F5B7A" w:rsidRDefault="006F5B7A" w:rsidP="006F5B7A">
            <w:pPr>
              <w:jc w:val="center"/>
              <w:rPr>
                <w:rFonts w:ascii="Arial" w:hAnsi="Arial" w:cs="Arial"/>
                <w:b/>
                <w:bCs/>
                <w:color w:val="FFFFFF"/>
                <w:sz w:val="20"/>
                <w:lang w:eastAsia="en-AU"/>
              </w:rPr>
            </w:pPr>
            <w:r>
              <w:rPr>
                <w:rFonts w:ascii="Arial" w:hAnsi="Arial" w:cs="Arial"/>
                <w:b/>
                <w:bCs/>
                <w:color w:val="FFFFFF"/>
                <w:sz w:val="20"/>
                <w:lang w:eastAsia="en-AU"/>
              </w:rPr>
              <w:t>as a % </w:t>
            </w:r>
            <w:r w:rsidRPr="006F5B7A">
              <w:rPr>
                <w:rFonts w:ascii="Arial" w:hAnsi="Arial" w:cs="Arial"/>
                <w:b/>
                <w:bCs/>
                <w:color w:val="FFFFFF"/>
                <w:sz w:val="20"/>
                <w:lang w:eastAsia="en-AU"/>
              </w:rPr>
              <w:t xml:space="preserve">of </w:t>
            </w:r>
          </w:p>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Total count</w:t>
            </w:r>
          </w:p>
        </w:tc>
        <w:tc>
          <w:tcPr>
            <w:tcW w:w="364" w:type="pct"/>
            <w:tcBorders>
              <w:top w:val="nil"/>
              <w:left w:val="nil"/>
              <w:bottom w:val="nil"/>
              <w:right w:val="single" w:sz="4" w:space="0" w:color="FFFFFF"/>
            </w:tcBorders>
            <w:shd w:val="clear" w:color="000000" w:fill="000000"/>
            <w:vAlign w:val="bottom"/>
            <w:hideMark/>
          </w:tcPr>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25-34 years count</w:t>
            </w:r>
          </w:p>
        </w:tc>
        <w:tc>
          <w:tcPr>
            <w:tcW w:w="364" w:type="pct"/>
            <w:tcBorders>
              <w:top w:val="nil"/>
              <w:left w:val="nil"/>
              <w:bottom w:val="nil"/>
              <w:right w:val="single" w:sz="8" w:space="0" w:color="FFFFFF"/>
            </w:tcBorders>
            <w:shd w:val="clear" w:color="000000" w:fill="000000"/>
            <w:vAlign w:val="bottom"/>
            <w:hideMark/>
          </w:tcPr>
          <w:p w:rsid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 xml:space="preserve">25-34 years </w:t>
            </w:r>
          </w:p>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as a % of Total count</w:t>
            </w:r>
          </w:p>
        </w:tc>
        <w:tc>
          <w:tcPr>
            <w:tcW w:w="364" w:type="pct"/>
            <w:tcBorders>
              <w:top w:val="nil"/>
              <w:left w:val="nil"/>
              <w:bottom w:val="nil"/>
              <w:right w:val="single" w:sz="4" w:space="0" w:color="FFFFFF"/>
            </w:tcBorders>
            <w:shd w:val="clear" w:color="000000" w:fill="000000"/>
            <w:vAlign w:val="bottom"/>
            <w:hideMark/>
          </w:tcPr>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35-44 years count</w:t>
            </w:r>
          </w:p>
        </w:tc>
        <w:tc>
          <w:tcPr>
            <w:tcW w:w="364" w:type="pct"/>
            <w:tcBorders>
              <w:top w:val="nil"/>
              <w:left w:val="nil"/>
              <w:bottom w:val="nil"/>
              <w:right w:val="single" w:sz="8" w:space="0" w:color="FFFFFF"/>
            </w:tcBorders>
            <w:shd w:val="clear" w:color="000000" w:fill="000000"/>
            <w:vAlign w:val="bottom"/>
            <w:hideMark/>
          </w:tcPr>
          <w:p w:rsid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 xml:space="preserve">35-44 years </w:t>
            </w:r>
          </w:p>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as a % of Total count</w:t>
            </w:r>
          </w:p>
        </w:tc>
        <w:tc>
          <w:tcPr>
            <w:tcW w:w="364" w:type="pct"/>
            <w:tcBorders>
              <w:top w:val="nil"/>
              <w:left w:val="nil"/>
              <w:bottom w:val="nil"/>
              <w:right w:val="single" w:sz="4" w:space="0" w:color="FFFFFF"/>
            </w:tcBorders>
            <w:shd w:val="clear" w:color="000000" w:fill="000000"/>
            <w:vAlign w:val="bottom"/>
            <w:hideMark/>
          </w:tcPr>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45-54 years count</w:t>
            </w:r>
          </w:p>
        </w:tc>
        <w:tc>
          <w:tcPr>
            <w:tcW w:w="364" w:type="pct"/>
            <w:tcBorders>
              <w:top w:val="nil"/>
              <w:left w:val="nil"/>
              <w:bottom w:val="nil"/>
              <w:right w:val="single" w:sz="8" w:space="0" w:color="FFFFFF"/>
            </w:tcBorders>
            <w:shd w:val="clear" w:color="000000" w:fill="000000"/>
            <w:vAlign w:val="bottom"/>
            <w:hideMark/>
          </w:tcPr>
          <w:p w:rsid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 xml:space="preserve">45-54 years </w:t>
            </w:r>
          </w:p>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as a % of Total count</w:t>
            </w:r>
          </w:p>
        </w:tc>
        <w:tc>
          <w:tcPr>
            <w:tcW w:w="364" w:type="pct"/>
            <w:tcBorders>
              <w:top w:val="nil"/>
              <w:left w:val="nil"/>
              <w:bottom w:val="nil"/>
              <w:right w:val="single" w:sz="4" w:space="0" w:color="FFFFFF"/>
            </w:tcBorders>
            <w:shd w:val="clear" w:color="000000" w:fill="000000"/>
            <w:vAlign w:val="bottom"/>
            <w:hideMark/>
          </w:tcPr>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55-64 years count</w:t>
            </w:r>
          </w:p>
        </w:tc>
        <w:tc>
          <w:tcPr>
            <w:tcW w:w="364" w:type="pct"/>
            <w:tcBorders>
              <w:top w:val="nil"/>
              <w:left w:val="nil"/>
              <w:bottom w:val="nil"/>
              <w:right w:val="single" w:sz="8" w:space="0" w:color="FFFFFF"/>
            </w:tcBorders>
            <w:shd w:val="clear" w:color="000000" w:fill="000000"/>
            <w:vAlign w:val="bottom"/>
            <w:hideMark/>
          </w:tcPr>
          <w:p w:rsid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 xml:space="preserve">55-64 years </w:t>
            </w:r>
          </w:p>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as a % of Total count</w:t>
            </w:r>
          </w:p>
        </w:tc>
        <w:tc>
          <w:tcPr>
            <w:tcW w:w="364" w:type="pct"/>
            <w:tcBorders>
              <w:top w:val="nil"/>
              <w:left w:val="nil"/>
              <w:bottom w:val="nil"/>
              <w:right w:val="single" w:sz="4" w:space="0" w:color="FFFFFF"/>
            </w:tcBorders>
            <w:shd w:val="clear" w:color="000000" w:fill="000000"/>
            <w:vAlign w:val="bottom"/>
            <w:hideMark/>
          </w:tcPr>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65 years &amp; over count</w:t>
            </w:r>
          </w:p>
        </w:tc>
        <w:tc>
          <w:tcPr>
            <w:tcW w:w="364" w:type="pct"/>
            <w:tcBorders>
              <w:top w:val="nil"/>
              <w:left w:val="nil"/>
              <w:bottom w:val="single" w:sz="8" w:space="0" w:color="auto"/>
              <w:right w:val="double" w:sz="6" w:space="0" w:color="FFFFFF"/>
            </w:tcBorders>
            <w:shd w:val="clear" w:color="000000" w:fill="000000"/>
            <w:vAlign w:val="bottom"/>
            <w:hideMark/>
          </w:tcPr>
          <w:p w:rsid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 xml:space="preserve">65 years &amp; over </w:t>
            </w:r>
          </w:p>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as a % of Total count</w:t>
            </w:r>
          </w:p>
        </w:tc>
        <w:tc>
          <w:tcPr>
            <w:tcW w:w="364" w:type="pct"/>
            <w:tcBorders>
              <w:top w:val="nil"/>
              <w:left w:val="nil"/>
              <w:bottom w:val="nil"/>
              <w:right w:val="nil"/>
            </w:tcBorders>
            <w:shd w:val="clear" w:color="000000" w:fill="000000"/>
            <w:vAlign w:val="bottom"/>
            <w:hideMark/>
          </w:tcPr>
          <w:p w:rsidR="006F5B7A" w:rsidRPr="006F5B7A" w:rsidRDefault="006F5B7A" w:rsidP="006F5B7A">
            <w:pPr>
              <w:jc w:val="center"/>
              <w:rPr>
                <w:rFonts w:ascii="Arial" w:hAnsi="Arial" w:cs="Arial"/>
                <w:b/>
                <w:bCs/>
                <w:color w:val="FFFFFF"/>
                <w:sz w:val="20"/>
                <w:lang w:eastAsia="en-AU"/>
              </w:rPr>
            </w:pPr>
            <w:r w:rsidRPr="006F5B7A">
              <w:rPr>
                <w:rFonts w:ascii="Arial" w:hAnsi="Arial" w:cs="Arial"/>
                <w:b/>
                <w:bCs/>
                <w:color w:val="FFFFFF"/>
                <w:sz w:val="20"/>
                <w:lang w:eastAsia="en-AU"/>
              </w:rPr>
              <w:t>Total count</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2001</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39,368</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66,057</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10.6%</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108,102</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17.3%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168,654</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27.0%</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238,740</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38.3%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3,005</w:t>
            </w:r>
          </w:p>
        </w:tc>
        <w:tc>
          <w:tcPr>
            <w:tcW w:w="364" w:type="pct"/>
            <w:tcBorders>
              <w:top w:val="nil"/>
              <w:left w:val="nil"/>
              <w:bottom w:val="nil"/>
              <w:right w:val="double" w:sz="6"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0.5%</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623,926</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2002</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41,976</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6.4%</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68,679</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10.4%</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113,055</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17.2%</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174,195</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26.4%</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257,552</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39.1%</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3,458</w:t>
            </w:r>
          </w:p>
        </w:tc>
        <w:tc>
          <w:tcPr>
            <w:tcW w:w="364" w:type="pct"/>
            <w:tcBorders>
              <w:top w:val="nil"/>
              <w:left w:val="nil"/>
              <w:bottom w:val="nil"/>
              <w:right w:val="double" w:sz="6"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0.5%</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658,915</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2003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42,748</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70,132</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10.4%</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114,719</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17.0%</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177,055</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263,525</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39.1%</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5,155</w:t>
            </w:r>
          </w:p>
        </w:tc>
        <w:tc>
          <w:tcPr>
            <w:tcW w:w="364" w:type="pct"/>
            <w:tcBorders>
              <w:top w:val="nil"/>
              <w:left w:val="nil"/>
              <w:bottom w:val="nil"/>
              <w:right w:val="double" w:sz="6"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0.8%</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673,334</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2004</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44,761</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6.4%</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71,541</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10.3%</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117,134</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16.8%</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182,500</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26.2%</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274,768</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39.4%</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6,038</w:t>
            </w:r>
          </w:p>
        </w:tc>
        <w:tc>
          <w:tcPr>
            <w:tcW w:w="364" w:type="pct"/>
            <w:tcBorders>
              <w:top w:val="nil"/>
              <w:left w:val="nil"/>
              <w:bottom w:val="nil"/>
              <w:right w:val="double" w:sz="6"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0.9%</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696,742</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2005</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46,017</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6.5%</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71,891</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10.2%</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117,819</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16.7%</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185,823</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278,862</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39.5%</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6,370</w:t>
            </w:r>
          </w:p>
        </w:tc>
        <w:tc>
          <w:tcPr>
            <w:tcW w:w="364" w:type="pct"/>
            <w:tcBorders>
              <w:top w:val="nil"/>
              <w:left w:val="nil"/>
              <w:bottom w:val="nil"/>
              <w:right w:val="double" w:sz="6"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0.9%</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706,782</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2006</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46,222</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6.5%</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70,889</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10.0%</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117,256</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16.5%</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185,514</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26.0%</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285,098</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40.0%</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7,184</w:t>
            </w:r>
          </w:p>
        </w:tc>
        <w:tc>
          <w:tcPr>
            <w:tcW w:w="364" w:type="pct"/>
            <w:tcBorders>
              <w:top w:val="nil"/>
              <w:left w:val="nil"/>
              <w:bottom w:val="nil"/>
              <w:right w:val="double" w:sz="6"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1.0%</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712,163</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2007</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46,013</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6.4%</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70,198</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9.8%</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116,629</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187,529</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284,539</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39.8%</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9,248</w:t>
            </w:r>
          </w:p>
        </w:tc>
        <w:tc>
          <w:tcPr>
            <w:tcW w:w="364" w:type="pct"/>
            <w:tcBorders>
              <w:top w:val="nil"/>
              <w:left w:val="nil"/>
              <w:bottom w:val="nil"/>
              <w:right w:val="double" w:sz="6"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1.3%</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714,156</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2008</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46,144</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6.3%</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70,443</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9.6%</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118,298</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16.2%</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191,241</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26.1%</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295,570</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40.4%</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10,671</w:t>
            </w:r>
          </w:p>
        </w:tc>
        <w:tc>
          <w:tcPr>
            <w:tcW w:w="364" w:type="pct"/>
            <w:tcBorders>
              <w:top w:val="nil"/>
              <w:left w:val="nil"/>
              <w:bottom w:val="nil"/>
              <w:right w:val="double" w:sz="6"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1.5%</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732,367</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2009</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48,074</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6.3%</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73,093</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9.7%</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122,293</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16.2%</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198,736</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26.2%</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301,300</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39.8%</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13,622</w:t>
            </w:r>
          </w:p>
        </w:tc>
        <w:tc>
          <w:tcPr>
            <w:tcW w:w="364" w:type="pct"/>
            <w:tcBorders>
              <w:top w:val="nil"/>
              <w:left w:val="nil"/>
              <w:bottom w:val="nil"/>
              <w:right w:val="double" w:sz="6"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1.8%</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757,118</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2010</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51,087</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6.4%</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76,437</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9.6%</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127,117</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16.0%</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206,594</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26.1%</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314,832</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39.7%</w:t>
            </w:r>
          </w:p>
        </w:tc>
        <w:tc>
          <w:tcPr>
            <w:tcW w:w="364" w:type="pct"/>
            <w:tcBorders>
              <w:top w:val="nil"/>
              <w:left w:val="nil"/>
              <w:bottom w:val="nil"/>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16,514</w:t>
            </w:r>
          </w:p>
        </w:tc>
        <w:tc>
          <w:tcPr>
            <w:tcW w:w="364" w:type="pct"/>
            <w:tcBorders>
              <w:top w:val="nil"/>
              <w:left w:val="nil"/>
              <w:bottom w:val="nil"/>
              <w:right w:val="double" w:sz="6"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2.1%</w:t>
            </w:r>
          </w:p>
        </w:tc>
        <w:tc>
          <w:tcPr>
            <w:tcW w:w="364" w:type="pct"/>
            <w:tcBorders>
              <w:top w:val="nil"/>
              <w:left w:val="nil"/>
              <w:bottom w:val="nil"/>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792,581</w:t>
            </w:r>
          </w:p>
        </w:tc>
      </w:tr>
      <w:tr w:rsidR="006F5B7A" w:rsidRPr="006F5B7A" w:rsidTr="006F5B7A">
        <w:trPr>
          <w:trHeight w:val="255"/>
        </w:trPr>
        <w:tc>
          <w:tcPr>
            <w:tcW w:w="266" w:type="pct"/>
            <w:tcBorders>
              <w:top w:val="nil"/>
              <w:left w:val="single" w:sz="8" w:space="0" w:color="auto"/>
              <w:bottom w:val="nil"/>
              <w:right w:val="single" w:sz="8" w:space="0" w:color="auto"/>
            </w:tcBorders>
            <w:shd w:val="clear" w:color="auto" w:fill="auto"/>
            <w:noWrap/>
            <w:vAlign w:val="bottom"/>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2011</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53,805</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6.6%</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80,096</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9.8%</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131,658</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16.1%</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213,511</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26.1%</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319,199</w:t>
            </w:r>
          </w:p>
        </w:tc>
        <w:tc>
          <w:tcPr>
            <w:tcW w:w="364" w:type="pct"/>
            <w:tcBorders>
              <w:top w:val="nil"/>
              <w:left w:val="nil"/>
              <w:bottom w:val="nil"/>
              <w:right w:val="single" w:sz="8"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39.0%</w:t>
            </w:r>
          </w:p>
        </w:tc>
        <w:tc>
          <w:tcPr>
            <w:tcW w:w="364" w:type="pct"/>
            <w:tcBorders>
              <w:top w:val="nil"/>
              <w:left w:val="nil"/>
              <w:bottom w:val="nil"/>
              <w:right w:val="single" w:sz="4" w:space="0" w:color="000000"/>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20,581</w:t>
            </w:r>
          </w:p>
        </w:tc>
        <w:tc>
          <w:tcPr>
            <w:tcW w:w="364" w:type="pct"/>
            <w:tcBorders>
              <w:top w:val="nil"/>
              <w:left w:val="nil"/>
              <w:bottom w:val="nil"/>
              <w:right w:val="double" w:sz="6" w:space="0" w:color="auto"/>
            </w:tcBorders>
            <w:shd w:val="clear" w:color="auto" w:fill="auto"/>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2.5%</w:t>
            </w:r>
          </w:p>
        </w:tc>
        <w:tc>
          <w:tcPr>
            <w:tcW w:w="364" w:type="pct"/>
            <w:tcBorders>
              <w:top w:val="nil"/>
              <w:left w:val="nil"/>
              <w:bottom w:val="nil"/>
              <w:right w:val="single" w:sz="8" w:space="0" w:color="auto"/>
            </w:tcBorders>
            <w:shd w:val="clear" w:color="auto" w:fill="auto"/>
            <w:noWrap/>
            <w:vAlign w:val="bottom"/>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818,850</w:t>
            </w:r>
          </w:p>
        </w:tc>
      </w:tr>
      <w:tr w:rsidR="006F5B7A" w:rsidRPr="006F5B7A" w:rsidTr="006F5B7A">
        <w:trPr>
          <w:trHeight w:val="270"/>
        </w:trPr>
        <w:tc>
          <w:tcPr>
            <w:tcW w:w="266" w:type="pct"/>
            <w:tcBorders>
              <w:top w:val="nil"/>
              <w:left w:val="single" w:sz="8" w:space="0" w:color="auto"/>
              <w:bottom w:val="single" w:sz="8" w:space="0" w:color="auto"/>
              <w:right w:val="single" w:sz="8" w:space="0" w:color="auto"/>
            </w:tcBorders>
            <w:shd w:val="clear" w:color="000000" w:fill="FFFF99"/>
            <w:noWrap/>
            <w:vAlign w:val="center"/>
            <w:hideMark/>
          </w:tcPr>
          <w:p w:rsidR="006F5B7A" w:rsidRPr="006F5B7A" w:rsidRDefault="006F5B7A" w:rsidP="006F5B7A">
            <w:pPr>
              <w:rPr>
                <w:rFonts w:ascii="Arial" w:hAnsi="Arial" w:cs="Arial"/>
                <w:sz w:val="20"/>
                <w:lang w:eastAsia="en-AU"/>
              </w:rPr>
            </w:pPr>
            <w:r w:rsidRPr="006F5B7A">
              <w:rPr>
                <w:rFonts w:ascii="Arial" w:hAnsi="Arial" w:cs="Arial"/>
                <w:sz w:val="20"/>
                <w:lang w:eastAsia="en-AU"/>
              </w:rPr>
              <w:t>2012</w:t>
            </w:r>
          </w:p>
        </w:tc>
        <w:tc>
          <w:tcPr>
            <w:tcW w:w="364" w:type="pct"/>
            <w:tcBorders>
              <w:top w:val="nil"/>
              <w:left w:val="nil"/>
              <w:bottom w:val="single" w:sz="8" w:space="0" w:color="auto"/>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54,744</w:t>
            </w:r>
          </w:p>
        </w:tc>
        <w:tc>
          <w:tcPr>
            <w:tcW w:w="364" w:type="pct"/>
            <w:tcBorders>
              <w:top w:val="nil"/>
              <w:left w:val="nil"/>
              <w:bottom w:val="single" w:sz="8" w:space="0" w:color="auto"/>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6.6%</w:t>
            </w:r>
          </w:p>
        </w:tc>
        <w:tc>
          <w:tcPr>
            <w:tcW w:w="364" w:type="pct"/>
            <w:tcBorders>
              <w:top w:val="nil"/>
              <w:left w:val="nil"/>
              <w:bottom w:val="single" w:sz="8" w:space="0" w:color="auto"/>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81,826</w:t>
            </w:r>
          </w:p>
        </w:tc>
        <w:tc>
          <w:tcPr>
            <w:tcW w:w="364" w:type="pct"/>
            <w:tcBorders>
              <w:top w:val="nil"/>
              <w:left w:val="nil"/>
              <w:bottom w:val="single" w:sz="8" w:space="0" w:color="auto"/>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9.9%</w:t>
            </w:r>
          </w:p>
        </w:tc>
        <w:tc>
          <w:tcPr>
            <w:tcW w:w="364" w:type="pct"/>
            <w:tcBorders>
              <w:top w:val="nil"/>
              <w:left w:val="nil"/>
              <w:bottom w:val="single" w:sz="8" w:space="0" w:color="auto"/>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131,411</w:t>
            </w:r>
          </w:p>
        </w:tc>
        <w:tc>
          <w:tcPr>
            <w:tcW w:w="364" w:type="pct"/>
            <w:tcBorders>
              <w:top w:val="nil"/>
              <w:left w:val="nil"/>
              <w:bottom w:val="single" w:sz="8" w:space="0" w:color="auto"/>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15.9%</w:t>
            </w:r>
          </w:p>
        </w:tc>
        <w:tc>
          <w:tcPr>
            <w:tcW w:w="364" w:type="pct"/>
            <w:tcBorders>
              <w:top w:val="nil"/>
              <w:left w:val="nil"/>
              <w:bottom w:val="single" w:sz="8" w:space="0" w:color="auto"/>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213,328</w:t>
            </w:r>
          </w:p>
        </w:tc>
        <w:tc>
          <w:tcPr>
            <w:tcW w:w="364" w:type="pct"/>
            <w:tcBorders>
              <w:top w:val="nil"/>
              <w:left w:val="nil"/>
              <w:bottom w:val="single" w:sz="8" w:space="0" w:color="auto"/>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25.8%</w:t>
            </w:r>
          </w:p>
        </w:tc>
        <w:tc>
          <w:tcPr>
            <w:tcW w:w="364" w:type="pct"/>
            <w:tcBorders>
              <w:top w:val="nil"/>
              <w:left w:val="nil"/>
              <w:bottom w:val="single" w:sz="8" w:space="0" w:color="auto"/>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320,378</w:t>
            </w:r>
          </w:p>
        </w:tc>
        <w:tc>
          <w:tcPr>
            <w:tcW w:w="364" w:type="pct"/>
            <w:tcBorders>
              <w:top w:val="nil"/>
              <w:left w:val="nil"/>
              <w:bottom w:val="single" w:sz="8" w:space="0" w:color="auto"/>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38.7%</w:t>
            </w:r>
          </w:p>
        </w:tc>
        <w:tc>
          <w:tcPr>
            <w:tcW w:w="364" w:type="pct"/>
            <w:tcBorders>
              <w:top w:val="nil"/>
              <w:left w:val="nil"/>
              <w:bottom w:val="single" w:sz="8" w:space="0" w:color="auto"/>
              <w:right w:val="single" w:sz="4" w:space="0" w:color="000000"/>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25,773</w:t>
            </w:r>
          </w:p>
        </w:tc>
        <w:tc>
          <w:tcPr>
            <w:tcW w:w="364" w:type="pct"/>
            <w:tcBorders>
              <w:top w:val="nil"/>
              <w:left w:val="nil"/>
              <w:bottom w:val="single" w:sz="8" w:space="0" w:color="auto"/>
              <w:right w:val="double" w:sz="6"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3.1%</w:t>
            </w:r>
          </w:p>
        </w:tc>
        <w:tc>
          <w:tcPr>
            <w:tcW w:w="364" w:type="pct"/>
            <w:tcBorders>
              <w:top w:val="nil"/>
              <w:left w:val="nil"/>
              <w:bottom w:val="single" w:sz="8" w:space="0" w:color="auto"/>
              <w:right w:val="single" w:sz="8" w:space="0" w:color="auto"/>
            </w:tcBorders>
            <w:shd w:val="clear" w:color="000000" w:fill="FFFF99"/>
            <w:noWrap/>
            <w:vAlign w:val="center"/>
            <w:hideMark/>
          </w:tcPr>
          <w:p w:rsidR="006F5B7A" w:rsidRPr="006F5B7A" w:rsidRDefault="006F5B7A" w:rsidP="006F5B7A">
            <w:pPr>
              <w:jc w:val="right"/>
              <w:rPr>
                <w:rFonts w:ascii="Arial" w:hAnsi="Arial" w:cs="Arial"/>
                <w:sz w:val="20"/>
                <w:lang w:eastAsia="en-AU"/>
              </w:rPr>
            </w:pPr>
            <w:r w:rsidRPr="006F5B7A">
              <w:rPr>
                <w:rFonts w:ascii="Arial" w:hAnsi="Arial" w:cs="Arial"/>
                <w:sz w:val="20"/>
                <w:lang w:eastAsia="en-AU"/>
              </w:rPr>
              <w:t>827,460</w:t>
            </w:r>
          </w:p>
        </w:tc>
      </w:tr>
    </w:tbl>
    <w:p w:rsidR="006F5B7A" w:rsidRPr="001162AA" w:rsidRDefault="006F5B7A" w:rsidP="00E948B6">
      <w:pPr>
        <w:pStyle w:val="JonsTbl"/>
        <w:rPr>
          <w:lang w:eastAsia="en-AU"/>
        </w:rPr>
      </w:pPr>
    </w:p>
    <w:p w:rsidR="001D29CD" w:rsidRDefault="001D29CD" w:rsidP="00963184">
      <w:pPr>
        <w:jc w:val="center"/>
        <w:rPr>
          <w:szCs w:val="24"/>
        </w:rPr>
        <w:sectPr w:rsidR="001D29CD" w:rsidSect="006F5B7A">
          <w:pgSz w:w="16840" w:h="11907" w:orient="landscape"/>
          <w:pgMar w:top="2098" w:right="851" w:bottom="2098" w:left="851" w:header="720" w:footer="720" w:gutter="0"/>
          <w:cols w:space="720"/>
          <w:titlePg/>
          <w:docGrid w:linePitch="326"/>
        </w:sectPr>
      </w:pPr>
    </w:p>
    <w:p w:rsidR="00D03E88" w:rsidRPr="001162AA" w:rsidRDefault="00D03E88" w:rsidP="00963184">
      <w:pPr>
        <w:jc w:val="center"/>
        <w:rPr>
          <w:szCs w:val="24"/>
        </w:rPr>
      </w:pPr>
    </w:p>
    <w:p w:rsidR="002434B8" w:rsidRPr="001162AA" w:rsidRDefault="002434B8" w:rsidP="002434B8">
      <w:pPr>
        <w:rPr>
          <w:bCs/>
          <w:szCs w:val="24"/>
          <w:lang w:eastAsia="en-AU"/>
        </w:rPr>
      </w:pPr>
      <w:r w:rsidRPr="001162AA">
        <w:rPr>
          <w:bCs/>
          <w:szCs w:val="24"/>
          <w:lang w:eastAsia="en-AU"/>
        </w:rPr>
        <w:t xml:space="preserve">Figure </w:t>
      </w:r>
      <w:r w:rsidR="00E61208" w:rsidRPr="001162AA">
        <w:rPr>
          <w:bCs/>
          <w:szCs w:val="24"/>
          <w:lang w:eastAsia="en-AU"/>
        </w:rPr>
        <w:t>3</w:t>
      </w:r>
      <w:r w:rsidRPr="001162AA">
        <w:rPr>
          <w:bCs/>
          <w:szCs w:val="24"/>
          <w:lang w:eastAsia="en-AU"/>
        </w:rPr>
        <w:t xml:space="preserve"> </w:t>
      </w:r>
      <w:r w:rsidR="00A45423" w:rsidRPr="001162AA">
        <w:rPr>
          <w:bCs/>
          <w:szCs w:val="24"/>
          <w:lang w:eastAsia="en-AU"/>
        </w:rPr>
        <w:t>show</w:t>
      </w:r>
      <w:r w:rsidRPr="001162AA">
        <w:rPr>
          <w:bCs/>
          <w:szCs w:val="24"/>
          <w:lang w:eastAsia="en-AU"/>
        </w:rPr>
        <w:t xml:space="preserve">s the proportion of DSP recipients in each age </w:t>
      </w:r>
      <w:r w:rsidR="00AC537D" w:rsidRPr="001162AA">
        <w:rPr>
          <w:bCs/>
          <w:szCs w:val="24"/>
          <w:lang w:eastAsia="en-AU"/>
        </w:rPr>
        <w:t>range</w:t>
      </w:r>
      <w:r w:rsidRPr="001162AA">
        <w:rPr>
          <w:bCs/>
          <w:szCs w:val="24"/>
          <w:lang w:eastAsia="en-AU"/>
        </w:rPr>
        <w:t xml:space="preserve"> for the years 2001 to 201</w:t>
      </w:r>
      <w:r w:rsidR="00CA2DC7">
        <w:rPr>
          <w:bCs/>
          <w:szCs w:val="24"/>
          <w:lang w:eastAsia="en-AU"/>
        </w:rPr>
        <w:t>2</w:t>
      </w:r>
      <w:r w:rsidRPr="001162AA">
        <w:rPr>
          <w:bCs/>
          <w:szCs w:val="24"/>
          <w:lang w:eastAsia="en-AU"/>
        </w:rPr>
        <w:t>.</w:t>
      </w:r>
    </w:p>
    <w:p w:rsidR="00BA27F9" w:rsidRPr="001162AA" w:rsidRDefault="00BA27F9" w:rsidP="00D03E88"/>
    <w:p w:rsidR="00BA27F9" w:rsidRPr="001162AA" w:rsidRDefault="00BA27F9" w:rsidP="00BA27F9">
      <w:pPr>
        <w:pStyle w:val="JonsFgr"/>
      </w:pPr>
      <w:bookmarkStart w:id="53" w:name="_Toc354583046"/>
      <w:r w:rsidRPr="001162AA">
        <w:t xml:space="preserve">Figure </w:t>
      </w:r>
      <w:r w:rsidR="00E61208" w:rsidRPr="001162AA">
        <w:t>3</w:t>
      </w:r>
      <w:r w:rsidRPr="001162AA">
        <w:t xml:space="preserve"> – Recipients by age </w:t>
      </w:r>
      <w:r w:rsidR="00AC537D" w:rsidRPr="001162AA">
        <w:t>range</w:t>
      </w:r>
      <w:r w:rsidRPr="001162AA">
        <w:t xml:space="preserve"> </w:t>
      </w:r>
      <w:r w:rsidR="009B2BFF" w:rsidRPr="001162AA">
        <w:t>– June</w:t>
      </w:r>
      <w:r w:rsidR="009E06CF" w:rsidRPr="001162AA">
        <w:t xml:space="preserve"> </w:t>
      </w:r>
      <w:r w:rsidRPr="001162AA">
        <w:t xml:space="preserve">2001 to </w:t>
      </w:r>
      <w:r w:rsidR="002D1014">
        <w:t>June 2012</w:t>
      </w:r>
      <w:bookmarkEnd w:id="53"/>
    </w:p>
    <w:p w:rsidR="00BA27F9" w:rsidRPr="001162AA" w:rsidRDefault="00C43DD5" w:rsidP="002837E2">
      <w:pPr>
        <w:jc w:val="center"/>
      </w:pPr>
      <w:r>
        <w:rPr>
          <w:noProof/>
          <w:lang w:eastAsia="en-AU"/>
        </w:rPr>
        <w:drawing>
          <wp:inline distT="0" distB="0" distL="0" distR="0" wp14:anchorId="0FA8E013" wp14:editId="5CA8F0DF">
            <wp:extent cx="4897755" cy="3027045"/>
            <wp:effectExtent l="0" t="0" r="0" b="1905"/>
            <wp:docPr id="7" name="Picture 7" descr="This figure is a graphical representation of data presented in Table 3"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7755" cy="3027045"/>
                    </a:xfrm>
                    <a:prstGeom prst="rect">
                      <a:avLst/>
                    </a:prstGeom>
                    <a:noFill/>
                    <a:ln>
                      <a:noFill/>
                    </a:ln>
                  </pic:spPr>
                </pic:pic>
              </a:graphicData>
            </a:graphic>
          </wp:inline>
        </w:drawing>
      </w:r>
    </w:p>
    <w:p w:rsidR="00BA27F9" w:rsidRPr="001162AA" w:rsidRDefault="00BA27F9" w:rsidP="00D03E88"/>
    <w:p w:rsidR="00736923" w:rsidRPr="001162AA" w:rsidRDefault="001C2F66" w:rsidP="0067355D">
      <w:r>
        <w:t>Between June 200</w:t>
      </w:r>
      <w:r w:rsidR="0049626D">
        <w:t xml:space="preserve">1 and </w:t>
      </w:r>
      <w:r w:rsidR="002D1014">
        <w:t>June 2012</w:t>
      </w:r>
      <w:r w:rsidR="0049626D">
        <w:t xml:space="preserve"> t</w:t>
      </w:r>
      <w:r w:rsidR="00D03E88" w:rsidRPr="001162AA">
        <w:t>he</w:t>
      </w:r>
      <w:r w:rsidR="004D756C">
        <w:t>re ha</w:t>
      </w:r>
      <w:r w:rsidR="0049626D">
        <w:t>ve</w:t>
      </w:r>
      <w:r w:rsidR="004D756C">
        <w:t xml:space="preserve"> been some change</w:t>
      </w:r>
      <w:r w:rsidR="0049626D">
        <w:t>s</w:t>
      </w:r>
      <w:r w:rsidR="004D756C">
        <w:t xml:space="preserve"> in the </w:t>
      </w:r>
      <w:r w:rsidR="00BA27F9" w:rsidRPr="001162AA">
        <w:t xml:space="preserve">age profile of </w:t>
      </w:r>
      <w:r w:rsidR="00D03E88" w:rsidRPr="001162AA">
        <w:t>DSP recipients</w:t>
      </w:r>
      <w:r w:rsidR="0071050E">
        <w:t>.</w:t>
      </w:r>
      <w:r w:rsidR="00E1597B" w:rsidRPr="001162AA">
        <w:t xml:space="preserve"> </w:t>
      </w:r>
      <w:r w:rsidR="004D756C">
        <w:t>While t</w:t>
      </w:r>
      <w:r w:rsidR="00BD4B13">
        <w:t>h</w:t>
      </w:r>
      <w:r w:rsidR="00A83F5B" w:rsidRPr="001162AA">
        <w:t xml:space="preserve">e </w:t>
      </w:r>
      <w:r w:rsidR="0049626D">
        <w:t xml:space="preserve">proportion in the </w:t>
      </w:r>
      <w:r w:rsidR="00FE3806" w:rsidRPr="001162AA">
        <w:t>16</w:t>
      </w:r>
      <w:r w:rsidR="008E32C1" w:rsidRPr="001162AA">
        <w:t xml:space="preserve"> to </w:t>
      </w:r>
      <w:r w:rsidR="00FE3806" w:rsidRPr="001162AA">
        <w:t>24</w:t>
      </w:r>
      <w:r w:rsidR="00A83F5B" w:rsidRPr="001162AA">
        <w:t xml:space="preserve"> </w:t>
      </w:r>
      <w:r w:rsidR="0049626D">
        <w:t xml:space="preserve">year </w:t>
      </w:r>
      <w:r w:rsidR="00A83F5B" w:rsidRPr="001162AA">
        <w:t xml:space="preserve">age </w:t>
      </w:r>
      <w:r w:rsidR="00AC537D" w:rsidRPr="001162AA">
        <w:t>range</w:t>
      </w:r>
      <w:r w:rsidR="00A83F5B" w:rsidRPr="001162AA">
        <w:t xml:space="preserve"> </w:t>
      </w:r>
      <w:r w:rsidR="00BD4B13">
        <w:t xml:space="preserve">has increased </w:t>
      </w:r>
      <w:r w:rsidR="0071050E">
        <w:t xml:space="preserve">slightly </w:t>
      </w:r>
      <w:r w:rsidR="00BD4B13">
        <w:t>from</w:t>
      </w:r>
      <w:r w:rsidR="00F012E7" w:rsidRPr="001162AA">
        <w:t xml:space="preserve"> 6.</w:t>
      </w:r>
      <w:r w:rsidR="009604CA" w:rsidRPr="001162AA">
        <w:t>3 to 6.6</w:t>
      </w:r>
      <w:r w:rsidR="004D756C">
        <w:t xml:space="preserve"> percent, there have been decreases in the proportion of those recipi</w:t>
      </w:r>
      <w:r w:rsidR="0049626D">
        <w:t xml:space="preserve">ents </w:t>
      </w:r>
      <w:r w:rsidR="004D756C">
        <w:t>aged between 25 and 54 years of age.</w:t>
      </w:r>
      <w:r w:rsidR="0049626D">
        <w:t xml:space="preserve"> </w:t>
      </w:r>
      <w:r w:rsidR="00EF357B">
        <w:t xml:space="preserve">The </w:t>
      </w:r>
      <w:r w:rsidR="0071050E">
        <w:t xml:space="preserve">55 to 64 year age range increased </w:t>
      </w:r>
      <w:r w:rsidR="00CA2DC7">
        <w:t>between 2001 and 2008 (38.3 to</w:t>
      </w:r>
      <w:r w:rsidR="00F213D5">
        <w:t xml:space="preserve"> 40.4</w:t>
      </w:r>
      <w:r w:rsidR="0071050E">
        <w:t xml:space="preserve"> percent</w:t>
      </w:r>
      <w:r w:rsidR="00F213D5">
        <w:t>)</w:t>
      </w:r>
      <w:r w:rsidR="00124BEB">
        <w:t xml:space="preserve"> but has</w:t>
      </w:r>
      <w:r w:rsidR="00F213D5">
        <w:t xml:space="preserve"> since declined to 38.7 percent at June 2012.</w:t>
      </w:r>
      <w:r w:rsidR="00124BEB">
        <w:t xml:space="preserve"> </w:t>
      </w:r>
      <w:r w:rsidR="00F213D5">
        <w:t>T</w:t>
      </w:r>
      <w:r w:rsidR="0071050E">
        <w:t xml:space="preserve">he 65 </w:t>
      </w:r>
      <w:r w:rsidR="0049626D">
        <w:t xml:space="preserve">years </w:t>
      </w:r>
      <w:r w:rsidR="0071050E">
        <w:t xml:space="preserve">and over age range increased from 0.5 to </w:t>
      </w:r>
      <w:r w:rsidR="00F213D5">
        <w:t>3</w:t>
      </w:r>
      <w:r w:rsidR="0071050E">
        <w:t>.</w:t>
      </w:r>
      <w:r w:rsidR="00F213D5">
        <w:t>1</w:t>
      </w:r>
      <w:r w:rsidR="0071050E">
        <w:t xml:space="preserve"> percent</w:t>
      </w:r>
      <w:r w:rsidR="00124BEB">
        <w:t xml:space="preserve"> over the period</w:t>
      </w:r>
      <w:r w:rsidR="0071050E">
        <w:t>.</w:t>
      </w:r>
    </w:p>
    <w:p w:rsidR="00736923" w:rsidRPr="001162AA" w:rsidRDefault="00736923" w:rsidP="0067355D"/>
    <w:p w:rsidR="00F35BED" w:rsidRDefault="00F35BED" w:rsidP="003435AF">
      <w:pPr>
        <w:sectPr w:rsidR="00F35BED" w:rsidSect="00FE582C">
          <w:pgSz w:w="11907" w:h="16840"/>
          <w:pgMar w:top="851" w:right="1797" w:bottom="851" w:left="1797" w:header="720" w:footer="720" w:gutter="0"/>
          <w:cols w:space="720"/>
          <w:titlePg/>
        </w:sectPr>
      </w:pPr>
    </w:p>
    <w:p w:rsidR="009A0F70" w:rsidRPr="001162AA" w:rsidRDefault="009A0F70" w:rsidP="003435AF">
      <w:r w:rsidRPr="001162AA">
        <w:lastRenderedPageBreak/>
        <w:t xml:space="preserve">Table </w:t>
      </w:r>
      <w:r w:rsidR="00E61208" w:rsidRPr="001162AA">
        <w:t>4</w:t>
      </w:r>
      <w:r w:rsidRPr="001162AA">
        <w:t xml:space="preserve"> details the </w:t>
      </w:r>
      <w:r w:rsidR="00C510EA" w:rsidRPr="001162AA">
        <w:t>number</w:t>
      </w:r>
      <w:r w:rsidRPr="001162AA">
        <w:t xml:space="preserve"> and </w:t>
      </w:r>
      <w:r w:rsidRPr="001162AA">
        <w:rPr>
          <w:bCs/>
          <w:szCs w:val="24"/>
          <w:lang w:eastAsia="en-AU"/>
        </w:rPr>
        <w:t xml:space="preserve">proportion of DSP recipients by sex and whether they were under or over </w:t>
      </w:r>
      <w:r w:rsidR="00DD0858" w:rsidRPr="001162AA">
        <w:rPr>
          <w:bCs/>
          <w:szCs w:val="24"/>
          <w:lang w:eastAsia="en-AU"/>
        </w:rPr>
        <w:t>55</w:t>
      </w:r>
      <w:r w:rsidRPr="001162AA">
        <w:rPr>
          <w:bCs/>
          <w:szCs w:val="24"/>
          <w:lang w:eastAsia="en-AU"/>
        </w:rPr>
        <w:t xml:space="preserve"> years old for the years from June 2001 to </w:t>
      </w:r>
      <w:r w:rsidR="002D1014">
        <w:rPr>
          <w:bCs/>
          <w:szCs w:val="24"/>
          <w:lang w:eastAsia="en-AU"/>
        </w:rPr>
        <w:t>June 2012</w:t>
      </w:r>
      <w:r w:rsidRPr="001162AA">
        <w:rPr>
          <w:bCs/>
          <w:szCs w:val="24"/>
          <w:lang w:eastAsia="en-AU"/>
        </w:rPr>
        <w:t>.</w:t>
      </w:r>
    </w:p>
    <w:p w:rsidR="009A0F70" w:rsidRPr="001162AA" w:rsidRDefault="009A0F70" w:rsidP="003435AF"/>
    <w:p w:rsidR="00F35BED" w:rsidRDefault="00C378C3" w:rsidP="006F5B7A">
      <w:pPr>
        <w:pStyle w:val="JonsTbl"/>
      </w:pPr>
      <w:bookmarkStart w:id="54" w:name="_Toc354583010"/>
      <w:r w:rsidRPr="001162AA">
        <w:t xml:space="preserve">Table </w:t>
      </w:r>
      <w:r w:rsidR="00E61208" w:rsidRPr="001162AA">
        <w:t>4</w:t>
      </w:r>
      <w:r w:rsidRPr="001162AA">
        <w:t xml:space="preserve"> – Recipients </w:t>
      </w:r>
      <w:r w:rsidR="007F20F8" w:rsidRPr="001162AA">
        <w:t xml:space="preserve">aged </w:t>
      </w:r>
      <w:r w:rsidR="00757239" w:rsidRPr="001162AA">
        <w:t xml:space="preserve">over/under 55 </w:t>
      </w:r>
      <w:r w:rsidRPr="001162AA">
        <w:t xml:space="preserve">by sex </w:t>
      </w:r>
      <w:r w:rsidR="002547FA" w:rsidRPr="001162AA">
        <w:t>–</w:t>
      </w:r>
      <w:r w:rsidR="009E06CF" w:rsidRPr="001162AA">
        <w:t xml:space="preserve"> </w:t>
      </w:r>
      <w:r w:rsidR="002547FA" w:rsidRPr="001162AA">
        <w:t xml:space="preserve">June </w:t>
      </w:r>
      <w:r w:rsidRPr="001162AA">
        <w:t xml:space="preserve">2001 to </w:t>
      </w:r>
      <w:r w:rsidR="002D1014">
        <w:t>June 2012</w:t>
      </w:r>
      <w:bookmarkEnd w:id="54"/>
    </w:p>
    <w:tbl>
      <w:tblPr>
        <w:tblW w:w="15260" w:type="dxa"/>
        <w:tblInd w:w="93" w:type="dxa"/>
        <w:tblLook w:val="04A0" w:firstRow="1" w:lastRow="0" w:firstColumn="1" w:lastColumn="0" w:noHBand="0" w:noVBand="1"/>
      </w:tblPr>
      <w:tblGrid>
        <w:gridCol w:w="700"/>
        <w:gridCol w:w="1120"/>
        <w:gridCol w:w="1120"/>
        <w:gridCol w:w="1120"/>
        <w:gridCol w:w="1120"/>
        <w:gridCol w:w="1120"/>
        <w:gridCol w:w="1120"/>
        <w:gridCol w:w="1120"/>
        <w:gridCol w:w="1120"/>
        <w:gridCol w:w="1120"/>
        <w:gridCol w:w="1120"/>
        <w:gridCol w:w="1120"/>
        <w:gridCol w:w="1120"/>
        <w:gridCol w:w="1120"/>
      </w:tblGrid>
      <w:tr w:rsidR="00EB0CA2" w:rsidRPr="00EB0CA2" w:rsidTr="00EB0CA2">
        <w:trPr>
          <w:trHeight w:val="1530"/>
          <w:tblHeader/>
        </w:trPr>
        <w:tc>
          <w:tcPr>
            <w:tcW w:w="700" w:type="dxa"/>
            <w:tcBorders>
              <w:top w:val="nil"/>
              <w:left w:val="nil"/>
              <w:bottom w:val="nil"/>
              <w:right w:val="single" w:sz="8"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Year</w:t>
            </w:r>
          </w:p>
        </w:tc>
        <w:tc>
          <w:tcPr>
            <w:tcW w:w="1120" w:type="dxa"/>
            <w:tcBorders>
              <w:top w:val="nil"/>
              <w:left w:val="nil"/>
              <w:bottom w:val="single" w:sz="4" w:space="0" w:color="000000"/>
              <w:right w:val="single" w:sz="4"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16-54 years female count</w:t>
            </w:r>
          </w:p>
        </w:tc>
        <w:tc>
          <w:tcPr>
            <w:tcW w:w="1120" w:type="dxa"/>
            <w:tcBorders>
              <w:top w:val="nil"/>
              <w:left w:val="nil"/>
              <w:bottom w:val="single" w:sz="4" w:space="0" w:color="000000"/>
              <w:right w:val="single" w:sz="8"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16-54 years females </w:t>
            </w:r>
            <w:r w:rsidRPr="00EB0CA2">
              <w:rPr>
                <w:rFonts w:ascii="Arial" w:hAnsi="Arial" w:cs="Arial"/>
                <w:b/>
                <w:bCs/>
                <w:color w:val="FFFFFF"/>
                <w:sz w:val="20"/>
                <w:lang w:eastAsia="en-AU"/>
              </w:rPr>
              <w:br/>
              <w:t>as a % of Total count</w:t>
            </w:r>
          </w:p>
        </w:tc>
        <w:tc>
          <w:tcPr>
            <w:tcW w:w="1120" w:type="dxa"/>
            <w:tcBorders>
              <w:top w:val="nil"/>
              <w:left w:val="nil"/>
              <w:bottom w:val="single" w:sz="4" w:space="0" w:color="000000"/>
              <w:right w:val="single" w:sz="4"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16-54 years male count</w:t>
            </w:r>
          </w:p>
        </w:tc>
        <w:tc>
          <w:tcPr>
            <w:tcW w:w="1120" w:type="dxa"/>
            <w:tcBorders>
              <w:top w:val="nil"/>
              <w:left w:val="nil"/>
              <w:bottom w:val="single" w:sz="4" w:space="0" w:color="000000"/>
              <w:right w:val="double" w:sz="6"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16-54 years males </w:t>
            </w:r>
            <w:r w:rsidRPr="00EB0CA2">
              <w:rPr>
                <w:rFonts w:ascii="Arial" w:hAnsi="Arial" w:cs="Arial"/>
                <w:b/>
                <w:bCs/>
                <w:color w:val="FFFFFF"/>
                <w:sz w:val="20"/>
                <w:lang w:eastAsia="en-AU"/>
              </w:rPr>
              <w:br/>
              <w:t>as a % of Total count</w:t>
            </w:r>
          </w:p>
        </w:tc>
        <w:tc>
          <w:tcPr>
            <w:tcW w:w="1120" w:type="dxa"/>
            <w:tcBorders>
              <w:top w:val="nil"/>
              <w:left w:val="nil"/>
              <w:bottom w:val="single" w:sz="4" w:space="0" w:color="000000"/>
              <w:right w:val="single" w:sz="4"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16-54 years </w:t>
            </w:r>
            <w:r w:rsidRPr="00EB0CA2">
              <w:rPr>
                <w:rFonts w:ascii="Arial" w:hAnsi="Arial" w:cs="Arial"/>
                <w:b/>
                <w:bCs/>
                <w:color w:val="FFFFFF"/>
                <w:sz w:val="20"/>
                <w:lang w:eastAsia="en-AU"/>
              </w:rPr>
              <w:br/>
            </w:r>
            <w:r w:rsidRPr="00622DF9">
              <w:rPr>
                <w:rFonts w:ascii="Arial" w:hAnsi="Arial" w:cs="Arial"/>
                <w:b/>
                <w:bCs/>
                <w:color w:val="FFFFFF"/>
                <w:sz w:val="18"/>
                <w:lang w:eastAsia="en-AU"/>
              </w:rPr>
              <w:t xml:space="preserve">Sub-Total  </w:t>
            </w:r>
            <w:r w:rsidRPr="00EB0CA2">
              <w:rPr>
                <w:rFonts w:ascii="Arial" w:hAnsi="Arial" w:cs="Arial"/>
                <w:b/>
                <w:bCs/>
                <w:color w:val="FFFFFF"/>
                <w:sz w:val="20"/>
                <w:lang w:eastAsia="en-AU"/>
              </w:rPr>
              <w:t>count</w:t>
            </w:r>
          </w:p>
        </w:tc>
        <w:tc>
          <w:tcPr>
            <w:tcW w:w="1120" w:type="dxa"/>
            <w:tcBorders>
              <w:top w:val="nil"/>
              <w:left w:val="nil"/>
              <w:bottom w:val="single" w:sz="4" w:space="0" w:color="000000"/>
              <w:right w:val="single" w:sz="8"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16-54 years </w:t>
            </w:r>
            <w:r w:rsidRPr="00622DF9">
              <w:rPr>
                <w:rFonts w:ascii="Arial" w:hAnsi="Arial" w:cs="Arial"/>
                <w:b/>
                <w:bCs/>
                <w:color w:val="FFFFFF"/>
                <w:sz w:val="18"/>
                <w:lang w:eastAsia="en-AU"/>
              </w:rPr>
              <w:t xml:space="preserve">Sub-Total </w:t>
            </w:r>
            <w:r w:rsidRPr="00EB0CA2">
              <w:rPr>
                <w:rFonts w:ascii="Arial" w:hAnsi="Arial" w:cs="Arial"/>
                <w:b/>
                <w:bCs/>
                <w:color w:val="FFFFFF"/>
                <w:sz w:val="20"/>
                <w:lang w:eastAsia="en-AU"/>
              </w:rPr>
              <w:t>as a % of Total  count</w:t>
            </w:r>
          </w:p>
        </w:tc>
        <w:tc>
          <w:tcPr>
            <w:tcW w:w="1120" w:type="dxa"/>
            <w:tcBorders>
              <w:top w:val="nil"/>
              <w:left w:val="nil"/>
              <w:bottom w:val="single" w:sz="4" w:space="0" w:color="000000"/>
              <w:right w:val="single" w:sz="4"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55 years </w:t>
            </w:r>
            <w:r w:rsidRPr="00EB0CA2">
              <w:rPr>
                <w:rFonts w:ascii="Arial" w:hAnsi="Arial" w:cs="Arial"/>
                <w:b/>
                <w:bCs/>
                <w:color w:val="FFFFFF"/>
                <w:sz w:val="20"/>
                <w:lang w:eastAsia="en-AU"/>
              </w:rPr>
              <w:br/>
              <w:t>&amp; over female count</w:t>
            </w:r>
          </w:p>
        </w:tc>
        <w:tc>
          <w:tcPr>
            <w:tcW w:w="1120" w:type="dxa"/>
            <w:tcBorders>
              <w:top w:val="nil"/>
              <w:left w:val="nil"/>
              <w:bottom w:val="single" w:sz="4" w:space="0" w:color="000000"/>
              <w:right w:val="single" w:sz="8"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55 years </w:t>
            </w:r>
            <w:r w:rsidRPr="00EB0CA2">
              <w:rPr>
                <w:rFonts w:ascii="Arial" w:hAnsi="Arial" w:cs="Arial"/>
                <w:b/>
                <w:bCs/>
                <w:color w:val="FFFFFF"/>
                <w:sz w:val="20"/>
                <w:lang w:eastAsia="en-AU"/>
              </w:rPr>
              <w:br/>
              <w:t xml:space="preserve">&amp; over females </w:t>
            </w:r>
            <w:r w:rsidRPr="00EB0CA2">
              <w:rPr>
                <w:rFonts w:ascii="Arial" w:hAnsi="Arial" w:cs="Arial"/>
                <w:b/>
                <w:bCs/>
                <w:color w:val="FFFFFF"/>
                <w:sz w:val="20"/>
                <w:lang w:eastAsia="en-AU"/>
              </w:rPr>
              <w:br/>
              <w:t>as a % of Total count</w:t>
            </w:r>
          </w:p>
        </w:tc>
        <w:tc>
          <w:tcPr>
            <w:tcW w:w="1120" w:type="dxa"/>
            <w:tcBorders>
              <w:top w:val="nil"/>
              <w:left w:val="nil"/>
              <w:bottom w:val="single" w:sz="4" w:space="0" w:color="000000"/>
              <w:right w:val="single" w:sz="4"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55 years </w:t>
            </w:r>
            <w:r w:rsidRPr="00EB0CA2">
              <w:rPr>
                <w:rFonts w:ascii="Arial" w:hAnsi="Arial" w:cs="Arial"/>
                <w:b/>
                <w:bCs/>
                <w:color w:val="FFFFFF"/>
                <w:sz w:val="20"/>
                <w:lang w:eastAsia="en-AU"/>
              </w:rPr>
              <w:br/>
              <w:t>&amp; over male count</w:t>
            </w:r>
          </w:p>
        </w:tc>
        <w:tc>
          <w:tcPr>
            <w:tcW w:w="1120" w:type="dxa"/>
            <w:tcBorders>
              <w:top w:val="nil"/>
              <w:left w:val="nil"/>
              <w:bottom w:val="single" w:sz="4" w:space="0" w:color="000000"/>
              <w:right w:val="double" w:sz="6"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55 years </w:t>
            </w:r>
            <w:r w:rsidRPr="00EB0CA2">
              <w:rPr>
                <w:rFonts w:ascii="Arial" w:hAnsi="Arial" w:cs="Arial"/>
                <w:b/>
                <w:bCs/>
                <w:color w:val="FFFFFF"/>
                <w:sz w:val="20"/>
                <w:lang w:eastAsia="en-AU"/>
              </w:rPr>
              <w:br/>
              <w:t xml:space="preserve">&amp; over </w:t>
            </w:r>
            <w:r w:rsidRPr="00EB0CA2">
              <w:rPr>
                <w:rFonts w:ascii="Arial" w:hAnsi="Arial" w:cs="Arial"/>
                <w:b/>
                <w:bCs/>
                <w:color w:val="FFFFFF"/>
                <w:sz w:val="20"/>
                <w:lang w:eastAsia="en-AU"/>
              </w:rPr>
              <w:br/>
              <w:t xml:space="preserve">males </w:t>
            </w:r>
            <w:r w:rsidRPr="00EB0CA2">
              <w:rPr>
                <w:rFonts w:ascii="Arial" w:hAnsi="Arial" w:cs="Arial"/>
                <w:b/>
                <w:bCs/>
                <w:color w:val="FFFFFF"/>
                <w:sz w:val="20"/>
                <w:lang w:eastAsia="en-AU"/>
              </w:rPr>
              <w:br/>
              <w:t>as a % of Total count</w:t>
            </w:r>
          </w:p>
        </w:tc>
        <w:tc>
          <w:tcPr>
            <w:tcW w:w="1120" w:type="dxa"/>
            <w:tcBorders>
              <w:top w:val="nil"/>
              <w:left w:val="nil"/>
              <w:bottom w:val="single" w:sz="4" w:space="0" w:color="000000"/>
              <w:right w:val="single" w:sz="4"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55 years </w:t>
            </w:r>
            <w:r w:rsidRPr="00EB0CA2">
              <w:rPr>
                <w:rFonts w:ascii="Arial" w:hAnsi="Arial" w:cs="Arial"/>
                <w:b/>
                <w:bCs/>
                <w:color w:val="FFFFFF"/>
                <w:sz w:val="20"/>
                <w:lang w:eastAsia="en-AU"/>
              </w:rPr>
              <w:br/>
              <w:t xml:space="preserve">&amp; over </w:t>
            </w:r>
            <w:r w:rsidRPr="00EB0CA2">
              <w:rPr>
                <w:rFonts w:ascii="Arial" w:hAnsi="Arial" w:cs="Arial"/>
                <w:b/>
                <w:bCs/>
                <w:color w:val="FFFFFF"/>
                <w:sz w:val="20"/>
                <w:lang w:eastAsia="en-AU"/>
              </w:rPr>
              <w:br/>
            </w:r>
            <w:r w:rsidRPr="00622DF9">
              <w:rPr>
                <w:rFonts w:ascii="Arial" w:hAnsi="Arial" w:cs="Arial"/>
                <w:b/>
                <w:bCs/>
                <w:color w:val="FFFFFF"/>
                <w:sz w:val="18"/>
                <w:lang w:eastAsia="en-AU"/>
              </w:rPr>
              <w:t xml:space="preserve">Sub-Total  </w:t>
            </w:r>
            <w:r w:rsidRPr="00EB0CA2">
              <w:rPr>
                <w:rFonts w:ascii="Arial" w:hAnsi="Arial" w:cs="Arial"/>
                <w:b/>
                <w:bCs/>
                <w:color w:val="FFFFFF"/>
                <w:sz w:val="20"/>
                <w:lang w:eastAsia="en-AU"/>
              </w:rPr>
              <w:t>count</w:t>
            </w:r>
          </w:p>
        </w:tc>
        <w:tc>
          <w:tcPr>
            <w:tcW w:w="1120" w:type="dxa"/>
            <w:tcBorders>
              <w:top w:val="nil"/>
              <w:left w:val="nil"/>
              <w:bottom w:val="single" w:sz="4" w:space="0" w:color="000000"/>
              <w:right w:val="double" w:sz="6" w:space="0" w:color="FFFFFF"/>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 xml:space="preserve">55 years </w:t>
            </w:r>
            <w:r w:rsidRPr="00EB0CA2">
              <w:rPr>
                <w:rFonts w:ascii="Arial" w:hAnsi="Arial" w:cs="Arial"/>
                <w:b/>
                <w:bCs/>
                <w:color w:val="FFFFFF"/>
                <w:sz w:val="20"/>
                <w:lang w:eastAsia="en-AU"/>
              </w:rPr>
              <w:br/>
              <w:t xml:space="preserve">&amp; over </w:t>
            </w:r>
            <w:r w:rsidRPr="00EB0CA2">
              <w:rPr>
                <w:rFonts w:ascii="Arial" w:hAnsi="Arial" w:cs="Arial"/>
                <w:b/>
                <w:bCs/>
                <w:color w:val="FFFFFF"/>
                <w:sz w:val="20"/>
                <w:lang w:eastAsia="en-AU"/>
              </w:rPr>
              <w:br/>
            </w:r>
            <w:r w:rsidRPr="00F61192">
              <w:rPr>
                <w:rFonts w:ascii="Arial" w:hAnsi="Arial" w:cs="Arial"/>
                <w:b/>
                <w:bCs/>
                <w:color w:val="FFFFFF"/>
                <w:sz w:val="18"/>
                <w:lang w:eastAsia="en-AU"/>
              </w:rPr>
              <w:t xml:space="preserve">Sub-Total </w:t>
            </w:r>
            <w:r w:rsidRPr="00EB0CA2">
              <w:rPr>
                <w:rFonts w:ascii="Arial" w:hAnsi="Arial" w:cs="Arial"/>
                <w:b/>
                <w:bCs/>
                <w:color w:val="FFFFFF"/>
                <w:sz w:val="20"/>
                <w:lang w:eastAsia="en-AU"/>
              </w:rPr>
              <w:br/>
              <w:t xml:space="preserve">as a % of </w:t>
            </w:r>
            <w:r w:rsidRPr="00EB0CA2">
              <w:rPr>
                <w:rFonts w:ascii="Arial" w:hAnsi="Arial" w:cs="Arial"/>
                <w:b/>
                <w:bCs/>
                <w:color w:val="FFFFFF"/>
                <w:sz w:val="20"/>
                <w:lang w:eastAsia="en-AU"/>
              </w:rPr>
              <w:br/>
              <w:t>Total  count</w:t>
            </w:r>
          </w:p>
        </w:tc>
        <w:tc>
          <w:tcPr>
            <w:tcW w:w="1120" w:type="dxa"/>
            <w:tcBorders>
              <w:top w:val="nil"/>
              <w:left w:val="nil"/>
              <w:bottom w:val="nil"/>
              <w:right w:val="nil"/>
            </w:tcBorders>
            <w:shd w:val="clear" w:color="000000" w:fill="000000"/>
            <w:vAlign w:val="bottom"/>
            <w:hideMark/>
          </w:tcPr>
          <w:p w:rsidR="00EB0CA2" w:rsidRPr="00EB0CA2" w:rsidRDefault="00EB0CA2" w:rsidP="00EB0CA2">
            <w:pPr>
              <w:jc w:val="center"/>
              <w:rPr>
                <w:rFonts w:ascii="Arial" w:hAnsi="Arial" w:cs="Arial"/>
                <w:b/>
                <w:bCs/>
                <w:color w:val="FFFFFF"/>
                <w:sz w:val="20"/>
                <w:lang w:eastAsia="en-AU"/>
              </w:rPr>
            </w:pPr>
            <w:r w:rsidRPr="00EB0CA2">
              <w:rPr>
                <w:rFonts w:ascii="Arial" w:hAnsi="Arial" w:cs="Arial"/>
                <w:b/>
                <w:bCs/>
                <w:color w:val="FFFFFF"/>
                <w:sz w:val="20"/>
                <w:lang w:eastAsia="en-AU"/>
              </w:rPr>
              <w:t>Total count</w:t>
            </w:r>
          </w:p>
        </w:tc>
      </w:tr>
      <w:tr w:rsidR="00EB0CA2" w:rsidRPr="00EB0CA2" w:rsidTr="00EB0CA2">
        <w:trPr>
          <w:trHeight w:val="255"/>
        </w:trPr>
        <w:tc>
          <w:tcPr>
            <w:tcW w:w="700" w:type="dxa"/>
            <w:tcBorders>
              <w:top w:val="single" w:sz="4" w:space="0" w:color="000000"/>
              <w:left w:val="single" w:sz="8" w:space="0" w:color="auto"/>
              <w:bottom w:val="nil"/>
              <w:right w:val="single" w:sz="8" w:space="0" w:color="auto"/>
            </w:tcBorders>
            <w:shd w:val="clear" w:color="auto" w:fill="auto"/>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2001</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159,233</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25.5%</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222,948</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35.7%</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382,181</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61.3%</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72,339</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11.6%</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169,406</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27.2%</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241,745</w:t>
            </w:r>
          </w:p>
        </w:tc>
        <w:tc>
          <w:tcPr>
            <w:tcW w:w="1120" w:type="dxa"/>
            <w:tcBorders>
              <w:top w:val="nil"/>
              <w:left w:val="nil"/>
              <w:bottom w:val="nil"/>
              <w:right w:val="double" w:sz="6"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38.7%</w:t>
            </w:r>
          </w:p>
        </w:tc>
        <w:tc>
          <w:tcPr>
            <w:tcW w:w="1120" w:type="dxa"/>
            <w:tcBorders>
              <w:top w:val="single" w:sz="4" w:space="0" w:color="000000"/>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623,926</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000000" w:fill="FFFF99"/>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2002</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166,867</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25.3%</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231,038</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35.1%</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397,905</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60.4%</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85,155</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12.9%</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175,855</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26.7%</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261,010</w:t>
            </w:r>
          </w:p>
        </w:tc>
        <w:tc>
          <w:tcPr>
            <w:tcW w:w="1120" w:type="dxa"/>
            <w:tcBorders>
              <w:top w:val="nil"/>
              <w:left w:val="nil"/>
              <w:bottom w:val="nil"/>
              <w:right w:val="double" w:sz="6"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39.6%</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658,915</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auto" w:fill="auto"/>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2003</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169,770</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25.2%</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234,884</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34.9%</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404,654</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60.1%</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90,787</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13.5%</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177,893</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26.4%</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268,680</w:t>
            </w:r>
          </w:p>
        </w:tc>
        <w:tc>
          <w:tcPr>
            <w:tcW w:w="1120" w:type="dxa"/>
            <w:tcBorders>
              <w:top w:val="nil"/>
              <w:left w:val="nil"/>
              <w:bottom w:val="nil"/>
              <w:right w:val="double" w:sz="6"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39.9%</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673,334</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000000" w:fill="FFFF99"/>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2004</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175,243</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25.2%</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240,693</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34.5%</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415,936</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59.7%</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102,670</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14.7%</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178,136</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25.6%</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280,806</w:t>
            </w:r>
          </w:p>
        </w:tc>
        <w:tc>
          <w:tcPr>
            <w:tcW w:w="1120" w:type="dxa"/>
            <w:tcBorders>
              <w:top w:val="nil"/>
              <w:left w:val="nil"/>
              <w:bottom w:val="nil"/>
              <w:right w:val="double" w:sz="6"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40.3%</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696,742</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auto" w:fill="auto"/>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2005</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178,667</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25.3%</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242,883</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34.4%</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421,550</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59.6%</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108,042</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15.3%</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177,190</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25.1%</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285,232</w:t>
            </w:r>
          </w:p>
        </w:tc>
        <w:tc>
          <w:tcPr>
            <w:tcW w:w="1120" w:type="dxa"/>
            <w:tcBorders>
              <w:top w:val="nil"/>
              <w:left w:val="nil"/>
              <w:bottom w:val="nil"/>
              <w:right w:val="double" w:sz="6"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40.4%</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706,782</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000000" w:fill="FFFF99"/>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2006</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179,037</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25.1%</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240,844</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33.8%</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419,881</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59.0%</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117,508</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16.5%</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174,774</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24.5%</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292,282</w:t>
            </w:r>
          </w:p>
        </w:tc>
        <w:tc>
          <w:tcPr>
            <w:tcW w:w="1120" w:type="dxa"/>
            <w:tcBorders>
              <w:top w:val="nil"/>
              <w:left w:val="nil"/>
              <w:bottom w:val="nil"/>
              <w:right w:val="double" w:sz="6"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41.0%</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712,163</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auto" w:fill="auto"/>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2007</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180,813</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25.3%</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239,556</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33.5%</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420,369</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58.9%</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120,310</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16.8%</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173,477</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24.3%</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293,787</w:t>
            </w:r>
          </w:p>
        </w:tc>
        <w:tc>
          <w:tcPr>
            <w:tcW w:w="1120" w:type="dxa"/>
            <w:tcBorders>
              <w:top w:val="nil"/>
              <w:left w:val="nil"/>
              <w:bottom w:val="nil"/>
              <w:right w:val="double" w:sz="6"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41.1%</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714,156</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000000" w:fill="FFFF99"/>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2008</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186,768</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25.5%</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239,358</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32.7%</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426,126</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58.2%</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132,115</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18.0%</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174,126</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23.8%</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306,241</w:t>
            </w:r>
          </w:p>
        </w:tc>
        <w:tc>
          <w:tcPr>
            <w:tcW w:w="1120" w:type="dxa"/>
            <w:tcBorders>
              <w:top w:val="nil"/>
              <w:left w:val="nil"/>
              <w:bottom w:val="nil"/>
              <w:right w:val="double" w:sz="6"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41.8%</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732,367</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auto" w:fill="auto"/>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2009</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196,195</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25.9%</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246,001</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32.5%</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442,196</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58.4%</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138,633</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18.3%</w:t>
            </w:r>
          </w:p>
        </w:tc>
        <w:tc>
          <w:tcPr>
            <w:tcW w:w="1120" w:type="dxa"/>
            <w:tcBorders>
              <w:top w:val="nil"/>
              <w:left w:val="nil"/>
              <w:bottom w:val="nil"/>
              <w:right w:val="single" w:sz="4" w:space="0" w:color="000000"/>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176,289</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23.3%</w:t>
            </w:r>
          </w:p>
        </w:tc>
        <w:tc>
          <w:tcPr>
            <w:tcW w:w="1120" w:type="dxa"/>
            <w:tcBorders>
              <w:top w:val="nil"/>
              <w:left w:val="double" w:sz="6" w:space="0" w:color="auto"/>
              <w:bottom w:val="nil"/>
              <w:right w:val="single" w:sz="4"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314,922</w:t>
            </w:r>
          </w:p>
        </w:tc>
        <w:tc>
          <w:tcPr>
            <w:tcW w:w="1120" w:type="dxa"/>
            <w:tcBorders>
              <w:top w:val="nil"/>
              <w:left w:val="nil"/>
              <w:bottom w:val="nil"/>
              <w:right w:val="double" w:sz="6"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41.6%</w:t>
            </w:r>
          </w:p>
        </w:tc>
        <w:tc>
          <w:tcPr>
            <w:tcW w:w="1120" w:type="dxa"/>
            <w:tcBorders>
              <w:top w:val="nil"/>
              <w:left w:val="nil"/>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757,118</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000000" w:fill="FFFF99"/>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2010</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206,275</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26.0%</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254,960</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32.2%</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461,235</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58.2%</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152,850</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19.3%</w:t>
            </w:r>
          </w:p>
        </w:tc>
        <w:tc>
          <w:tcPr>
            <w:tcW w:w="1120" w:type="dxa"/>
            <w:tcBorders>
              <w:top w:val="nil"/>
              <w:left w:val="nil"/>
              <w:bottom w:val="nil"/>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178,496</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22.5%</w:t>
            </w:r>
          </w:p>
        </w:tc>
        <w:tc>
          <w:tcPr>
            <w:tcW w:w="1120" w:type="dxa"/>
            <w:tcBorders>
              <w:top w:val="nil"/>
              <w:left w:val="double" w:sz="6" w:space="0" w:color="auto"/>
              <w:bottom w:val="nil"/>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331,346</w:t>
            </w:r>
          </w:p>
        </w:tc>
        <w:tc>
          <w:tcPr>
            <w:tcW w:w="1120" w:type="dxa"/>
            <w:tcBorders>
              <w:top w:val="nil"/>
              <w:left w:val="nil"/>
              <w:bottom w:val="nil"/>
              <w:right w:val="double" w:sz="6"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41.8%</w:t>
            </w:r>
          </w:p>
        </w:tc>
        <w:tc>
          <w:tcPr>
            <w:tcW w:w="1120" w:type="dxa"/>
            <w:tcBorders>
              <w:top w:val="nil"/>
              <w:left w:val="nil"/>
              <w:bottom w:val="nil"/>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792,581</w:t>
            </w:r>
          </w:p>
        </w:tc>
      </w:tr>
      <w:tr w:rsidR="00EB0CA2" w:rsidRPr="00EB0CA2" w:rsidTr="00EB0CA2">
        <w:trPr>
          <w:trHeight w:val="255"/>
        </w:trPr>
        <w:tc>
          <w:tcPr>
            <w:tcW w:w="700" w:type="dxa"/>
            <w:tcBorders>
              <w:top w:val="nil"/>
              <w:left w:val="single" w:sz="8" w:space="0" w:color="auto"/>
              <w:bottom w:val="nil"/>
              <w:right w:val="single" w:sz="8" w:space="0" w:color="auto"/>
            </w:tcBorders>
            <w:shd w:val="clear" w:color="auto" w:fill="auto"/>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2011</w:t>
            </w:r>
          </w:p>
        </w:tc>
        <w:tc>
          <w:tcPr>
            <w:tcW w:w="1120" w:type="dxa"/>
            <w:tcBorders>
              <w:top w:val="nil"/>
              <w:left w:val="nil"/>
              <w:bottom w:val="nil"/>
              <w:right w:val="nil"/>
            </w:tcBorders>
            <w:shd w:val="clear" w:color="auto" w:fill="auto"/>
            <w:noWrap/>
            <w:vAlign w:val="bottom"/>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214,634</w:t>
            </w:r>
          </w:p>
        </w:tc>
        <w:tc>
          <w:tcPr>
            <w:tcW w:w="1120" w:type="dxa"/>
            <w:tcBorders>
              <w:top w:val="nil"/>
              <w:left w:val="single" w:sz="4" w:space="0" w:color="000000"/>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26.2%</w:t>
            </w:r>
          </w:p>
        </w:tc>
        <w:tc>
          <w:tcPr>
            <w:tcW w:w="1120" w:type="dxa"/>
            <w:tcBorders>
              <w:top w:val="nil"/>
              <w:left w:val="nil"/>
              <w:bottom w:val="nil"/>
              <w:right w:val="nil"/>
            </w:tcBorders>
            <w:shd w:val="clear" w:color="auto" w:fill="auto"/>
            <w:noWrap/>
            <w:vAlign w:val="bottom"/>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264,436</w:t>
            </w:r>
          </w:p>
        </w:tc>
        <w:tc>
          <w:tcPr>
            <w:tcW w:w="1120" w:type="dxa"/>
            <w:tcBorders>
              <w:top w:val="nil"/>
              <w:left w:val="single" w:sz="4" w:space="0" w:color="000000"/>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32.3%</w:t>
            </w:r>
          </w:p>
        </w:tc>
        <w:tc>
          <w:tcPr>
            <w:tcW w:w="1120" w:type="dxa"/>
            <w:tcBorders>
              <w:top w:val="nil"/>
              <w:left w:val="nil"/>
              <w:bottom w:val="nil"/>
              <w:right w:val="nil"/>
            </w:tcBorders>
            <w:shd w:val="clear" w:color="auto" w:fill="auto"/>
            <w:noWrap/>
            <w:vAlign w:val="bottom"/>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479,070</w:t>
            </w:r>
          </w:p>
        </w:tc>
        <w:tc>
          <w:tcPr>
            <w:tcW w:w="1120" w:type="dxa"/>
            <w:tcBorders>
              <w:top w:val="nil"/>
              <w:left w:val="single" w:sz="4" w:space="0" w:color="000000"/>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58.5%</w:t>
            </w:r>
          </w:p>
        </w:tc>
        <w:tc>
          <w:tcPr>
            <w:tcW w:w="1120" w:type="dxa"/>
            <w:tcBorders>
              <w:top w:val="nil"/>
              <w:left w:val="nil"/>
              <w:bottom w:val="nil"/>
              <w:right w:val="nil"/>
            </w:tcBorders>
            <w:shd w:val="clear" w:color="auto" w:fill="auto"/>
            <w:noWrap/>
            <w:vAlign w:val="bottom"/>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157,616</w:t>
            </w:r>
          </w:p>
        </w:tc>
        <w:tc>
          <w:tcPr>
            <w:tcW w:w="1120" w:type="dxa"/>
            <w:tcBorders>
              <w:top w:val="nil"/>
              <w:left w:val="single" w:sz="4" w:space="0" w:color="000000"/>
              <w:bottom w:val="nil"/>
              <w:right w:val="single" w:sz="8"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19.2%</w:t>
            </w:r>
          </w:p>
        </w:tc>
        <w:tc>
          <w:tcPr>
            <w:tcW w:w="1120" w:type="dxa"/>
            <w:tcBorders>
              <w:top w:val="nil"/>
              <w:left w:val="nil"/>
              <w:bottom w:val="nil"/>
              <w:right w:val="nil"/>
            </w:tcBorders>
            <w:shd w:val="clear" w:color="auto" w:fill="auto"/>
            <w:noWrap/>
            <w:vAlign w:val="bottom"/>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182,164</w:t>
            </w:r>
          </w:p>
        </w:tc>
        <w:tc>
          <w:tcPr>
            <w:tcW w:w="1120" w:type="dxa"/>
            <w:tcBorders>
              <w:top w:val="nil"/>
              <w:left w:val="single" w:sz="4" w:space="0" w:color="000000"/>
              <w:bottom w:val="nil"/>
              <w:right w:val="double" w:sz="6"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22.2%</w:t>
            </w:r>
          </w:p>
        </w:tc>
        <w:tc>
          <w:tcPr>
            <w:tcW w:w="1120" w:type="dxa"/>
            <w:tcBorders>
              <w:top w:val="nil"/>
              <w:left w:val="nil"/>
              <w:bottom w:val="nil"/>
              <w:right w:val="nil"/>
            </w:tcBorders>
            <w:shd w:val="clear" w:color="auto" w:fill="auto"/>
            <w:noWrap/>
            <w:vAlign w:val="bottom"/>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339,780</w:t>
            </w:r>
          </w:p>
        </w:tc>
        <w:tc>
          <w:tcPr>
            <w:tcW w:w="1120" w:type="dxa"/>
            <w:tcBorders>
              <w:top w:val="nil"/>
              <w:left w:val="single" w:sz="4" w:space="0" w:color="000000"/>
              <w:bottom w:val="nil"/>
              <w:right w:val="double" w:sz="6" w:space="0" w:color="auto"/>
            </w:tcBorders>
            <w:shd w:val="clear" w:color="auto" w:fill="auto"/>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41.5%</w:t>
            </w:r>
          </w:p>
        </w:tc>
        <w:tc>
          <w:tcPr>
            <w:tcW w:w="1120" w:type="dxa"/>
            <w:tcBorders>
              <w:top w:val="nil"/>
              <w:left w:val="nil"/>
              <w:bottom w:val="nil"/>
              <w:right w:val="single" w:sz="8" w:space="0" w:color="auto"/>
            </w:tcBorders>
            <w:shd w:val="clear" w:color="auto" w:fill="auto"/>
            <w:noWrap/>
            <w:vAlign w:val="bottom"/>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818,850</w:t>
            </w:r>
          </w:p>
        </w:tc>
      </w:tr>
      <w:tr w:rsidR="00EB0CA2" w:rsidRPr="00EB0CA2" w:rsidTr="00EB0CA2">
        <w:trPr>
          <w:trHeight w:val="270"/>
        </w:trPr>
        <w:tc>
          <w:tcPr>
            <w:tcW w:w="700" w:type="dxa"/>
            <w:tcBorders>
              <w:top w:val="nil"/>
              <w:left w:val="single" w:sz="8" w:space="0" w:color="auto"/>
              <w:bottom w:val="single" w:sz="8" w:space="0" w:color="auto"/>
              <w:right w:val="single" w:sz="8" w:space="0" w:color="auto"/>
            </w:tcBorders>
            <w:shd w:val="clear" w:color="000000" w:fill="FFFF99"/>
            <w:noWrap/>
            <w:vAlign w:val="center"/>
            <w:hideMark/>
          </w:tcPr>
          <w:p w:rsidR="00EB0CA2" w:rsidRPr="00EB0CA2" w:rsidRDefault="00EB0CA2" w:rsidP="00EB0CA2">
            <w:pPr>
              <w:rPr>
                <w:rFonts w:ascii="Arial" w:hAnsi="Arial" w:cs="Arial"/>
                <w:sz w:val="20"/>
                <w:lang w:eastAsia="en-AU"/>
              </w:rPr>
            </w:pPr>
            <w:r w:rsidRPr="00EB0CA2">
              <w:rPr>
                <w:rFonts w:ascii="Arial" w:hAnsi="Arial" w:cs="Arial"/>
                <w:sz w:val="20"/>
                <w:lang w:eastAsia="en-AU"/>
              </w:rPr>
              <w:t>2012</w:t>
            </w:r>
          </w:p>
        </w:tc>
        <w:tc>
          <w:tcPr>
            <w:tcW w:w="1120" w:type="dxa"/>
            <w:tcBorders>
              <w:top w:val="nil"/>
              <w:left w:val="nil"/>
              <w:bottom w:val="single" w:sz="8" w:space="0" w:color="auto"/>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215,150</w:t>
            </w:r>
          </w:p>
        </w:tc>
        <w:tc>
          <w:tcPr>
            <w:tcW w:w="1120" w:type="dxa"/>
            <w:tcBorders>
              <w:top w:val="nil"/>
              <w:left w:val="nil"/>
              <w:bottom w:val="single" w:sz="8" w:space="0" w:color="auto"/>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26.0%</w:t>
            </w:r>
          </w:p>
        </w:tc>
        <w:tc>
          <w:tcPr>
            <w:tcW w:w="1120" w:type="dxa"/>
            <w:tcBorders>
              <w:top w:val="nil"/>
              <w:left w:val="nil"/>
              <w:bottom w:val="single" w:sz="8" w:space="0" w:color="auto"/>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266,159</w:t>
            </w:r>
          </w:p>
        </w:tc>
        <w:tc>
          <w:tcPr>
            <w:tcW w:w="1120" w:type="dxa"/>
            <w:tcBorders>
              <w:top w:val="nil"/>
              <w:left w:val="nil"/>
              <w:bottom w:val="single" w:sz="8" w:space="0" w:color="auto"/>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32.2%</w:t>
            </w:r>
          </w:p>
        </w:tc>
        <w:tc>
          <w:tcPr>
            <w:tcW w:w="1120" w:type="dxa"/>
            <w:tcBorders>
              <w:top w:val="nil"/>
              <w:left w:val="double" w:sz="6" w:space="0" w:color="auto"/>
              <w:bottom w:val="single" w:sz="8" w:space="0" w:color="auto"/>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481,309</w:t>
            </w:r>
          </w:p>
        </w:tc>
        <w:tc>
          <w:tcPr>
            <w:tcW w:w="1120" w:type="dxa"/>
            <w:tcBorders>
              <w:top w:val="nil"/>
              <w:left w:val="nil"/>
              <w:bottom w:val="single" w:sz="8" w:space="0" w:color="auto"/>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58.2%</w:t>
            </w:r>
          </w:p>
        </w:tc>
        <w:tc>
          <w:tcPr>
            <w:tcW w:w="1120" w:type="dxa"/>
            <w:tcBorders>
              <w:top w:val="nil"/>
              <w:left w:val="nil"/>
              <w:bottom w:val="single" w:sz="8" w:space="0" w:color="auto"/>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167,620</w:t>
            </w:r>
          </w:p>
        </w:tc>
        <w:tc>
          <w:tcPr>
            <w:tcW w:w="1120" w:type="dxa"/>
            <w:tcBorders>
              <w:top w:val="nil"/>
              <w:left w:val="nil"/>
              <w:bottom w:val="single" w:sz="8" w:space="0" w:color="auto"/>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20.3%</w:t>
            </w:r>
          </w:p>
        </w:tc>
        <w:tc>
          <w:tcPr>
            <w:tcW w:w="1120" w:type="dxa"/>
            <w:tcBorders>
              <w:top w:val="nil"/>
              <w:left w:val="nil"/>
              <w:bottom w:val="single" w:sz="8" w:space="0" w:color="auto"/>
              <w:right w:val="single" w:sz="4" w:space="0" w:color="000000"/>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178,531</w:t>
            </w:r>
          </w:p>
        </w:tc>
        <w:tc>
          <w:tcPr>
            <w:tcW w:w="1120" w:type="dxa"/>
            <w:tcBorders>
              <w:top w:val="nil"/>
              <w:left w:val="nil"/>
              <w:bottom w:val="single" w:sz="8" w:space="0" w:color="auto"/>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21.6%</w:t>
            </w:r>
          </w:p>
        </w:tc>
        <w:tc>
          <w:tcPr>
            <w:tcW w:w="1120" w:type="dxa"/>
            <w:tcBorders>
              <w:top w:val="nil"/>
              <w:left w:val="double" w:sz="6" w:space="0" w:color="auto"/>
              <w:bottom w:val="single" w:sz="8" w:space="0" w:color="auto"/>
              <w:right w:val="single" w:sz="4"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346,151</w:t>
            </w:r>
          </w:p>
        </w:tc>
        <w:tc>
          <w:tcPr>
            <w:tcW w:w="1120" w:type="dxa"/>
            <w:tcBorders>
              <w:top w:val="nil"/>
              <w:left w:val="nil"/>
              <w:bottom w:val="single" w:sz="8" w:space="0" w:color="auto"/>
              <w:right w:val="double" w:sz="6"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41.8%</w:t>
            </w:r>
          </w:p>
        </w:tc>
        <w:tc>
          <w:tcPr>
            <w:tcW w:w="1120" w:type="dxa"/>
            <w:tcBorders>
              <w:top w:val="nil"/>
              <w:left w:val="nil"/>
              <w:bottom w:val="single" w:sz="8" w:space="0" w:color="auto"/>
              <w:right w:val="single" w:sz="8" w:space="0" w:color="auto"/>
            </w:tcBorders>
            <w:shd w:val="clear" w:color="000000" w:fill="FFFF99"/>
            <w:noWrap/>
            <w:vAlign w:val="center"/>
            <w:hideMark/>
          </w:tcPr>
          <w:p w:rsidR="00EB0CA2" w:rsidRPr="00EB0CA2" w:rsidRDefault="00EB0CA2" w:rsidP="00EB0CA2">
            <w:pPr>
              <w:jc w:val="right"/>
              <w:rPr>
                <w:rFonts w:ascii="Arial" w:hAnsi="Arial" w:cs="Arial"/>
                <w:sz w:val="20"/>
                <w:lang w:eastAsia="en-AU"/>
              </w:rPr>
            </w:pPr>
            <w:r w:rsidRPr="00EB0CA2">
              <w:rPr>
                <w:rFonts w:ascii="Arial" w:hAnsi="Arial" w:cs="Arial"/>
                <w:sz w:val="20"/>
                <w:lang w:eastAsia="en-AU"/>
              </w:rPr>
              <w:t>827,460</w:t>
            </w:r>
          </w:p>
        </w:tc>
      </w:tr>
    </w:tbl>
    <w:p w:rsidR="00EB0CA2" w:rsidRDefault="00EB0CA2" w:rsidP="006F5B7A">
      <w:pPr>
        <w:pStyle w:val="JonsTbl"/>
        <w:sectPr w:rsidR="00EB0CA2" w:rsidSect="006F5B7A">
          <w:pgSz w:w="16840" w:h="11907" w:orient="landscape"/>
          <w:pgMar w:top="2098" w:right="851" w:bottom="2098" w:left="851" w:header="720" w:footer="720" w:gutter="0"/>
          <w:cols w:space="720"/>
          <w:titlePg/>
        </w:sectPr>
      </w:pPr>
    </w:p>
    <w:p w:rsidR="009A0F70" w:rsidRPr="001162AA" w:rsidRDefault="00C378C3" w:rsidP="003435AF">
      <w:r w:rsidRPr="001162AA">
        <w:lastRenderedPageBreak/>
        <w:t xml:space="preserve">Figure </w:t>
      </w:r>
      <w:r w:rsidR="00E61208" w:rsidRPr="001162AA">
        <w:t>4</w:t>
      </w:r>
      <w:r w:rsidRPr="001162AA">
        <w:t xml:space="preserve"> shows the change in the proportion of DSP recipients </w:t>
      </w:r>
      <w:r w:rsidR="00810B63" w:rsidRPr="001162AA">
        <w:t>age</w:t>
      </w:r>
      <w:r w:rsidR="007F20F8" w:rsidRPr="001162AA">
        <w:t>d</w:t>
      </w:r>
      <w:r w:rsidR="00810B63" w:rsidRPr="001162AA">
        <w:t xml:space="preserve"> </w:t>
      </w:r>
      <w:r w:rsidR="00DD0858" w:rsidRPr="001162AA">
        <w:t>55</w:t>
      </w:r>
      <w:r w:rsidR="00810B63" w:rsidRPr="001162AA">
        <w:t xml:space="preserve"> and</w:t>
      </w:r>
      <w:r w:rsidR="000D2AA4" w:rsidRPr="001162AA">
        <w:t xml:space="preserve"> over </w:t>
      </w:r>
      <w:r w:rsidRPr="001162AA">
        <w:t xml:space="preserve">by sex for the years from June 2001 to </w:t>
      </w:r>
      <w:r w:rsidR="002D1014">
        <w:t>June 2012</w:t>
      </w:r>
      <w:r w:rsidRPr="001162AA">
        <w:t>.</w:t>
      </w:r>
    </w:p>
    <w:p w:rsidR="00C378C3" w:rsidRPr="001162AA" w:rsidRDefault="00C378C3" w:rsidP="003435AF"/>
    <w:p w:rsidR="00C378C3" w:rsidRPr="001162AA" w:rsidRDefault="00C378C3" w:rsidP="00C378C3">
      <w:pPr>
        <w:pStyle w:val="JonsFgr"/>
      </w:pPr>
      <w:bookmarkStart w:id="55" w:name="_Toc354583047"/>
      <w:r w:rsidRPr="001162AA">
        <w:t xml:space="preserve">Figure </w:t>
      </w:r>
      <w:r w:rsidR="00E61208" w:rsidRPr="001162AA">
        <w:t>4</w:t>
      </w:r>
      <w:r w:rsidRPr="001162AA">
        <w:t xml:space="preserve"> </w:t>
      </w:r>
      <w:r w:rsidR="000D2AA4" w:rsidRPr="001162AA">
        <w:t>–</w:t>
      </w:r>
      <w:r w:rsidRPr="001162AA">
        <w:t xml:space="preserve"> </w:t>
      </w:r>
      <w:r w:rsidR="008C011B" w:rsidRPr="001162AA">
        <w:t>R</w:t>
      </w:r>
      <w:r w:rsidR="009E06CF" w:rsidRPr="001162AA">
        <w:t>ecipients</w:t>
      </w:r>
      <w:r w:rsidR="007F20F8" w:rsidRPr="001162AA">
        <w:t xml:space="preserve"> aged</w:t>
      </w:r>
      <w:r w:rsidR="009E06CF" w:rsidRPr="001162AA">
        <w:t xml:space="preserve"> </w:t>
      </w:r>
      <w:r w:rsidR="000D2AA4" w:rsidRPr="001162AA">
        <w:t xml:space="preserve">55 and over by sex </w:t>
      </w:r>
      <w:r w:rsidR="009B2BFF" w:rsidRPr="001162AA">
        <w:t>–</w:t>
      </w:r>
      <w:r w:rsidR="009E06CF" w:rsidRPr="001162AA">
        <w:t xml:space="preserve"> </w:t>
      </w:r>
      <w:r w:rsidR="009B2BFF" w:rsidRPr="001162AA">
        <w:t xml:space="preserve">June </w:t>
      </w:r>
      <w:r w:rsidR="000D2AA4" w:rsidRPr="001162AA">
        <w:t xml:space="preserve">2001 to </w:t>
      </w:r>
      <w:r w:rsidR="002D1014">
        <w:t>June 2012</w:t>
      </w:r>
      <w:bookmarkEnd w:id="55"/>
    </w:p>
    <w:p w:rsidR="00C378C3" w:rsidRPr="001162AA" w:rsidRDefault="00C43DD5" w:rsidP="000D2AA4">
      <w:pPr>
        <w:jc w:val="center"/>
      </w:pPr>
      <w:r>
        <w:rPr>
          <w:noProof/>
          <w:lang w:eastAsia="en-AU"/>
        </w:rPr>
        <w:drawing>
          <wp:inline distT="0" distB="0" distL="0" distR="0" wp14:anchorId="50FA1613" wp14:editId="252DA594">
            <wp:extent cx="5349875" cy="3027045"/>
            <wp:effectExtent l="0" t="0" r="3175" b="1905"/>
            <wp:docPr id="9" name="Picture 9" descr="This figure is a graphical representation of data presented in Table 4"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9875" cy="3027045"/>
                    </a:xfrm>
                    <a:prstGeom prst="rect">
                      <a:avLst/>
                    </a:prstGeom>
                    <a:noFill/>
                    <a:ln>
                      <a:noFill/>
                    </a:ln>
                  </pic:spPr>
                </pic:pic>
              </a:graphicData>
            </a:graphic>
          </wp:inline>
        </w:drawing>
      </w:r>
    </w:p>
    <w:p w:rsidR="000D2AA4" w:rsidRPr="001162AA" w:rsidRDefault="000D2AA4" w:rsidP="003435AF"/>
    <w:p w:rsidR="009710BF" w:rsidRDefault="00C442A8" w:rsidP="009710BF">
      <w:r w:rsidRPr="001162AA">
        <w:t>T</w:t>
      </w:r>
      <w:r w:rsidR="00702563" w:rsidRPr="001162AA">
        <w:t>he overall proportion of DSP recipients who were</w:t>
      </w:r>
      <w:r w:rsidR="00D73983" w:rsidRPr="001162AA">
        <w:t xml:space="preserve"> age</w:t>
      </w:r>
      <w:r w:rsidR="00E1597B" w:rsidRPr="001162AA">
        <w:t>d</w:t>
      </w:r>
      <w:r w:rsidR="00702563" w:rsidRPr="001162AA">
        <w:t xml:space="preserve"> </w:t>
      </w:r>
      <w:r w:rsidR="00DD0858" w:rsidRPr="001162AA">
        <w:t>55</w:t>
      </w:r>
      <w:r w:rsidR="00702563" w:rsidRPr="001162AA">
        <w:t xml:space="preserve"> and over at the date of data extraction </w:t>
      </w:r>
      <w:r w:rsidRPr="001162AA">
        <w:t>rose slightly</w:t>
      </w:r>
      <w:r w:rsidR="00702563" w:rsidRPr="001162AA">
        <w:t xml:space="preserve"> </w:t>
      </w:r>
      <w:r w:rsidR="00D1270B" w:rsidRPr="001162AA">
        <w:t>between</w:t>
      </w:r>
      <w:r w:rsidR="003067A9" w:rsidRPr="001162AA">
        <w:t xml:space="preserve"> June 2001 </w:t>
      </w:r>
      <w:r w:rsidR="00D1270B" w:rsidRPr="001162AA">
        <w:t>and</w:t>
      </w:r>
      <w:r w:rsidR="003067A9" w:rsidRPr="001162AA">
        <w:t xml:space="preserve"> </w:t>
      </w:r>
      <w:r w:rsidR="002D1014">
        <w:t>June 2012</w:t>
      </w:r>
      <w:r w:rsidRPr="001162AA">
        <w:t xml:space="preserve">.  </w:t>
      </w:r>
      <w:r w:rsidR="009710BF" w:rsidRPr="001162AA">
        <w:t>As at June 2001, 38.7</w:t>
      </w:r>
      <w:r w:rsidR="009710BF">
        <w:t> </w:t>
      </w:r>
      <w:r w:rsidR="009710BF" w:rsidRPr="001162AA">
        <w:t xml:space="preserve"> percent of recipients were aged 55 and over </w:t>
      </w:r>
      <w:r w:rsidR="009710BF">
        <w:t xml:space="preserve">and </w:t>
      </w:r>
      <w:r w:rsidR="009710BF" w:rsidRPr="001162AA">
        <w:t xml:space="preserve">by </w:t>
      </w:r>
      <w:r w:rsidR="002D1014">
        <w:t>June 2012</w:t>
      </w:r>
      <w:r w:rsidR="009710BF" w:rsidRPr="001162AA">
        <w:t xml:space="preserve"> that proportion had risen to 41.</w:t>
      </w:r>
      <w:r w:rsidR="00F213D5">
        <w:t>8</w:t>
      </w:r>
      <w:r w:rsidR="009710BF" w:rsidRPr="001162AA">
        <w:t xml:space="preserve"> percent.</w:t>
      </w:r>
    </w:p>
    <w:p w:rsidR="009710BF" w:rsidRPr="001162AA" w:rsidRDefault="009710BF" w:rsidP="009710BF"/>
    <w:p w:rsidR="00067F0F" w:rsidRPr="001162AA" w:rsidRDefault="00C442A8" w:rsidP="003435AF">
      <w:r w:rsidRPr="001162AA">
        <w:t>However</w:t>
      </w:r>
      <w:r w:rsidR="00702563" w:rsidRPr="001162AA">
        <w:t>, the gender mix of th</w:t>
      </w:r>
      <w:r w:rsidR="009710BF">
        <w:t>e</w:t>
      </w:r>
      <w:r w:rsidR="00702563" w:rsidRPr="001162AA">
        <w:t xml:space="preserve"> cohort has changed</w:t>
      </w:r>
      <w:r w:rsidR="004F75D2" w:rsidRPr="001162AA">
        <w:t xml:space="preserve">.  </w:t>
      </w:r>
      <w:r w:rsidRPr="001162AA">
        <w:t xml:space="preserve">The proportion of male </w:t>
      </w:r>
      <w:r w:rsidR="004F75D2" w:rsidRPr="001162AA">
        <w:t xml:space="preserve">DSP recipients </w:t>
      </w:r>
      <w:r w:rsidR="00DD0858" w:rsidRPr="001162AA">
        <w:t>55</w:t>
      </w:r>
      <w:r w:rsidR="00702563" w:rsidRPr="001162AA">
        <w:t xml:space="preserve"> and over </w:t>
      </w:r>
      <w:r w:rsidRPr="001162AA">
        <w:t>was</w:t>
      </w:r>
      <w:r w:rsidR="00702563" w:rsidRPr="001162AA">
        <w:t xml:space="preserve"> 27.2 percent of the </w:t>
      </w:r>
      <w:r w:rsidR="004F75D2" w:rsidRPr="001162AA">
        <w:t>total DSP population in June 2001</w:t>
      </w:r>
      <w:r w:rsidRPr="001162AA">
        <w:t xml:space="preserve"> but</w:t>
      </w:r>
      <w:r w:rsidR="004F75D2" w:rsidRPr="001162AA">
        <w:t xml:space="preserve"> by </w:t>
      </w:r>
      <w:r w:rsidR="002D1014">
        <w:t>June 2012</w:t>
      </w:r>
      <w:r w:rsidR="004F75D2" w:rsidRPr="001162AA">
        <w:t xml:space="preserve"> that </w:t>
      </w:r>
      <w:r w:rsidR="007F20F8" w:rsidRPr="001162AA">
        <w:t>proportion</w:t>
      </w:r>
      <w:r w:rsidR="004F75D2" w:rsidRPr="001162AA">
        <w:t xml:space="preserve"> had fallen to 2</w:t>
      </w:r>
      <w:r w:rsidR="00F213D5">
        <w:t>1</w:t>
      </w:r>
      <w:r w:rsidR="004F75D2" w:rsidRPr="001162AA">
        <w:t>.</w:t>
      </w:r>
      <w:r w:rsidR="00F213D5">
        <w:t>6</w:t>
      </w:r>
      <w:r w:rsidR="007F20F8" w:rsidRPr="001162AA">
        <w:t xml:space="preserve"> percent</w:t>
      </w:r>
      <w:r w:rsidR="004F75D2" w:rsidRPr="001162AA">
        <w:t>.</w:t>
      </w:r>
      <w:r w:rsidRPr="001162AA">
        <w:t xml:space="preserve">  Conversely, the proportion of female DSP recipients aged 55 and over was 11.6 percent of the total DSP population in June 2001 but this had increased to </w:t>
      </w:r>
      <w:r w:rsidR="00E93D52">
        <w:t>20</w:t>
      </w:r>
      <w:r w:rsidRPr="001162AA">
        <w:t>.</w:t>
      </w:r>
      <w:r w:rsidR="00E93D52">
        <w:t>3</w:t>
      </w:r>
      <w:r w:rsidRPr="001162AA">
        <w:t xml:space="preserve"> percent in </w:t>
      </w:r>
      <w:r w:rsidR="002D1014">
        <w:t>June 2012</w:t>
      </w:r>
      <w:r w:rsidRPr="001162AA">
        <w:t>.</w:t>
      </w:r>
    </w:p>
    <w:p w:rsidR="00067F0F" w:rsidRPr="001162AA" w:rsidRDefault="00067F0F" w:rsidP="003435AF"/>
    <w:p w:rsidR="00702563" w:rsidRPr="001162AA" w:rsidRDefault="004F75D2" w:rsidP="003435AF">
      <w:r w:rsidRPr="001162AA">
        <w:t xml:space="preserve">The </w:t>
      </w:r>
      <w:r w:rsidR="009710BF">
        <w:t xml:space="preserve">number of </w:t>
      </w:r>
      <w:r w:rsidRPr="001162AA">
        <w:t>male</w:t>
      </w:r>
      <w:r w:rsidR="009710BF">
        <w:t xml:space="preserve">s </w:t>
      </w:r>
      <w:r w:rsidR="002932C5" w:rsidRPr="001162AA">
        <w:t>aged</w:t>
      </w:r>
      <w:r w:rsidRPr="001162AA">
        <w:t xml:space="preserve"> </w:t>
      </w:r>
      <w:r w:rsidR="00DD0858" w:rsidRPr="001162AA">
        <w:t>55</w:t>
      </w:r>
      <w:r w:rsidRPr="001162AA">
        <w:t xml:space="preserve"> and over </w:t>
      </w:r>
      <w:r w:rsidR="009710BF">
        <w:t xml:space="preserve">on DSP </w:t>
      </w:r>
      <w:r w:rsidR="00E93D52">
        <w:t xml:space="preserve">was 182,164 at June 2011 </w:t>
      </w:r>
      <w:r w:rsidR="00AA64E9">
        <w:t>but</w:t>
      </w:r>
      <w:r w:rsidR="00E93D52">
        <w:t xml:space="preserve"> had decreased to 178,531 by June 2012</w:t>
      </w:r>
      <w:r w:rsidR="00AA64E9">
        <w:t>.</w:t>
      </w:r>
    </w:p>
    <w:p w:rsidR="009A0F70" w:rsidRPr="001162AA" w:rsidRDefault="009A0F70" w:rsidP="003435AF"/>
    <w:p w:rsidR="00AC2CD8" w:rsidRPr="001162AA" w:rsidRDefault="00CE06B8" w:rsidP="005E655E">
      <w:pPr>
        <w:pStyle w:val="Heading2"/>
      </w:pPr>
      <w:bookmarkStart w:id="56" w:name="_Toc254610436"/>
      <w:bookmarkStart w:id="57" w:name="_Toc255307207"/>
      <w:bookmarkStart w:id="58" w:name="_Toc255307774"/>
      <w:bookmarkStart w:id="59" w:name="_Toc255307896"/>
      <w:bookmarkStart w:id="60" w:name="_Toc255308016"/>
      <w:bookmarkStart w:id="61" w:name="_Toc255311432"/>
      <w:bookmarkStart w:id="62" w:name="_Toc255549215"/>
      <w:bookmarkStart w:id="63" w:name="_Toc255549301"/>
      <w:bookmarkStart w:id="64" w:name="_Toc255549354"/>
      <w:bookmarkStart w:id="65" w:name="_Toc255549402"/>
      <w:bookmarkStart w:id="66" w:name="_Toc255549448"/>
      <w:bookmarkStart w:id="67" w:name="_Toc255549494"/>
      <w:bookmarkStart w:id="68" w:name="_Toc255549581"/>
      <w:bookmarkStart w:id="69" w:name="_Toc255549624"/>
      <w:bookmarkStart w:id="70" w:name="_Toc255549672"/>
      <w:bookmarkStart w:id="71" w:name="_Toc255565652"/>
      <w:bookmarkStart w:id="72" w:name="_Toc255566727"/>
      <w:bookmarkStart w:id="73" w:name="_Toc25556676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1162AA">
        <w:br w:type="page"/>
      </w:r>
      <w:bookmarkStart w:id="74" w:name="_Toc309742646"/>
      <w:r w:rsidR="00AC2CD8" w:rsidRPr="001162AA">
        <w:lastRenderedPageBreak/>
        <w:t>State</w:t>
      </w:r>
      <w:r w:rsidR="00BE3754" w:rsidRPr="001162AA">
        <w:t>/Territory</w:t>
      </w:r>
      <w:bookmarkEnd w:id="74"/>
    </w:p>
    <w:p w:rsidR="00F13A52" w:rsidRDefault="00F13A52" w:rsidP="00A71118"/>
    <w:p w:rsidR="00A71118" w:rsidRPr="001162AA" w:rsidRDefault="00A71118" w:rsidP="00A71118">
      <w:r w:rsidRPr="001162AA">
        <w:t xml:space="preserve">Table </w:t>
      </w:r>
      <w:r w:rsidR="00E61208" w:rsidRPr="001162AA">
        <w:t>5</w:t>
      </w:r>
      <w:r w:rsidRPr="001162AA">
        <w:t xml:space="preserve"> details the </w:t>
      </w:r>
      <w:r w:rsidR="00C510EA" w:rsidRPr="001162AA">
        <w:t>number</w:t>
      </w:r>
      <w:r w:rsidR="008309E7" w:rsidRPr="001162AA">
        <w:t xml:space="preserve"> and proportion</w:t>
      </w:r>
      <w:r w:rsidR="00822C68" w:rsidRPr="001162AA">
        <w:t xml:space="preserve"> of DSP recipients by State or Territory of residence as at </w:t>
      </w:r>
      <w:r w:rsidR="002D1014">
        <w:t>June 2012</w:t>
      </w:r>
      <w:r w:rsidR="00822C68" w:rsidRPr="001162AA">
        <w:t>.</w:t>
      </w:r>
    </w:p>
    <w:p w:rsidR="00A71118" w:rsidRPr="001162AA" w:rsidRDefault="00A71118" w:rsidP="00A71118"/>
    <w:p w:rsidR="00822C68" w:rsidRPr="001162AA" w:rsidRDefault="0025369D" w:rsidP="0025369D">
      <w:pPr>
        <w:pStyle w:val="JonsTbl"/>
      </w:pPr>
      <w:bookmarkStart w:id="75" w:name="_Toc354583011"/>
      <w:r w:rsidRPr="001162AA">
        <w:t xml:space="preserve">Table </w:t>
      </w:r>
      <w:r w:rsidR="00E61208" w:rsidRPr="001162AA">
        <w:t>5</w:t>
      </w:r>
      <w:r w:rsidRPr="001162AA">
        <w:t xml:space="preserve"> – </w:t>
      </w:r>
      <w:r w:rsidR="00B56C27" w:rsidRPr="001162AA">
        <w:t>R</w:t>
      </w:r>
      <w:r w:rsidRPr="001162AA">
        <w:t>ecipient</w:t>
      </w:r>
      <w:r w:rsidR="00B56C27" w:rsidRPr="001162AA">
        <w:t>s</w:t>
      </w:r>
      <w:r w:rsidRPr="001162AA">
        <w:t xml:space="preserve"> by State</w:t>
      </w:r>
      <w:r w:rsidR="007305FA" w:rsidRPr="001162AA">
        <w:t>/</w:t>
      </w:r>
      <w:r w:rsidRPr="001162AA">
        <w:t>Territory</w:t>
      </w:r>
      <w:r w:rsidR="00291B1B" w:rsidRPr="001162AA">
        <w:t xml:space="preserve"> </w:t>
      </w:r>
      <w:r w:rsidR="009C0363" w:rsidRPr="001162AA">
        <w:t>–</w:t>
      </w:r>
      <w:r w:rsidR="00291B1B" w:rsidRPr="001162AA">
        <w:t xml:space="preserve"> </w:t>
      </w:r>
      <w:r w:rsidR="002D1014">
        <w:t>June 2012</w:t>
      </w:r>
      <w:bookmarkEnd w:id="75"/>
    </w:p>
    <w:tbl>
      <w:tblPr>
        <w:tblW w:w="0" w:type="auto"/>
        <w:tblInd w:w="93" w:type="dxa"/>
        <w:tblLook w:val="04A0" w:firstRow="1" w:lastRow="0" w:firstColumn="1" w:lastColumn="0" w:noHBand="0" w:noVBand="1"/>
      </w:tblPr>
      <w:tblGrid>
        <w:gridCol w:w="2084"/>
        <w:gridCol w:w="1059"/>
        <w:gridCol w:w="1113"/>
        <w:gridCol w:w="1008"/>
        <w:gridCol w:w="1075"/>
        <w:gridCol w:w="1015"/>
        <w:gridCol w:w="1082"/>
      </w:tblGrid>
      <w:tr w:rsidR="006C5ADB" w:rsidRPr="006C5ADB" w:rsidTr="006C5ADB">
        <w:trPr>
          <w:trHeight w:val="900"/>
          <w:tblHeader/>
        </w:trPr>
        <w:tc>
          <w:tcPr>
            <w:tcW w:w="0" w:type="auto"/>
            <w:tcBorders>
              <w:top w:val="nil"/>
              <w:left w:val="nil"/>
              <w:bottom w:val="nil"/>
              <w:right w:val="nil"/>
            </w:tcBorders>
            <w:shd w:val="clear" w:color="000000" w:fill="000000"/>
            <w:vAlign w:val="bottom"/>
            <w:hideMark/>
          </w:tcPr>
          <w:p w:rsidR="006C5ADB" w:rsidRPr="006C5ADB" w:rsidRDefault="006C5ADB" w:rsidP="006C5ADB">
            <w:pPr>
              <w:jc w:val="center"/>
              <w:rPr>
                <w:rFonts w:ascii="Arial" w:hAnsi="Arial" w:cs="Arial"/>
                <w:b/>
                <w:bCs/>
                <w:color w:val="FFFFFF"/>
                <w:sz w:val="20"/>
                <w:lang w:eastAsia="en-AU"/>
              </w:rPr>
            </w:pPr>
            <w:r w:rsidRPr="006C5ADB">
              <w:rPr>
                <w:rFonts w:ascii="Arial" w:hAnsi="Arial" w:cs="Arial"/>
                <w:b/>
                <w:bCs/>
                <w:color w:val="FFFFFF"/>
                <w:sz w:val="20"/>
                <w:lang w:eastAsia="en-AU"/>
              </w:rPr>
              <w:t>State/Territory</w:t>
            </w:r>
          </w:p>
        </w:tc>
        <w:tc>
          <w:tcPr>
            <w:tcW w:w="0" w:type="auto"/>
            <w:tcBorders>
              <w:top w:val="nil"/>
              <w:left w:val="single" w:sz="8" w:space="0" w:color="FFFFFF"/>
              <w:bottom w:val="single" w:sz="8" w:space="0" w:color="auto"/>
              <w:right w:val="single" w:sz="4" w:space="0" w:color="FFFFFF"/>
            </w:tcBorders>
            <w:shd w:val="clear" w:color="000000" w:fill="000000"/>
            <w:vAlign w:val="bottom"/>
            <w:hideMark/>
          </w:tcPr>
          <w:p w:rsidR="006C5ADB" w:rsidRPr="006C5ADB" w:rsidRDefault="006C5ADB" w:rsidP="006C5ADB">
            <w:pPr>
              <w:jc w:val="center"/>
              <w:rPr>
                <w:rFonts w:ascii="Arial" w:hAnsi="Arial" w:cs="Arial"/>
                <w:b/>
                <w:bCs/>
                <w:color w:val="FFFFFF"/>
                <w:sz w:val="20"/>
                <w:lang w:eastAsia="en-AU"/>
              </w:rPr>
            </w:pPr>
            <w:r w:rsidRPr="006C5ADB">
              <w:rPr>
                <w:rFonts w:ascii="Arial" w:hAnsi="Arial" w:cs="Arial"/>
                <w:b/>
                <w:bCs/>
                <w:color w:val="FFFFFF"/>
                <w:sz w:val="20"/>
                <w:lang w:eastAsia="en-AU"/>
              </w:rPr>
              <w:t>Female count</w:t>
            </w:r>
          </w:p>
        </w:tc>
        <w:tc>
          <w:tcPr>
            <w:tcW w:w="0" w:type="auto"/>
            <w:tcBorders>
              <w:top w:val="nil"/>
              <w:left w:val="nil"/>
              <w:bottom w:val="single" w:sz="8" w:space="0" w:color="auto"/>
              <w:right w:val="single" w:sz="8" w:space="0" w:color="FFFFFF"/>
            </w:tcBorders>
            <w:shd w:val="clear" w:color="000000" w:fill="000000"/>
            <w:vAlign w:val="bottom"/>
            <w:hideMark/>
          </w:tcPr>
          <w:p w:rsidR="006C5ADB" w:rsidRPr="006C5ADB" w:rsidRDefault="006C5ADB" w:rsidP="006C5ADB">
            <w:pPr>
              <w:jc w:val="center"/>
              <w:rPr>
                <w:rFonts w:ascii="Arial" w:hAnsi="Arial" w:cs="Arial"/>
                <w:b/>
                <w:bCs/>
                <w:color w:val="FFFFFF"/>
                <w:sz w:val="20"/>
                <w:lang w:eastAsia="en-AU"/>
              </w:rPr>
            </w:pPr>
            <w:r w:rsidRPr="006C5ADB">
              <w:rPr>
                <w:rFonts w:ascii="Arial" w:hAnsi="Arial" w:cs="Arial"/>
                <w:b/>
                <w:bCs/>
                <w:color w:val="FFFFFF"/>
                <w:sz w:val="20"/>
                <w:lang w:eastAsia="en-AU"/>
              </w:rPr>
              <w:t xml:space="preserve"> % of female Total</w:t>
            </w:r>
          </w:p>
        </w:tc>
        <w:tc>
          <w:tcPr>
            <w:tcW w:w="0" w:type="auto"/>
            <w:tcBorders>
              <w:top w:val="nil"/>
              <w:left w:val="nil"/>
              <w:bottom w:val="single" w:sz="8" w:space="0" w:color="auto"/>
              <w:right w:val="single" w:sz="4" w:space="0" w:color="FFFFFF"/>
            </w:tcBorders>
            <w:shd w:val="clear" w:color="000000" w:fill="000000"/>
            <w:vAlign w:val="bottom"/>
            <w:hideMark/>
          </w:tcPr>
          <w:p w:rsidR="006C5ADB" w:rsidRPr="006C5ADB" w:rsidRDefault="006C5ADB" w:rsidP="006C5ADB">
            <w:pPr>
              <w:jc w:val="center"/>
              <w:rPr>
                <w:rFonts w:ascii="Arial" w:hAnsi="Arial" w:cs="Arial"/>
                <w:b/>
                <w:bCs/>
                <w:color w:val="FFFFFF"/>
                <w:sz w:val="20"/>
                <w:lang w:eastAsia="en-AU"/>
              </w:rPr>
            </w:pPr>
            <w:r w:rsidRPr="006C5ADB">
              <w:rPr>
                <w:rFonts w:ascii="Arial" w:hAnsi="Arial" w:cs="Arial"/>
                <w:b/>
                <w:bCs/>
                <w:color w:val="FFFFFF"/>
                <w:sz w:val="20"/>
                <w:lang w:eastAsia="en-AU"/>
              </w:rPr>
              <w:t>Male count</w:t>
            </w:r>
          </w:p>
        </w:tc>
        <w:tc>
          <w:tcPr>
            <w:tcW w:w="0" w:type="auto"/>
            <w:tcBorders>
              <w:top w:val="nil"/>
              <w:left w:val="nil"/>
              <w:bottom w:val="single" w:sz="8" w:space="0" w:color="auto"/>
              <w:right w:val="double" w:sz="6" w:space="0" w:color="FFFFFF"/>
            </w:tcBorders>
            <w:shd w:val="clear" w:color="000000" w:fill="000000"/>
            <w:vAlign w:val="bottom"/>
            <w:hideMark/>
          </w:tcPr>
          <w:p w:rsidR="006C5ADB" w:rsidRPr="006C5ADB" w:rsidRDefault="006C5ADB" w:rsidP="006C5ADB">
            <w:pPr>
              <w:jc w:val="center"/>
              <w:rPr>
                <w:rFonts w:ascii="Arial" w:hAnsi="Arial" w:cs="Arial"/>
                <w:b/>
                <w:bCs/>
                <w:color w:val="FFFFFF"/>
                <w:sz w:val="20"/>
                <w:lang w:eastAsia="en-AU"/>
              </w:rPr>
            </w:pPr>
            <w:r w:rsidRPr="006C5ADB">
              <w:rPr>
                <w:rFonts w:ascii="Arial" w:hAnsi="Arial" w:cs="Arial"/>
                <w:b/>
                <w:bCs/>
                <w:color w:val="FFFFFF"/>
                <w:sz w:val="20"/>
                <w:lang w:eastAsia="en-AU"/>
              </w:rPr>
              <w:t xml:space="preserve"> % of male Total</w:t>
            </w:r>
          </w:p>
        </w:tc>
        <w:tc>
          <w:tcPr>
            <w:tcW w:w="0" w:type="auto"/>
            <w:tcBorders>
              <w:top w:val="nil"/>
              <w:left w:val="nil"/>
              <w:bottom w:val="single" w:sz="4" w:space="0" w:color="000000"/>
              <w:right w:val="single" w:sz="4" w:space="0" w:color="FFFFFF"/>
            </w:tcBorders>
            <w:shd w:val="clear" w:color="000000" w:fill="000000"/>
            <w:vAlign w:val="bottom"/>
            <w:hideMark/>
          </w:tcPr>
          <w:p w:rsidR="006C5ADB" w:rsidRPr="006C5ADB" w:rsidRDefault="006C5ADB" w:rsidP="006C5ADB">
            <w:pPr>
              <w:jc w:val="center"/>
              <w:rPr>
                <w:rFonts w:ascii="Arial" w:hAnsi="Arial" w:cs="Arial"/>
                <w:b/>
                <w:bCs/>
                <w:color w:val="FFFFFF"/>
                <w:sz w:val="20"/>
                <w:lang w:eastAsia="en-AU"/>
              </w:rPr>
            </w:pPr>
            <w:r w:rsidRPr="006C5ADB">
              <w:rPr>
                <w:rFonts w:ascii="Arial" w:hAnsi="Arial" w:cs="Arial"/>
                <w:b/>
                <w:bCs/>
                <w:color w:val="FFFFFF"/>
                <w:sz w:val="20"/>
                <w:lang w:eastAsia="en-AU"/>
              </w:rPr>
              <w:t>Total count</w:t>
            </w:r>
          </w:p>
        </w:tc>
        <w:tc>
          <w:tcPr>
            <w:tcW w:w="0" w:type="auto"/>
            <w:tcBorders>
              <w:top w:val="nil"/>
              <w:left w:val="nil"/>
              <w:bottom w:val="nil"/>
              <w:right w:val="nil"/>
            </w:tcBorders>
            <w:shd w:val="clear" w:color="000000" w:fill="000000"/>
            <w:vAlign w:val="bottom"/>
            <w:hideMark/>
          </w:tcPr>
          <w:p w:rsidR="006C5ADB" w:rsidRPr="006C5ADB" w:rsidRDefault="006C5ADB" w:rsidP="006C5ADB">
            <w:pPr>
              <w:jc w:val="center"/>
              <w:rPr>
                <w:rFonts w:ascii="Arial" w:hAnsi="Arial" w:cs="Arial"/>
                <w:b/>
                <w:bCs/>
                <w:color w:val="FFFFFF"/>
                <w:sz w:val="20"/>
                <w:lang w:eastAsia="en-AU"/>
              </w:rPr>
            </w:pPr>
            <w:r w:rsidRPr="006C5ADB">
              <w:rPr>
                <w:rFonts w:ascii="Arial" w:hAnsi="Arial" w:cs="Arial"/>
                <w:b/>
                <w:bCs/>
                <w:color w:val="FFFFFF"/>
                <w:sz w:val="20"/>
                <w:lang w:eastAsia="en-AU"/>
              </w:rPr>
              <w:t>% of Total count</w:t>
            </w:r>
          </w:p>
        </w:tc>
      </w:tr>
      <w:tr w:rsidR="006C5ADB" w:rsidRPr="006C5ADB" w:rsidTr="006C5ADB">
        <w:trPr>
          <w:trHeight w:val="255"/>
        </w:trPr>
        <w:tc>
          <w:tcPr>
            <w:tcW w:w="0" w:type="auto"/>
            <w:tcBorders>
              <w:top w:val="single" w:sz="4" w:space="0" w:color="000000"/>
              <w:left w:val="single" w:sz="8" w:space="0" w:color="auto"/>
              <w:bottom w:val="nil"/>
              <w:right w:val="single" w:sz="8" w:space="0" w:color="auto"/>
            </w:tcBorders>
            <w:shd w:val="clear" w:color="auto" w:fill="auto"/>
            <w:noWrap/>
            <w:vAlign w:val="center"/>
            <w:hideMark/>
          </w:tcPr>
          <w:p w:rsidR="006C5ADB" w:rsidRPr="006C5ADB" w:rsidRDefault="006C5ADB" w:rsidP="006C5ADB">
            <w:pPr>
              <w:rPr>
                <w:rFonts w:ascii="Arial" w:hAnsi="Arial" w:cs="Arial"/>
                <w:sz w:val="20"/>
                <w:lang w:eastAsia="en-AU"/>
              </w:rPr>
            </w:pPr>
            <w:r w:rsidRPr="006C5ADB">
              <w:rPr>
                <w:rFonts w:ascii="Arial" w:hAnsi="Arial" w:cs="Arial"/>
                <w:sz w:val="20"/>
                <w:lang w:eastAsia="en-AU"/>
              </w:rPr>
              <w:t>New South Wales</w:t>
            </w:r>
          </w:p>
        </w:tc>
        <w:tc>
          <w:tcPr>
            <w:tcW w:w="0" w:type="auto"/>
            <w:tcBorders>
              <w:top w:val="single" w:sz="4" w:space="0" w:color="000000"/>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123,065</w:t>
            </w:r>
          </w:p>
        </w:tc>
        <w:tc>
          <w:tcPr>
            <w:tcW w:w="0" w:type="auto"/>
            <w:tcBorders>
              <w:top w:val="single" w:sz="4" w:space="0" w:color="000000"/>
              <w:left w:val="nil"/>
              <w:bottom w:val="nil"/>
              <w:right w:val="single" w:sz="8"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32.2%</w:t>
            </w:r>
          </w:p>
        </w:tc>
        <w:tc>
          <w:tcPr>
            <w:tcW w:w="0" w:type="auto"/>
            <w:tcBorders>
              <w:top w:val="single" w:sz="4" w:space="0" w:color="000000"/>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145,519</w:t>
            </w:r>
          </w:p>
        </w:tc>
        <w:tc>
          <w:tcPr>
            <w:tcW w:w="0" w:type="auto"/>
            <w:tcBorders>
              <w:top w:val="single" w:sz="4" w:space="0" w:color="000000"/>
              <w:left w:val="nil"/>
              <w:bottom w:val="nil"/>
              <w:right w:val="double" w:sz="6"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32.7%</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268,584</w:t>
            </w:r>
          </w:p>
        </w:tc>
        <w:tc>
          <w:tcPr>
            <w:tcW w:w="0" w:type="auto"/>
            <w:tcBorders>
              <w:top w:val="single" w:sz="4" w:space="0" w:color="000000"/>
              <w:left w:val="nil"/>
              <w:bottom w:val="nil"/>
              <w:right w:val="single" w:sz="8"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32.5%</w:t>
            </w:r>
          </w:p>
        </w:tc>
      </w:tr>
      <w:tr w:rsidR="006C5ADB" w:rsidRPr="006C5ADB" w:rsidTr="006C5ADB">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6C5ADB" w:rsidRPr="006C5ADB" w:rsidRDefault="006C5ADB" w:rsidP="006C5ADB">
            <w:pPr>
              <w:rPr>
                <w:rFonts w:ascii="Arial" w:hAnsi="Arial" w:cs="Arial"/>
                <w:sz w:val="20"/>
                <w:lang w:eastAsia="en-AU"/>
              </w:rPr>
            </w:pPr>
            <w:r w:rsidRPr="006C5ADB">
              <w:rPr>
                <w:rFonts w:ascii="Arial" w:hAnsi="Arial" w:cs="Arial"/>
                <w:sz w:val="20"/>
                <w:lang w:eastAsia="en-AU"/>
              </w:rPr>
              <w:t>Victoria</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96,606</w:t>
            </w:r>
          </w:p>
        </w:tc>
        <w:tc>
          <w:tcPr>
            <w:tcW w:w="0" w:type="auto"/>
            <w:tcBorders>
              <w:top w:val="nil"/>
              <w:left w:val="nil"/>
              <w:bottom w:val="nil"/>
              <w:right w:val="single" w:sz="8"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25.2%</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104,077</w:t>
            </w:r>
          </w:p>
        </w:tc>
        <w:tc>
          <w:tcPr>
            <w:tcW w:w="0" w:type="auto"/>
            <w:tcBorders>
              <w:top w:val="nil"/>
              <w:left w:val="nil"/>
              <w:bottom w:val="nil"/>
              <w:right w:val="double" w:sz="6" w:space="0" w:color="auto"/>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23.4%</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200,683</w:t>
            </w:r>
          </w:p>
        </w:tc>
        <w:tc>
          <w:tcPr>
            <w:tcW w:w="0" w:type="auto"/>
            <w:tcBorders>
              <w:top w:val="nil"/>
              <w:left w:val="nil"/>
              <w:bottom w:val="nil"/>
              <w:right w:val="single" w:sz="8" w:space="0" w:color="auto"/>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24.3%</w:t>
            </w:r>
          </w:p>
        </w:tc>
      </w:tr>
      <w:tr w:rsidR="006C5ADB" w:rsidRPr="006C5ADB" w:rsidTr="006C5ADB">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6C5ADB" w:rsidRPr="006C5ADB" w:rsidRDefault="006C5ADB" w:rsidP="006C5ADB">
            <w:pPr>
              <w:rPr>
                <w:rFonts w:ascii="Arial" w:hAnsi="Arial" w:cs="Arial"/>
                <w:sz w:val="20"/>
                <w:lang w:eastAsia="en-AU"/>
              </w:rPr>
            </w:pPr>
            <w:r w:rsidRPr="006C5ADB">
              <w:rPr>
                <w:rFonts w:ascii="Arial" w:hAnsi="Arial" w:cs="Arial"/>
                <w:sz w:val="20"/>
                <w:lang w:eastAsia="en-AU"/>
              </w:rPr>
              <w:t>Queensland</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73,578</w:t>
            </w:r>
          </w:p>
        </w:tc>
        <w:tc>
          <w:tcPr>
            <w:tcW w:w="0" w:type="auto"/>
            <w:tcBorders>
              <w:top w:val="nil"/>
              <w:left w:val="nil"/>
              <w:bottom w:val="nil"/>
              <w:right w:val="single" w:sz="8"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19.2%</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89,459</w:t>
            </w:r>
          </w:p>
        </w:tc>
        <w:tc>
          <w:tcPr>
            <w:tcW w:w="0" w:type="auto"/>
            <w:tcBorders>
              <w:top w:val="nil"/>
              <w:left w:val="nil"/>
              <w:bottom w:val="nil"/>
              <w:right w:val="double" w:sz="6"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20.1%</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163,037</w:t>
            </w:r>
          </w:p>
        </w:tc>
        <w:tc>
          <w:tcPr>
            <w:tcW w:w="0" w:type="auto"/>
            <w:tcBorders>
              <w:top w:val="nil"/>
              <w:left w:val="nil"/>
              <w:bottom w:val="nil"/>
              <w:right w:val="single" w:sz="8"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19.7%</w:t>
            </w:r>
          </w:p>
        </w:tc>
      </w:tr>
      <w:tr w:rsidR="006C5ADB" w:rsidRPr="006C5ADB" w:rsidTr="006C5ADB">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6C5ADB" w:rsidRPr="006C5ADB" w:rsidRDefault="006C5ADB" w:rsidP="006C5ADB">
            <w:pPr>
              <w:rPr>
                <w:rFonts w:ascii="Arial" w:hAnsi="Arial" w:cs="Arial"/>
                <w:sz w:val="20"/>
                <w:lang w:eastAsia="en-AU"/>
              </w:rPr>
            </w:pPr>
            <w:r w:rsidRPr="006C5ADB">
              <w:rPr>
                <w:rFonts w:ascii="Arial" w:hAnsi="Arial" w:cs="Arial"/>
                <w:sz w:val="20"/>
                <w:lang w:eastAsia="en-AU"/>
              </w:rPr>
              <w:t>South Australia</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35,200</w:t>
            </w:r>
          </w:p>
        </w:tc>
        <w:tc>
          <w:tcPr>
            <w:tcW w:w="0" w:type="auto"/>
            <w:tcBorders>
              <w:top w:val="nil"/>
              <w:left w:val="nil"/>
              <w:bottom w:val="nil"/>
              <w:right w:val="single" w:sz="8"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9.2%</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40,980</w:t>
            </w:r>
          </w:p>
        </w:tc>
        <w:tc>
          <w:tcPr>
            <w:tcW w:w="0" w:type="auto"/>
            <w:tcBorders>
              <w:top w:val="nil"/>
              <w:left w:val="nil"/>
              <w:bottom w:val="nil"/>
              <w:right w:val="double" w:sz="6" w:space="0" w:color="auto"/>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9.2%</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76,180</w:t>
            </w:r>
          </w:p>
        </w:tc>
        <w:tc>
          <w:tcPr>
            <w:tcW w:w="0" w:type="auto"/>
            <w:tcBorders>
              <w:top w:val="nil"/>
              <w:left w:val="nil"/>
              <w:bottom w:val="nil"/>
              <w:right w:val="single" w:sz="8" w:space="0" w:color="auto"/>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9.2%</w:t>
            </w:r>
          </w:p>
        </w:tc>
      </w:tr>
      <w:tr w:rsidR="006C5ADB" w:rsidRPr="006C5ADB" w:rsidTr="006C5ADB">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6C5ADB" w:rsidRPr="006C5ADB" w:rsidRDefault="006C5ADB" w:rsidP="006C5ADB">
            <w:pPr>
              <w:rPr>
                <w:rFonts w:ascii="Arial" w:hAnsi="Arial" w:cs="Arial"/>
                <w:sz w:val="20"/>
                <w:lang w:eastAsia="en-AU"/>
              </w:rPr>
            </w:pPr>
            <w:r w:rsidRPr="006C5ADB">
              <w:rPr>
                <w:rFonts w:ascii="Arial" w:hAnsi="Arial" w:cs="Arial"/>
                <w:sz w:val="20"/>
                <w:lang w:eastAsia="en-AU"/>
              </w:rPr>
              <w:t>Western Australia</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29,881</w:t>
            </w:r>
          </w:p>
        </w:tc>
        <w:tc>
          <w:tcPr>
            <w:tcW w:w="0" w:type="auto"/>
            <w:tcBorders>
              <w:top w:val="nil"/>
              <w:left w:val="nil"/>
              <w:bottom w:val="nil"/>
              <w:right w:val="single" w:sz="8"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7.8%</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33,906</w:t>
            </w:r>
          </w:p>
        </w:tc>
        <w:tc>
          <w:tcPr>
            <w:tcW w:w="0" w:type="auto"/>
            <w:tcBorders>
              <w:top w:val="nil"/>
              <w:left w:val="nil"/>
              <w:bottom w:val="nil"/>
              <w:right w:val="double" w:sz="6"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7.6%</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63,787</w:t>
            </w:r>
          </w:p>
        </w:tc>
        <w:tc>
          <w:tcPr>
            <w:tcW w:w="0" w:type="auto"/>
            <w:tcBorders>
              <w:top w:val="nil"/>
              <w:left w:val="nil"/>
              <w:bottom w:val="nil"/>
              <w:right w:val="single" w:sz="8"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7.7%</w:t>
            </w:r>
          </w:p>
        </w:tc>
      </w:tr>
      <w:tr w:rsidR="006C5ADB" w:rsidRPr="006C5ADB" w:rsidTr="006C5ADB">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6C5ADB" w:rsidRPr="006C5ADB" w:rsidRDefault="006C5ADB" w:rsidP="006C5ADB">
            <w:pPr>
              <w:rPr>
                <w:rFonts w:ascii="Arial" w:hAnsi="Arial" w:cs="Arial"/>
                <w:sz w:val="20"/>
                <w:lang w:eastAsia="en-AU"/>
              </w:rPr>
            </w:pPr>
            <w:r w:rsidRPr="006C5ADB">
              <w:rPr>
                <w:rFonts w:ascii="Arial" w:hAnsi="Arial" w:cs="Arial"/>
                <w:sz w:val="20"/>
                <w:lang w:eastAsia="en-AU"/>
              </w:rPr>
              <w:t>Tasmania</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12,795</w:t>
            </w:r>
          </w:p>
        </w:tc>
        <w:tc>
          <w:tcPr>
            <w:tcW w:w="0" w:type="auto"/>
            <w:tcBorders>
              <w:top w:val="nil"/>
              <w:left w:val="nil"/>
              <w:bottom w:val="nil"/>
              <w:right w:val="single" w:sz="8"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3.3%</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15,167</w:t>
            </w:r>
          </w:p>
        </w:tc>
        <w:tc>
          <w:tcPr>
            <w:tcW w:w="0" w:type="auto"/>
            <w:tcBorders>
              <w:top w:val="nil"/>
              <w:left w:val="nil"/>
              <w:bottom w:val="nil"/>
              <w:right w:val="double" w:sz="6" w:space="0" w:color="auto"/>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3.4%</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27,962</w:t>
            </w:r>
          </w:p>
        </w:tc>
        <w:tc>
          <w:tcPr>
            <w:tcW w:w="0" w:type="auto"/>
            <w:tcBorders>
              <w:top w:val="nil"/>
              <w:left w:val="nil"/>
              <w:bottom w:val="nil"/>
              <w:right w:val="single" w:sz="8" w:space="0" w:color="auto"/>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3.4%</w:t>
            </w:r>
          </w:p>
        </w:tc>
      </w:tr>
      <w:tr w:rsidR="006C5ADB" w:rsidRPr="006C5ADB" w:rsidTr="006C5ADB">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6C5ADB" w:rsidRPr="006C5ADB" w:rsidRDefault="006C5ADB" w:rsidP="006C5ADB">
            <w:pPr>
              <w:rPr>
                <w:rFonts w:ascii="Arial" w:hAnsi="Arial" w:cs="Arial"/>
                <w:sz w:val="20"/>
                <w:lang w:eastAsia="en-AU"/>
              </w:rPr>
            </w:pPr>
            <w:r w:rsidRPr="006C5ADB">
              <w:rPr>
                <w:rFonts w:ascii="Arial" w:hAnsi="Arial" w:cs="Arial"/>
                <w:sz w:val="20"/>
                <w:lang w:eastAsia="en-AU"/>
              </w:rPr>
              <w:t>Northern Territory</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4,489</w:t>
            </w:r>
          </w:p>
        </w:tc>
        <w:tc>
          <w:tcPr>
            <w:tcW w:w="0" w:type="auto"/>
            <w:tcBorders>
              <w:top w:val="nil"/>
              <w:left w:val="nil"/>
              <w:bottom w:val="nil"/>
              <w:right w:val="single" w:sz="8"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1.2%</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5,768</w:t>
            </w:r>
          </w:p>
        </w:tc>
        <w:tc>
          <w:tcPr>
            <w:tcW w:w="0" w:type="auto"/>
            <w:tcBorders>
              <w:top w:val="nil"/>
              <w:left w:val="nil"/>
              <w:bottom w:val="nil"/>
              <w:right w:val="double" w:sz="6"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1.3%</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10,257</w:t>
            </w:r>
          </w:p>
        </w:tc>
        <w:tc>
          <w:tcPr>
            <w:tcW w:w="0" w:type="auto"/>
            <w:tcBorders>
              <w:top w:val="nil"/>
              <w:left w:val="nil"/>
              <w:bottom w:val="nil"/>
              <w:right w:val="single" w:sz="8"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1.2%</w:t>
            </w:r>
          </w:p>
        </w:tc>
      </w:tr>
      <w:tr w:rsidR="006C5ADB" w:rsidRPr="006C5ADB" w:rsidTr="006C5ADB">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6C5ADB" w:rsidRPr="006C5ADB" w:rsidRDefault="006C5ADB" w:rsidP="006C5ADB">
            <w:pPr>
              <w:rPr>
                <w:rFonts w:ascii="Arial" w:hAnsi="Arial" w:cs="Arial"/>
                <w:sz w:val="20"/>
                <w:lang w:eastAsia="en-AU"/>
              </w:rPr>
            </w:pPr>
            <w:r w:rsidRPr="006C5ADB">
              <w:rPr>
                <w:rFonts w:ascii="Arial" w:hAnsi="Arial" w:cs="Arial"/>
                <w:sz w:val="20"/>
                <w:lang w:eastAsia="en-AU"/>
              </w:rPr>
              <w:t>ACT</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4,040</w:t>
            </w:r>
          </w:p>
        </w:tc>
        <w:tc>
          <w:tcPr>
            <w:tcW w:w="0" w:type="auto"/>
            <w:tcBorders>
              <w:top w:val="nil"/>
              <w:left w:val="nil"/>
              <w:bottom w:val="nil"/>
              <w:right w:val="single" w:sz="8"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1.1%</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4,277</w:t>
            </w:r>
          </w:p>
        </w:tc>
        <w:tc>
          <w:tcPr>
            <w:tcW w:w="0" w:type="auto"/>
            <w:tcBorders>
              <w:top w:val="nil"/>
              <w:left w:val="nil"/>
              <w:bottom w:val="nil"/>
              <w:right w:val="double" w:sz="6" w:space="0" w:color="auto"/>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1.0%</w:t>
            </w:r>
          </w:p>
        </w:tc>
        <w:tc>
          <w:tcPr>
            <w:tcW w:w="0" w:type="auto"/>
            <w:tcBorders>
              <w:top w:val="nil"/>
              <w:left w:val="nil"/>
              <w:bottom w:val="nil"/>
              <w:right w:val="single" w:sz="4" w:space="0" w:color="000000"/>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8,317</w:t>
            </w:r>
          </w:p>
        </w:tc>
        <w:tc>
          <w:tcPr>
            <w:tcW w:w="0" w:type="auto"/>
            <w:tcBorders>
              <w:top w:val="nil"/>
              <w:left w:val="nil"/>
              <w:bottom w:val="nil"/>
              <w:right w:val="single" w:sz="8" w:space="0" w:color="auto"/>
            </w:tcBorders>
            <w:shd w:val="clear" w:color="000000" w:fill="FFFF99"/>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1.0%</w:t>
            </w:r>
          </w:p>
        </w:tc>
      </w:tr>
      <w:tr w:rsidR="006C5ADB" w:rsidRPr="006C5ADB" w:rsidTr="006C5ADB">
        <w:trPr>
          <w:trHeight w:val="270"/>
        </w:trPr>
        <w:tc>
          <w:tcPr>
            <w:tcW w:w="0" w:type="auto"/>
            <w:tcBorders>
              <w:top w:val="nil"/>
              <w:left w:val="single" w:sz="8" w:space="0" w:color="auto"/>
              <w:bottom w:val="nil"/>
              <w:right w:val="single" w:sz="8" w:space="0" w:color="auto"/>
            </w:tcBorders>
            <w:shd w:val="clear" w:color="auto" w:fill="auto"/>
            <w:noWrap/>
            <w:vAlign w:val="center"/>
            <w:hideMark/>
          </w:tcPr>
          <w:p w:rsidR="006C5ADB" w:rsidRPr="006C5ADB" w:rsidRDefault="006C5ADB" w:rsidP="006C5ADB">
            <w:pPr>
              <w:rPr>
                <w:rFonts w:ascii="Arial" w:hAnsi="Arial" w:cs="Arial"/>
                <w:sz w:val="20"/>
                <w:lang w:eastAsia="en-AU"/>
              </w:rPr>
            </w:pPr>
            <w:r w:rsidRPr="006C5ADB">
              <w:rPr>
                <w:rFonts w:ascii="Arial" w:hAnsi="Arial" w:cs="Arial"/>
                <w:sz w:val="20"/>
                <w:lang w:eastAsia="en-AU"/>
              </w:rPr>
              <w:t>Not Coded/Overseas</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3,116</w:t>
            </w:r>
          </w:p>
        </w:tc>
        <w:tc>
          <w:tcPr>
            <w:tcW w:w="0" w:type="auto"/>
            <w:tcBorders>
              <w:top w:val="nil"/>
              <w:left w:val="nil"/>
              <w:bottom w:val="nil"/>
              <w:right w:val="single" w:sz="8"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0.8%</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5,537</w:t>
            </w:r>
          </w:p>
        </w:tc>
        <w:tc>
          <w:tcPr>
            <w:tcW w:w="0" w:type="auto"/>
            <w:tcBorders>
              <w:top w:val="nil"/>
              <w:left w:val="nil"/>
              <w:bottom w:val="nil"/>
              <w:right w:val="double" w:sz="6"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1.2%</w:t>
            </w:r>
          </w:p>
        </w:tc>
        <w:tc>
          <w:tcPr>
            <w:tcW w:w="0" w:type="auto"/>
            <w:tcBorders>
              <w:top w:val="nil"/>
              <w:left w:val="nil"/>
              <w:bottom w:val="nil"/>
              <w:right w:val="single" w:sz="4" w:space="0" w:color="000000"/>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8,653</w:t>
            </w:r>
          </w:p>
        </w:tc>
        <w:tc>
          <w:tcPr>
            <w:tcW w:w="0" w:type="auto"/>
            <w:tcBorders>
              <w:top w:val="nil"/>
              <w:left w:val="nil"/>
              <w:bottom w:val="nil"/>
              <w:right w:val="single" w:sz="8" w:space="0" w:color="auto"/>
            </w:tcBorders>
            <w:shd w:val="clear" w:color="auto" w:fill="auto"/>
            <w:noWrap/>
            <w:vAlign w:val="center"/>
            <w:hideMark/>
          </w:tcPr>
          <w:p w:rsidR="006C5ADB" w:rsidRPr="006C5ADB" w:rsidRDefault="006C5ADB" w:rsidP="006C5ADB">
            <w:pPr>
              <w:jc w:val="right"/>
              <w:rPr>
                <w:rFonts w:ascii="Arial" w:hAnsi="Arial" w:cs="Arial"/>
                <w:sz w:val="20"/>
                <w:lang w:eastAsia="en-AU"/>
              </w:rPr>
            </w:pPr>
            <w:r w:rsidRPr="006C5ADB">
              <w:rPr>
                <w:rFonts w:ascii="Arial" w:hAnsi="Arial" w:cs="Arial"/>
                <w:sz w:val="20"/>
                <w:lang w:eastAsia="en-AU"/>
              </w:rPr>
              <w:t>1.0%</w:t>
            </w:r>
          </w:p>
        </w:tc>
      </w:tr>
      <w:tr w:rsidR="006C5ADB" w:rsidRPr="006C5ADB" w:rsidTr="006C5ADB">
        <w:trPr>
          <w:trHeight w:val="285"/>
        </w:trPr>
        <w:tc>
          <w:tcPr>
            <w:tcW w:w="0" w:type="auto"/>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6C5ADB" w:rsidRPr="006C5ADB" w:rsidRDefault="006C5ADB" w:rsidP="006C5ADB">
            <w:pPr>
              <w:rPr>
                <w:rFonts w:ascii="Arial" w:hAnsi="Arial" w:cs="Arial"/>
                <w:b/>
                <w:bCs/>
                <w:sz w:val="20"/>
                <w:lang w:eastAsia="en-AU"/>
              </w:rPr>
            </w:pPr>
            <w:r w:rsidRPr="006C5ADB">
              <w:rPr>
                <w:rFonts w:ascii="Arial" w:hAnsi="Arial" w:cs="Arial"/>
                <w:b/>
                <w:bCs/>
                <w:sz w:val="20"/>
                <w:lang w:eastAsia="en-AU"/>
              </w:rPr>
              <w:t>Total</w:t>
            </w:r>
          </w:p>
        </w:tc>
        <w:tc>
          <w:tcPr>
            <w:tcW w:w="0" w:type="auto"/>
            <w:tcBorders>
              <w:top w:val="double" w:sz="6" w:space="0" w:color="auto"/>
              <w:left w:val="nil"/>
              <w:bottom w:val="single" w:sz="8" w:space="0" w:color="auto"/>
              <w:right w:val="single" w:sz="4" w:space="0" w:color="000000"/>
            </w:tcBorders>
            <w:shd w:val="clear" w:color="000000" w:fill="FFFF99"/>
            <w:noWrap/>
            <w:vAlign w:val="center"/>
            <w:hideMark/>
          </w:tcPr>
          <w:p w:rsidR="006C5ADB" w:rsidRPr="006C5ADB" w:rsidRDefault="006C5ADB" w:rsidP="006C5ADB">
            <w:pPr>
              <w:jc w:val="right"/>
              <w:rPr>
                <w:rFonts w:ascii="Arial" w:hAnsi="Arial" w:cs="Arial"/>
                <w:b/>
                <w:bCs/>
                <w:sz w:val="20"/>
                <w:lang w:eastAsia="en-AU"/>
              </w:rPr>
            </w:pPr>
            <w:r w:rsidRPr="006C5ADB">
              <w:rPr>
                <w:rFonts w:ascii="Arial" w:hAnsi="Arial" w:cs="Arial"/>
                <w:b/>
                <w:bCs/>
                <w:sz w:val="20"/>
                <w:lang w:eastAsia="en-AU"/>
              </w:rPr>
              <w:t>382,770</w:t>
            </w:r>
          </w:p>
        </w:tc>
        <w:tc>
          <w:tcPr>
            <w:tcW w:w="0" w:type="auto"/>
            <w:tcBorders>
              <w:top w:val="double" w:sz="6" w:space="0" w:color="auto"/>
              <w:left w:val="nil"/>
              <w:bottom w:val="single" w:sz="8" w:space="0" w:color="auto"/>
              <w:right w:val="single" w:sz="4" w:space="0" w:color="000000"/>
            </w:tcBorders>
            <w:shd w:val="clear" w:color="000000" w:fill="FFFF99"/>
            <w:noWrap/>
            <w:vAlign w:val="center"/>
            <w:hideMark/>
          </w:tcPr>
          <w:p w:rsidR="006C5ADB" w:rsidRPr="006C5ADB" w:rsidRDefault="006C5ADB" w:rsidP="006C5ADB">
            <w:pPr>
              <w:jc w:val="right"/>
              <w:rPr>
                <w:rFonts w:ascii="Arial" w:hAnsi="Arial" w:cs="Arial"/>
                <w:b/>
                <w:bCs/>
                <w:sz w:val="20"/>
                <w:lang w:eastAsia="en-AU"/>
              </w:rPr>
            </w:pPr>
            <w:r w:rsidRPr="006C5ADB">
              <w:rPr>
                <w:rFonts w:ascii="Arial" w:hAnsi="Arial" w:cs="Arial"/>
                <w:b/>
                <w:bCs/>
                <w:sz w:val="20"/>
                <w:lang w:eastAsia="en-AU"/>
              </w:rPr>
              <w:t>100.0%</w:t>
            </w:r>
          </w:p>
        </w:tc>
        <w:tc>
          <w:tcPr>
            <w:tcW w:w="0" w:type="auto"/>
            <w:tcBorders>
              <w:top w:val="double" w:sz="6" w:space="0" w:color="auto"/>
              <w:left w:val="single" w:sz="8" w:space="0" w:color="auto"/>
              <w:bottom w:val="single" w:sz="8" w:space="0" w:color="auto"/>
              <w:right w:val="single" w:sz="4" w:space="0" w:color="000000"/>
            </w:tcBorders>
            <w:shd w:val="clear" w:color="000000" w:fill="FFFF99"/>
            <w:noWrap/>
            <w:vAlign w:val="center"/>
            <w:hideMark/>
          </w:tcPr>
          <w:p w:rsidR="006C5ADB" w:rsidRPr="006C5ADB" w:rsidRDefault="006C5ADB" w:rsidP="006C5ADB">
            <w:pPr>
              <w:jc w:val="right"/>
              <w:rPr>
                <w:rFonts w:ascii="Arial" w:hAnsi="Arial" w:cs="Arial"/>
                <w:b/>
                <w:bCs/>
                <w:sz w:val="20"/>
                <w:lang w:eastAsia="en-AU"/>
              </w:rPr>
            </w:pPr>
            <w:r w:rsidRPr="006C5ADB">
              <w:rPr>
                <w:rFonts w:ascii="Arial" w:hAnsi="Arial" w:cs="Arial"/>
                <w:b/>
                <w:bCs/>
                <w:sz w:val="20"/>
                <w:lang w:eastAsia="en-AU"/>
              </w:rPr>
              <w:t>444,690</w:t>
            </w:r>
          </w:p>
        </w:tc>
        <w:tc>
          <w:tcPr>
            <w:tcW w:w="0" w:type="auto"/>
            <w:tcBorders>
              <w:top w:val="double" w:sz="6" w:space="0" w:color="auto"/>
              <w:left w:val="nil"/>
              <w:bottom w:val="single" w:sz="8" w:space="0" w:color="auto"/>
              <w:right w:val="double" w:sz="6" w:space="0" w:color="auto"/>
            </w:tcBorders>
            <w:shd w:val="clear" w:color="000000" w:fill="FFFF99"/>
            <w:noWrap/>
            <w:vAlign w:val="center"/>
            <w:hideMark/>
          </w:tcPr>
          <w:p w:rsidR="006C5ADB" w:rsidRPr="006C5ADB" w:rsidRDefault="006C5ADB" w:rsidP="006C5ADB">
            <w:pPr>
              <w:jc w:val="right"/>
              <w:rPr>
                <w:rFonts w:ascii="Arial" w:hAnsi="Arial" w:cs="Arial"/>
                <w:b/>
                <w:bCs/>
                <w:sz w:val="20"/>
                <w:lang w:eastAsia="en-AU"/>
              </w:rPr>
            </w:pPr>
            <w:r w:rsidRPr="006C5ADB">
              <w:rPr>
                <w:rFonts w:ascii="Arial" w:hAnsi="Arial" w:cs="Arial"/>
                <w:b/>
                <w:bCs/>
                <w:sz w:val="20"/>
                <w:lang w:eastAsia="en-AU"/>
              </w:rPr>
              <w:t>100.0%</w:t>
            </w:r>
          </w:p>
        </w:tc>
        <w:tc>
          <w:tcPr>
            <w:tcW w:w="0" w:type="auto"/>
            <w:tcBorders>
              <w:top w:val="double" w:sz="6" w:space="0" w:color="auto"/>
              <w:left w:val="nil"/>
              <w:bottom w:val="single" w:sz="8" w:space="0" w:color="auto"/>
              <w:right w:val="single" w:sz="4" w:space="0" w:color="000000"/>
            </w:tcBorders>
            <w:shd w:val="clear" w:color="000000" w:fill="FFFF99"/>
            <w:noWrap/>
            <w:vAlign w:val="center"/>
            <w:hideMark/>
          </w:tcPr>
          <w:p w:rsidR="006C5ADB" w:rsidRPr="006C5ADB" w:rsidRDefault="006C5ADB" w:rsidP="006C5ADB">
            <w:pPr>
              <w:jc w:val="right"/>
              <w:rPr>
                <w:rFonts w:ascii="Arial" w:hAnsi="Arial" w:cs="Arial"/>
                <w:b/>
                <w:bCs/>
                <w:sz w:val="20"/>
                <w:lang w:eastAsia="en-AU"/>
              </w:rPr>
            </w:pPr>
            <w:r w:rsidRPr="006C5ADB">
              <w:rPr>
                <w:rFonts w:ascii="Arial" w:hAnsi="Arial" w:cs="Arial"/>
                <w:b/>
                <w:bCs/>
                <w:sz w:val="20"/>
                <w:lang w:eastAsia="en-AU"/>
              </w:rPr>
              <w:t>827,460</w:t>
            </w:r>
          </w:p>
        </w:tc>
        <w:tc>
          <w:tcPr>
            <w:tcW w:w="0" w:type="auto"/>
            <w:tcBorders>
              <w:top w:val="double" w:sz="6" w:space="0" w:color="auto"/>
              <w:left w:val="nil"/>
              <w:bottom w:val="single" w:sz="8" w:space="0" w:color="000000"/>
              <w:right w:val="single" w:sz="8" w:space="0" w:color="auto"/>
            </w:tcBorders>
            <w:shd w:val="clear" w:color="000000" w:fill="FFFF99"/>
            <w:noWrap/>
            <w:vAlign w:val="center"/>
            <w:hideMark/>
          </w:tcPr>
          <w:p w:rsidR="006C5ADB" w:rsidRPr="006C5ADB" w:rsidRDefault="006C5ADB" w:rsidP="006C5ADB">
            <w:pPr>
              <w:jc w:val="right"/>
              <w:rPr>
                <w:rFonts w:ascii="Arial" w:hAnsi="Arial" w:cs="Arial"/>
                <w:b/>
                <w:bCs/>
                <w:sz w:val="20"/>
                <w:lang w:eastAsia="en-AU"/>
              </w:rPr>
            </w:pPr>
            <w:r w:rsidRPr="006C5ADB">
              <w:rPr>
                <w:rFonts w:ascii="Arial" w:hAnsi="Arial" w:cs="Arial"/>
                <w:b/>
                <w:bCs/>
                <w:sz w:val="20"/>
                <w:lang w:eastAsia="en-AU"/>
              </w:rPr>
              <w:t>100.0%</w:t>
            </w:r>
          </w:p>
        </w:tc>
      </w:tr>
    </w:tbl>
    <w:p w:rsidR="00822C68" w:rsidRPr="001162AA" w:rsidRDefault="00822C68" w:rsidP="00A71118"/>
    <w:p w:rsidR="002434B8" w:rsidRPr="001162AA" w:rsidRDefault="002434B8" w:rsidP="002434B8">
      <w:r w:rsidRPr="001162AA">
        <w:t xml:space="preserve">Figure </w:t>
      </w:r>
      <w:r w:rsidR="00E61208" w:rsidRPr="001162AA">
        <w:t>5</w:t>
      </w:r>
      <w:r w:rsidRPr="001162AA">
        <w:t xml:space="preserve"> shows the proportion of DSP recipients by State or Territory of residence </w:t>
      </w:r>
      <w:r w:rsidR="00291B1B" w:rsidRPr="001162AA">
        <w:t xml:space="preserve">and sex </w:t>
      </w:r>
      <w:r w:rsidRPr="001162AA">
        <w:t xml:space="preserve">as at </w:t>
      </w:r>
      <w:r w:rsidR="002D1014">
        <w:t>June 2012</w:t>
      </w:r>
      <w:r w:rsidRPr="001162AA">
        <w:t>.</w:t>
      </w:r>
    </w:p>
    <w:p w:rsidR="002434B8" w:rsidRPr="001162AA" w:rsidRDefault="002434B8" w:rsidP="00A71118"/>
    <w:p w:rsidR="002837E2" w:rsidRPr="001162AA" w:rsidRDefault="002837E2" w:rsidP="002837E2">
      <w:pPr>
        <w:pStyle w:val="JonsFgr"/>
      </w:pPr>
      <w:bookmarkStart w:id="76" w:name="_Toc354583048"/>
      <w:r w:rsidRPr="001162AA">
        <w:t xml:space="preserve">Figure </w:t>
      </w:r>
      <w:r w:rsidR="00E61208" w:rsidRPr="001162AA">
        <w:t>5</w:t>
      </w:r>
      <w:r w:rsidRPr="001162AA">
        <w:t xml:space="preserve"> – </w:t>
      </w:r>
      <w:r w:rsidR="009E06CF" w:rsidRPr="001162AA">
        <w:t>R</w:t>
      </w:r>
      <w:r w:rsidRPr="001162AA">
        <w:t>ecipients by State/Territory</w:t>
      </w:r>
      <w:r w:rsidR="003071D0" w:rsidRPr="001162AA">
        <w:t xml:space="preserve"> – </w:t>
      </w:r>
      <w:r w:rsidR="002D1014">
        <w:t>June 2012</w:t>
      </w:r>
      <w:bookmarkEnd w:id="76"/>
    </w:p>
    <w:p w:rsidR="002837E2" w:rsidRPr="001162AA" w:rsidRDefault="00C43DD5" w:rsidP="002837E2">
      <w:pPr>
        <w:jc w:val="center"/>
      </w:pPr>
      <w:r>
        <w:rPr>
          <w:noProof/>
          <w:lang w:eastAsia="en-AU"/>
        </w:rPr>
        <w:drawing>
          <wp:inline distT="0" distB="0" distL="0" distR="0" wp14:anchorId="6B557119" wp14:editId="47E0B1D6">
            <wp:extent cx="4939665" cy="3016250"/>
            <wp:effectExtent l="0" t="0" r="0" b="0"/>
            <wp:docPr id="11" name="Picture 11" descr="This figure is a graphical representation of data presented in Table 5"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9665" cy="3016250"/>
                    </a:xfrm>
                    <a:prstGeom prst="rect">
                      <a:avLst/>
                    </a:prstGeom>
                    <a:noFill/>
                    <a:ln>
                      <a:noFill/>
                    </a:ln>
                  </pic:spPr>
                </pic:pic>
              </a:graphicData>
            </a:graphic>
          </wp:inline>
        </w:drawing>
      </w:r>
    </w:p>
    <w:p w:rsidR="002837E2" w:rsidRPr="001162AA" w:rsidRDefault="002837E2" w:rsidP="00A71118"/>
    <w:p w:rsidR="00396BD8" w:rsidRPr="001162AA" w:rsidRDefault="003435AF">
      <w:r w:rsidRPr="001162AA">
        <w:t>As expected, t</w:t>
      </w:r>
      <w:r w:rsidR="00AC2CD8" w:rsidRPr="001162AA">
        <w:t xml:space="preserve">he majority of DSP recipients </w:t>
      </w:r>
      <w:r w:rsidR="00BE3754" w:rsidRPr="001162AA">
        <w:t>resided</w:t>
      </w:r>
      <w:r w:rsidR="00AC2CD8" w:rsidRPr="001162AA">
        <w:t xml:space="preserve"> in the more populous Australian</w:t>
      </w:r>
      <w:r w:rsidR="00BE3754" w:rsidRPr="001162AA">
        <w:t xml:space="preserve"> s</w:t>
      </w:r>
      <w:r w:rsidR="00AC2CD8" w:rsidRPr="001162AA">
        <w:t xml:space="preserve">tates. </w:t>
      </w:r>
      <w:r w:rsidRPr="001162AA">
        <w:t xml:space="preserve"> </w:t>
      </w:r>
      <w:r w:rsidR="00AC2CD8" w:rsidRPr="001162AA">
        <w:t xml:space="preserve">New South Wales </w:t>
      </w:r>
      <w:r w:rsidR="00BE3754" w:rsidRPr="001162AA">
        <w:t>wa</w:t>
      </w:r>
      <w:r w:rsidR="00AC2CD8" w:rsidRPr="001162AA">
        <w:t xml:space="preserve">s the largest with </w:t>
      </w:r>
      <w:r w:rsidR="0065563F" w:rsidRPr="001162AA">
        <w:t>32</w:t>
      </w:r>
      <w:r w:rsidR="00FB3A63" w:rsidRPr="001162AA">
        <w:t>.</w:t>
      </w:r>
      <w:r w:rsidR="00B22B67" w:rsidRPr="001162AA">
        <w:t>5</w:t>
      </w:r>
      <w:r w:rsidR="0065563F" w:rsidRPr="001162AA">
        <w:t xml:space="preserve"> </w:t>
      </w:r>
      <w:r w:rsidR="00607DAC" w:rsidRPr="001162AA">
        <w:t>percent</w:t>
      </w:r>
      <w:r w:rsidR="00AC2CD8" w:rsidRPr="001162AA">
        <w:t xml:space="preserve"> of the DSP population, while the </w:t>
      </w:r>
      <w:r w:rsidR="0065563F" w:rsidRPr="001162AA">
        <w:t>Australian Capital Territory</w:t>
      </w:r>
      <w:r w:rsidR="00AC2CD8" w:rsidRPr="001162AA">
        <w:t xml:space="preserve"> </w:t>
      </w:r>
      <w:r w:rsidR="00BE3754" w:rsidRPr="001162AA">
        <w:t>wa</w:t>
      </w:r>
      <w:r w:rsidR="00AC2CD8" w:rsidRPr="001162AA">
        <w:t xml:space="preserve">s the smallest with </w:t>
      </w:r>
      <w:r w:rsidR="00FB3A63" w:rsidRPr="001162AA">
        <w:t>1</w:t>
      </w:r>
      <w:r w:rsidR="00B46779" w:rsidRPr="001162AA">
        <w:t>.0</w:t>
      </w:r>
      <w:r w:rsidR="00FB3A63" w:rsidRPr="001162AA">
        <w:t> </w:t>
      </w:r>
      <w:r w:rsidR="00607DAC" w:rsidRPr="001162AA">
        <w:t>percent</w:t>
      </w:r>
      <w:r w:rsidR="00AC2CD8" w:rsidRPr="001162AA">
        <w:t>.</w:t>
      </w:r>
      <w:r w:rsidR="0065563F" w:rsidRPr="001162AA">
        <w:t xml:space="preserve"> </w:t>
      </w:r>
    </w:p>
    <w:p w:rsidR="00AC2CD8" w:rsidRPr="001162AA" w:rsidRDefault="00CE06B8" w:rsidP="009E17E3">
      <w:pPr>
        <w:pStyle w:val="Heading2"/>
      </w:pPr>
      <w:r w:rsidRPr="001162AA">
        <w:br w:type="page"/>
      </w:r>
      <w:bookmarkStart w:id="77" w:name="_Toc309742647"/>
      <w:r w:rsidR="00AC2CD8" w:rsidRPr="001162AA">
        <w:lastRenderedPageBreak/>
        <w:t xml:space="preserve">Country of </w:t>
      </w:r>
      <w:r w:rsidR="008F7488" w:rsidRPr="001162AA">
        <w:t>b</w:t>
      </w:r>
      <w:r w:rsidR="00AC2CD8" w:rsidRPr="001162AA">
        <w:t>irth</w:t>
      </w:r>
      <w:bookmarkEnd w:id="77"/>
    </w:p>
    <w:p w:rsidR="00AC2CD8" w:rsidRPr="001162AA" w:rsidRDefault="00AC2CD8"/>
    <w:p w:rsidR="002837E2" w:rsidRPr="001162AA" w:rsidRDefault="002837E2">
      <w:r w:rsidRPr="001162AA">
        <w:t xml:space="preserve">Table </w:t>
      </w:r>
      <w:r w:rsidR="00E61208" w:rsidRPr="001162AA">
        <w:t>6</w:t>
      </w:r>
      <w:r w:rsidRPr="001162AA">
        <w:t xml:space="preserve"> details the </w:t>
      </w:r>
      <w:r w:rsidR="00DC4690" w:rsidRPr="001162AA">
        <w:t>top countries</w:t>
      </w:r>
      <w:r w:rsidRPr="001162AA">
        <w:t xml:space="preserve"> of birth of DSP recipients </w:t>
      </w:r>
      <w:r w:rsidR="00DC4690" w:rsidRPr="001162AA">
        <w:t xml:space="preserve">as at </w:t>
      </w:r>
      <w:r w:rsidR="002D1014">
        <w:t>June 2012</w:t>
      </w:r>
      <w:r w:rsidR="00DC4690" w:rsidRPr="001162AA">
        <w:t xml:space="preserve"> </w:t>
      </w:r>
      <w:r w:rsidR="00BA4EB6" w:rsidRPr="001162AA">
        <w:t>by sex</w:t>
      </w:r>
      <w:r w:rsidR="00DC4690" w:rsidRPr="001162AA">
        <w:t>.</w:t>
      </w:r>
    </w:p>
    <w:p w:rsidR="00DC4690" w:rsidRPr="001162AA" w:rsidRDefault="00DC4690"/>
    <w:p w:rsidR="00DC4690" w:rsidRPr="001162AA" w:rsidRDefault="00DC4690" w:rsidP="00DC4690">
      <w:pPr>
        <w:pStyle w:val="JonsTbl"/>
      </w:pPr>
      <w:bookmarkStart w:id="78" w:name="_Toc354583012"/>
      <w:r w:rsidRPr="001162AA">
        <w:t xml:space="preserve">Table </w:t>
      </w:r>
      <w:r w:rsidR="00E61208" w:rsidRPr="001162AA">
        <w:t>6</w:t>
      </w:r>
      <w:r w:rsidRPr="001162AA">
        <w:t xml:space="preserve"> – </w:t>
      </w:r>
      <w:r w:rsidR="00B56C27" w:rsidRPr="001162AA">
        <w:t>R</w:t>
      </w:r>
      <w:r w:rsidRPr="001162AA">
        <w:t>ecipients by top countries of birth</w:t>
      </w:r>
      <w:r w:rsidR="003071D0" w:rsidRPr="001162AA">
        <w:t xml:space="preserve"> – </w:t>
      </w:r>
      <w:r w:rsidR="002D1014">
        <w:t>June 2012</w:t>
      </w:r>
      <w:bookmarkEnd w:id="78"/>
    </w:p>
    <w:tbl>
      <w:tblPr>
        <w:tblW w:w="0" w:type="auto"/>
        <w:tblInd w:w="93" w:type="dxa"/>
        <w:tblLook w:val="04A0" w:firstRow="1" w:lastRow="0" w:firstColumn="1" w:lastColumn="0" w:noHBand="0" w:noVBand="1"/>
      </w:tblPr>
      <w:tblGrid>
        <w:gridCol w:w="1625"/>
        <w:gridCol w:w="1131"/>
        <w:gridCol w:w="1221"/>
        <w:gridCol w:w="1048"/>
        <w:gridCol w:w="1161"/>
        <w:gridCol w:w="1059"/>
        <w:gridCol w:w="1191"/>
      </w:tblGrid>
      <w:tr w:rsidR="009C18A3" w:rsidRPr="009C18A3" w:rsidTr="009C18A3">
        <w:trPr>
          <w:trHeight w:val="923"/>
          <w:tblHeader/>
        </w:trPr>
        <w:tc>
          <w:tcPr>
            <w:tcW w:w="0" w:type="auto"/>
            <w:tcBorders>
              <w:top w:val="nil"/>
              <w:left w:val="nil"/>
              <w:bottom w:val="nil"/>
              <w:right w:val="nil"/>
            </w:tcBorders>
            <w:shd w:val="clear" w:color="000000" w:fill="000000"/>
            <w:vAlign w:val="bottom"/>
            <w:hideMark/>
          </w:tcPr>
          <w:p w:rsidR="009C18A3" w:rsidRPr="009C18A3" w:rsidRDefault="009C18A3" w:rsidP="009C18A3">
            <w:pPr>
              <w:jc w:val="center"/>
              <w:rPr>
                <w:rFonts w:ascii="Arial" w:hAnsi="Arial" w:cs="Arial"/>
                <w:b/>
                <w:bCs/>
                <w:color w:val="FFFFFF"/>
                <w:sz w:val="20"/>
                <w:lang w:eastAsia="en-AU"/>
              </w:rPr>
            </w:pPr>
            <w:r w:rsidRPr="009C18A3">
              <w:rPr>
                <w:rFonts w:ascii="Arial" w:hAnsi="Arial" w:cs="Arial"/>
                <w:b/>
                <w:bCs/>
                <w:color w:val="FFFFFF"/>
                <w:sz w:val="20"/>
                <w:lang w:eastAsia="en-AU"/>
              </w:rPr>
              <w:t>Country of birth</w:t>
            </w:r>
          </w:p>
        </w:tc>
        <w:tc>
          <w:tcPr>
            <w:tcW w:w="0" w:type="auto"/>
            <w:tcBorders>
              <w:top w:val="nil"/>
              <w:left w:val="single" w:sz="8" w:space="0" w:color="FFFFFF"/>
              <w:bottom w:val="single" w:sz="8" w:space="0" w:color="auto"/>
              <w:right w:val="single" w:sz="4" w:space="0" w:color="FFFFFF"/>
            </w:tcBorders>
            <w:shd w:val="clear" w:color="000000" w:fill="000000"/>
            <w:vAlign w:val="bottom"/>
            <w:hideMark/>
          </w:tcPr>
          <w:p w:rsidR="009C18A3" w:rsidRPr="009C18A3" w:rsidRDefault="009C18A3" w:rsidP="009C18A3">
            <w:pPr>
              <w:jc w:val="center"/>
              <w:rPr>
                <w:rFonts w:ascii="Arial" w:hAnsi="Arial" w:cs="Arial"/>
                <w:b/>
                <w:bCs/>
                <w:color w:val="FFFFFF"/>
                <w:sz w:val="20"/>
                <w:lang w:eastAsia="en-AU"/>
              </w:rPr>
            </w:pPr>
            <w:r w:rsidRPr="009C18A3">
              <w:rPr>
                <w:rFonts w:ascii="Arial" w:hAnsi="Arial" w:cs="Arial"/>
                <w:b/>
                <w:bCs/>
                <w:color w:val="FFFFFF"/>
                <w:sz w:val="20"/>
                <w:lang w:eastAsia="en-AU"/>
              </w:rPr>
              <w:t>Female count</w:t>
            </w:r>
          </w:p>
        </w:tc>
        <w:tc>
          <w:tcPr>
            <w:tcW w:w="0" w:type="auto"/>
            <w:tcBorders>
              <w:top w:val="nil"/>
              <w:left w:val="nil"/>
              <w:bottom w:val="single" w:sz="4" w:space="0" w:color="000000"/>
              <w:right w:val="single" w:sz="8" w:space="0" w:color="FFFFFF"/>
            </w:tcBorders>
            <w:shd w:val="clear" w:color="000000" w:fill="000000"/>
            <w:vAlign w:val="bottom"/>
            <w:hideMark/>
          </w:tcPr>
          <w:p w:rsidR="009C18A3" w:rsidRPr="009C18A3" w:rsidRDefault="009C18A3" w:rsidP="009C18A3">
            <w:pPr>
              <w:jc w:val="center"/>
              <w:rPr>
                <w:rFonts w:ascii="Arial" w:hAnsi="Arial" w:cs="Arial"/>
                <w:b/>
                <w:bCs/>
                <w:color w:val="FFFFFF"/>
                <w:sz w:val="20"/>
                <w:lang w:eastAsia="en-AU"/>
              </w:rPr>
            </w:pPr>
            <w:r w:rsidRPr="009C18A3">
              <w:rPr>
                <w:rFonts w:ascii="Arial" w:hAnsi="Arial" w:cs="Arial"/>
                <w:b/>
                <w:bCs/>
                <w:color w:val="FFFFFF"/>
                <w:sz w:val="20"/>
                <w:lang w:eastAsia="en-AU"/>
              </w:rPr>
              <w:t>% of female Total</w:t>
            </w:r>
          </w:p>
        </w:tc>
        <w:tc>
          <w:tcPr>
            <w:tcW w:w="0" w:type="auto"/>
            <w:tcBorders>
              <w:top w:val="nil"/>
              <w:left w:val="nil"/>
              <w:bottom w:val="single" w:sz="4" w:space="0" w:color="000000"/>
              <w:right w:val="single" w:sz="4" w:space="0" w:color="FFFFFF"/>
            </w:tcBorders>
            <w:shd w:val="clear" w:color="000000" w:fill="000000"/>
            <w:vAlign w:val="bottom"/>
            <w:hideMark/>
          </w:tcPr>
          <w:p w:rsidR="009C18A3" w:rsidRPr="009C18A3" w:rsidRDefault="009C18A3" w:rsidP="009C18A3">
            <w:pPr>
              <w:jc w:val="center"/>
              <w:rPr>
                <w:rFonts w:ascii="Arial" w:hAnsi="Arial" w:cs="Arial"/>
                <w:b/>
                <w:bCs/>
                <w:color w:val="FFFFFF"/>
                <w:sz w:val="20"/>
                <w:lang w:eastAsia="en-AU"/>
              </w:rPr>
            </w:pPr>
            <w:r w:rsidRPr="009C18A3">
              <w:rPr>
                <w:rFonts w:ascii="Arial" w:hAnsi="Arial" w:cs="Arial"/>
                <w:b/>
                <w:bCs/>
                <w:color w:val="FFFFFF"/>
                <w:sz w:val="20"/>
                <w:lang w:eastAsia="en-AU"/>
              </w:rPr>
              <w:t>Male count</w:t>
            </w:r>
          </w:p>
        </w:tc>
        <w:tc>
          <w:tcPr>
            <w:tcW w:w="0" w:type="auto"/>
            <w:tcBorders>
              <w:top w:val="nil"/>
              <w:left w:val="nil"/>
              <w:bottom w:val="single" w:sz="4" w:space="0" w:color="000000"/>
              <w:right w:val="double" w:sz="6" w:space="0" w:color="FFFFFF"/>
            </w:tcBorders>
            <w:shd w:val="clear" w:color="000000" w:fill="000000"/>
            <w:vAlign w:val="bottom"/>
            <w:hideMark/>
          </w:tcPr>
          <w:p w:rsidR="009C18A3" w:rsidRPr="009C18A3" w:rsidRDefault="009C18A3" w:rsidP="009C18A3">
            <w:pPr>
              <w:jc w:val="center"/>
              <w:rPr>
                <w:rFonts w:ascii="Arial" w:hAnsi="Arial" w:cs="Arial"/>
                <w:b/>
                <w:bCs/>
                <w:color w:val="FFFFFF"/>
                <w:sz w:val="20"/>
                <w:lang w:eastAsia="en-AU"/>
              </w:rPr>
            </w:pPr>
            <w:r w:rsidRPr="009C18A3">
              <w:rPr>
                <w:rFonts w:ascii="Arial" w:hAnsi="Arial" w:cs="Arial"/>
                <w:b/>
                <w:bCs/>
                <w:color w:val="FFFFFF"/>
                <w:sz w:val="20"/>
                <w:lang w:eastAsia="en-AU"/>
              </w:rPr>
              <w:t>% of male Total</w:t>
            </w:r>
          </w:p>
        </w:tc>
        <w:tc>
          <w:tcPr>
            <w:tcW w:w="0" w:type="auto"/>
            <w:tcBorders>
              <w:top w:val="nil"/>
              <w:left w:val="nil"/>
              <w:bottom w:val="single" w:sz="4" w:space="0" w:color="000000"/>
              <w:right w:val="single" w:sz="4" w:space="0" w:color="FFFFFF"/>
            </w:tcBorders>
            <w:shd w:val="clear" w:color="000000" w:fill="000000"/>
            <w:vAlign w:val="bottom"/>
            <w:hideMark/>
          </w:tcPr>
          <w:p w:rsidR="009C18A3" w:rsidRPr="009C18A3" w:rsidRDefault="009C18A3" w:rsidP="009C18A3">
            <w:pPr>
              <w:jc w:val="center"/>
              <w:rPr>
                <w:rFonts w:ascii="Arial" w:hAnsi="Arial" w:cs="Arial"/>
                <w:b/>
                <w:bCs/>
                <w:color w:val="FFFFFF"/>
                <w:sz w:val="20"/>
                <w:lang w:eastAsia="en-AU"/>
              </w:rPr>
            </w:pPr>
            <w:r w:rsidRPr="009C18A3">
              <w:rPr>
                <w:rFonts w:ascii="Arial" w:hAnsi="Arial" w:cs="Arial"/>
                <w:b/>
                <w:bCs/>
                <w:color w:val="FFFFFF"/>
                <w:sz w:val="20"/>
                <w:lang w:eastAsia="en-AU"/>
              </w:rPr>
              <w:t>Total count</w:t>
            </w:r>
          </w:p>
        </w:tc>
        <w:tc>
          <w:tcPr>
            <w:tcW w:w="0" w:type="auto"/>
            <w:tcBorders>
              <w:top w:val="nil"/>
              <w:left w:val="nil"/>
              <w:bottom w:val="nil"/>
              <w:right w:val="nil"/>
            </w:tcBorders>
            <w:shd w:val="clear" w:color="000000" w:fill="000000"/>
            <w:vAlign w:val="bottom"/>
            <w:hideMark/>
          </w:tcPr>
          <w:p w:rsidR="009C18A3" w:rsidRPr="009C18A3" w:rsidRDefault="009C18A3" w:rsidP="009C18A3">
            <w:pPr>
              <w:jc w:val="center"/>
              <w:rPr>
                <w:rFonts w:ascii="Arial" w:hAnsi="Arial" w:cs="Arial"/>
                <w:b/>
                <w:bCs/>
                <w:color w:val="FFFFFF"/>
                <w:sz w:val="20"/>
                <w:lang w:eastAsia="en-AU"/>
              </w:rPr>
            </w:pPr>
            <w:r w:rsidRPr="009C18A3">
              <w:rPr>
                <w:rFonts w:ascii="Arial" w:hAnsi="Arial" w:cs="Arial"/>
                <w:b/>
                <w:bCs/>
                <w:color w:val="FFFFFF"/>
                <w:sz w:val="20"/>
                <w:lang w:eastAsia="en-AU"/>
              </w:rPr>
              <w:t>% of Total count</w:t>
            </w:r>
          </w:p>
        </w:tc>
      </w:tr>
      <w:tr w:rsidR="009C18A3" w:rsidRPr="009C18A3" w:rsidTr="009C18A3">
        <w:trPr>
          <w:trHeight w:val="255"/>
        </w:trPr>
        <w:tc>
          <w:tcPr>
            <w:tcW w:w="0" w:type="auto"/>
            <w:tcBorders>
              <w:top w:val="single" w:sz="4" w:space="0" w:color="000000"/>
              <w:left w:val="single" w:sz="8" w:space="0" w:color="auto"/>
              <w:bottom w:val="nil"/>
              <w:right w:val="single" w:sz="8" w:space="0" w:color="auto"/>
            </w:tcBorders>
            <w:shd w:val="clear" w:color="auto" w:fill="auto"/>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Australia</w:t>
            </w:r>
          </w:p>
        </w:tc>
        <w:tc>
          <w:tcPr>
            <w:tcW w:w="0" w:type="auto"/>
            <w:tcBorders>
              <w:top w:val="single" w:sz="4" w:space="0" w:color="000000"/>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283,905</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74.2%</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342,341</w:t>
            </w:r>
          </w:p>
        </w:tc>
        <w:tc>
          <w:tcPr>
            <w:tcW w:w="0" w:type="auto"/>
            <w:tcBorders>
              <w:top w:val="nil"/>
              <w:left w:val="nil"/>
              <w:bottom w:val="nil"/>
              <w:right w:val="double" w:sz="6"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77.0%</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626,246</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75.7%</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UK/Ireland/Eire</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18,210</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4.8%</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21,354</w:t>
            </w:r>
          </w:p>
        </w:tc>
        <w:tc>
          <w:tcPr>
            <w:tcW w:w="0" w:type="auto"/>
            <w:tcBorders>
              <w:top w:val="nil"/>
              <w:left w:val="nil"/>
              <w:bottom w:val="nil"/>
              <w:right w:val="double" w:sz="6"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4.8%</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39,564</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4.8%</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New Zealand</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7,211</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1.9%</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8,059</w:t>
            </w:r>
          </w:p>
        </w:tc>
        <w:tc>
          <w:tcPr>
            <w:tcW w:w="0" w:type="auto"/>
            <w:tcBorders>
              <w:top w:val="nil"/>
              <w:left w:val="nil"/>
              <w:bottom w:val="nil"/>
              <w:right w:val="double" w:sz="6"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1.8%</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15,270</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1.8%</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Lebanon</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5,660</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1.5%</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6,140</w:t>
            </w:r>
          </w:p>
        </w:tc>
        <w:tc>
          <w:tcPr>
            <w:tcW w:w="0" w:type="auto"/>
            <w:tcBorders>
              <w:top w:val="nil"/>
              <w:left w:val="nil"/>
              <w:bottom w:val="nil"/>
              <w:right w:val="double" w:sz="6"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1.4%</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11,800</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1.4%</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Vietnam</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4,985</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1.3%</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5,251</w:t>
            </w:r>
          </w:p>
        </w:tc>
        <w:tc>
          <w:tcPr>
            <w:tcW w:w="0" w:type="auto"/>
            <w:tcBorders>
              <w:top w:val="nil"/>
              <w:left w:val="nil"/>
              <w:bottom w:val="nil"/>
              <w:right w:val="double" w:sz="6"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1.2%</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10,236</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1.2%</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Yugoslavia</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4,315</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1.1%</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4,615</w:t>
            </w:r>
          </w:p>
        </w:tc>
        <w:tc>
          <w:tcPr>
            <w:tcW w:w="0" w:type="auto"/>
            <w:tcBorders>
              <w:top w:val="nil"/>
              <w:left w:val="nil"/>
              <w:bottom w:val="nil"/>
              <w:right w:val="double" w:sz="6"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1.0%</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8,930</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1.1%</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Italy</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4,089</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1.1%</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4,123</w:t>
            </w:r>
          </w:p>
        </w:tc>
        <w:tc>
          <w:tcPr>
            <w:tcW w:w="0" w:type="auto"/>
            <w:tcBorders>
              <w:top w:val="nil"/>
              <w:left w:val="nil"/>
              <w:bottom w:val="nil"/>
              <w:right w:val="double" w:sz="6"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0.9%</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8,212</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1.0%</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Greece</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4,017</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1.0%</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3,998</w:t>
            </w:r>
          </w:p>
        </w:tc>
        <w:tc>
          <w:tcPr>
            <w:tcW w:w="0" w:type="auto"/>
            <w:tcBorders>
              <w:top w:val="nil"/>
              <w:left w:val="nil"/>
              <w:bottom w:val="nil"/>
              <w:right w:val="double" w:sz="6"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0.9%</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8,015</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1.0%</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Iraq</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2,914</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0.8%</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3,540</w:t>
            </w:r>
          </w:p>
        </w:tc>
        <w:tc>
          <w:tcPr>
            <w:tcW w:w="0" w:type="auto"/>
            <w:tcBorders>
              <w:top w:val="nil"/>
              <w:left w:val="nil"/>
              <w:bottom w:val="nil"/>
              <w:right w:val="double" w:sz="6"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0.8%</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6,454</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0.8%</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Turkey</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3,451</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0.9%</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2,573</w:t>
            </w:r>
          </w:p>
        </w:tc>
        <w:tc>
          <w:tcPr>
            <w:tcW w:w="0" w:type="auto"/>
            <w:tcBorders>
              <w:top w:val="nil"/>
              <w:left w:val="nil"/>
              <w:bottom w:val="nil"/>
              <w:right w:val="double" w:sz="6"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0.6%</w:t>
            </w:r>
          </w:p>
        </w:tc>
        <w:tc>
          <w:tcPr>
            <w:tcW w:w="0" w:type="auto"/>
            <w:tcBorders>
              <w:top w:val="nil"/>
              <w:left w:val="nil"/>
              <w:bottom w:val="nil"/>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6,024</w:t>
            </w:r>
          </w:p>
        </w:tc>
        <w:tc>
          <w:tcPr>
            <w:tcW w:w="0" w:type="auto"/>
            <w:tcBorders>
              <w:top w:val="nil"/>
              <w:left w:val="nil"/>
              <w:bottom w:val="nil"/>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0.7%</w:t>
            </w:r>
          </w:p>
        </w:tc>
      </w:tr>
      <w:tr w:rsidR="009C18A3" w:rsidRPr="009C18A3" w:rsidTr="009C18A3">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Germany</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2,111</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0.6%</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2,395</w:t>
            </w:r>
          </w:p>
        </w:tc>
        <w:tc>
          <w:tcPr>
            <w:tcW w:w="0" w:type="auto"/>
            <w:tcBorders>
              <w:top w:val="nil"/>
              <w:left w:val="nil"/>
              <w:bottom w:val="nil"/>
              <w:right w:val="double" w:sz="6"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0.5%</w:t>
            </w:r>
          </w:p>
        </w:tc>
        <w:tc>
          <w:tcPr>
            <w:tcW w:w="0" w:type="auto"/>
            <w:tcBorders>
              <w:top w:val="nil"/>
              <w:left w:val="nil"/>
              <w:bottom w:val="nil"/>
              <w:right w:val="single" w:sz="4" w:space="0" w:color="000000"/>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4,506</w:t>
            </w:r>
          </w:p>
        </w:tc>
        <w:tc>
          <w:tcPr>
            <w:tcW w:w="0" w:type="auto"/>
            <w:tcBorders>
              <w:top w:val="nil"/>
              <w:left w:val="nil"/>
              <w:bottom w:val="nil"/>
              <w:right w:val="single" w:sz="8" w:space="0" w:color="auto"/>
            </w:tcBorders>
            <w:shd w:val="clear" w:color="auto" w:fill="auto"/>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0.5%</w:t>
            </w:r>
          </w:p>
        </w:tc>
      </w:tr>
      <w:tr w:rsidR="009C18A3" w:rsidRPr="009C18A3" w:rsidTr="009C18A3">
        <w:trPr>
          <w:trHeight w:val="270"/>
        </w:trPr>
        <w:tc>
          <w:tcPr>
            <w:tcW w:w="0" w:type="auto"/>
            <w:tcBorders>
              <w:top w:val="nil"/>
              <w:left w:val="single" w:sz="8" w:space="0" w:color="auto"/>
              <w:bottom w:val="double" w:sz="6" w:space="0" w:color="auto"/>
              <w:right w:val="single" w:sz="8" w:space="0" w:color="auto"/>
            </w:tcBorders>
            <w:shd w:val="clear" w:color="000000" w:fill="FFFF99"/>
            <w:noWrap/>
            <w:vAlign w:val="center"/>
            <w:hideMark/>
          </w:tcPr>
          <w:p w:rsidR="009C18A3" w:rsidRPr="009C18A3" w:rsidRDefault="009C18A3" w:rsidP="009C18A3">
            <w:pPr>
              <w:rPr>
                <w:rFonts w:ascii="Arial" w:hAnsi="Arial" w:cs="Arial"/>
                <w:sz w:val="20"/>
                <w:lang w:eastAsia="en-AU"/>
              </w:rPr>
            </w:pPr>
            <w:r w:rsidRPr="009C18A3">
              <w:rPr>
                <w:rFonts w:ascii="Arial" w:hAnsi="Arial" w:cs="Arial"/>
                <w:sz w:val="20"/>
                <w:lang w:eastAsia="en-AU"/>
              </w:rPr>
              <w:t>Other</w:t>
            </w:r>
          </w:p>
        </w:tc>
        <w:tc>
          <w:tcPr>
            <w:tcW w:w="0" w:type="auto"/>
            <w:tcBorders>
              <w:top w:val="nil"/>
              <w:left w:val="nil"/>
              <w:bottom w:val="double" w:sz="6" w:space="0" w:color="auto"/>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41,902</w:t>
            </w:r>
          </w:p>
        </w:tc>
        <w:tc>
          <w:tcPr>
            <w:tcW w:w="0" w:type="auto"/>
            <w:tcBorders>
              <w:top w:val="nil"/>
              <w:left w:val="nil"/>
              <w:bottom w:val="double" w:sz="6" w:space="0" w:color="auto"/>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10.9%</w:t>
            </w:r>
          </w:p>
        </w:tc>
        <w:tc>
          <w:tcPr>
            <w:tcW w:w="0" w:type="auto"/>
            <w:tcBorders>
              <w:top w:val="nil"/>
              <w:left w:val="nil"/>
              <w:bottom w:val="double" w:sz="6" w:space="0" w:color="auto"/>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40,301</w:t>
            </w:r>
          </w:p>
        </w:tc>
        <w:tc>
          <w:tcPr>
            <w:tcW w:w="0" w:type="auto"/>
            <w:tcBorders>
              <w:top w:val="nil"/>
              <w:left w:val="nil"/>
              <w:bottom w:val="double" w:sz="6" w:space="0" w:color="auto"/>
              <w:right w:val="double" w:sz="6"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9.1%</w:t>
            </w:r>
          </w:p>
        </w:tc>
        <w:tc>
          <w:tcPr>
            <w:tcW w:w="0" w:type="auto"/>
            <w:tcBorders>
              <w:top w:val="nil"/>
              <w:left w:val="nil"/>
              <w:bottom w:val="double" w:sz="6" w:space="0" w:color="auto"/>
              <w:right w:val="single" w:sz="4" w:space="0" w:color="000000"/>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82,203</w:t>
            </w:r>
          </w:p>
        </w:tc>
        <w:tc>
          <w:tcPr>
            <w:tcW w:w="0" w:type="auto"/>
            <w:tcBorders>
              <w:top w:val="nil"/>
              <w:left w:val="nil"/>
              <w:bottom w:val="double" w:sz="6" w:space="0" w:color="auto"/>
              <w:right w:val="single" w:sz="8" w:space="0" w:color="auto"/>
            </w:tcBorders>
            <w:shd w:val="clear" w:color="000000" w:fill="FFFF99"/>
            <w:noWrap/>
            <w:vAlign w:val="center"/>
            <w:hideMark/>
          </w:tcPr>
          <w:p w:rsidR="009C18A3" w:rsidRPr="009C18A3" w:rsidRDefault="009C18A3" w:rsidP="009C18A3">
            <w:pPr>
              <w:jc w:val="right"/>
              <w:rPr>
                <w:rFonts w:ascii="Arial" w:hAnsi="Arial" w:cs="Arial"/>
                <w:sz w:val="20"/>
                <w:lang w:eastAsia="en-AU"/>
              </w:rPr>
            </w:pPr>
            <w:r w:rsidRPr="009C18A3">
              <w:rPr>
                <w:rFonts w:ascii="Arial" w:hAnsi="Arial" w:cs="Arial"/>
                <w:sz w:val="20"/>
                <w:lang w:eastAsia="en-AU"/>
              </w:rPr>
              <w:t>9.9%</w:t>
            </w:r>
          </w:p>
        </w:tc>
      </w:tr>
      <w:tr w:rsidR="009C18A3" w:rsidRPr="009C18A3" w:rsidTr="009C18A3">
        <w:trPr>
          <w:trHeight w:val="28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C18A3" w:rsidRPr="009C18A3" w:rsidRDefault="009C18A3" w:rsidP="009C18A3">
            <w:pPr>
              <w:rPr>
                <w:rFonts w:ascii="Arial" w:hAnsi="Arial" w:cs="Arial"/>
                <w:b/>
                <w:bCs/>
                <w:sz w:val="20"/>
                <w:lang w:eastAsia="en-AU"/>
              </w:rPr>
            </w:pPr>
            <w:r w:rsidRPr="009C18A3">
              <w:rPr>
                <w:rFonts w:ascii="Arial" w:hAnsi="Arial" w:cs="Arial"/>
                <w:b/>
                <w:bCs/>
                <w:sz w:val="20"/>
                <w:lang w:eastAsia="en-AU"/>
              </w:rPr>
              <w:t>Total</w:t>
            </w:r>
          </w:p>
        </w:tc>
        <w:tc>
          <w:tcPr>
            <w:tcW w:w="0" w:type="auto"/>
            <w:tcBorders>
              <w:top w:val="nil"/>
              <w:left w:val="nil"/>
              <w:bottom w:val="single" w:sz="8" w:space="0" w:color="auto"/>
              <w:right w:val="single" w:sz="8" w:space="0" w:color="auto"/>
            </w:tcBorders>
            <w:shd w:val="clear" w:color="auto" w:fill="auto"/>
            <w:noWrap/>
            <w:vAlign w:val="bottom"/>
            <w:hideMark/>
          </w:tcPr>
          <w:p w:rsidR="009C18A3" w:rsidRPr="009C18A3" w:rsidRDefault="009C18A3" w:rsidP="009C18A3">
            <w:pPr>
              <w:jc w:val="right"/>
              <w:rPr>
                <w:rFonts w:ascii="Arial" w:hAnsi="Arial" w:cs="Arial"/>
                <w:b/>
                <w:bCs/>
                <w:sz w:val="20"/>
                <w:lang w:eastAsia="en-AU"/>
              </w:rPr>
            </w:pPr>
            <w:r w:rsidRPr="009C18A3">
              <w:rPr>
                <w:rFonts w:ascii="Arial" w:hAnsi="Arial" w:cs="Arial"/>
                <w:b/>
                <w:bCs/>
                <w:sz w:val="20"/>
                <w:lang w:eastAsia="en-AU"/>
              </w:rPr>
              <w:t>382,770</w:t>
            </w:r>
          </w:p>
        </w:tc>
        <w:tc>
          <w:tcPr>
            <w:tcW w:w="0" w:type="auto"/>
            <w:tcBorders>
              <w:top w:val="nil"/>
              <w:left w:val="nil"/>
              <w:bottom w:val="single" w:sz="8" w:space="0" w:color="auto"/>
              <w:right w:val="single" w:sz="8" w:space="0" w:color="auto"/>
            </w:tcBorders>
            <w:shd w:val="clear" w:color="auto" w:fill="auto"/>
            <w:noWrap/>
            <w:vAlign w:val="bottom"/>
            <w:hideMark/>
          </w:tcPr>
          <w:p w:rsidR="009C18A3" w:rsidRPr="009C18A3" w:rsidRDefault="009C18A3" w:rsidP="009C18A3">
            <w:pPr>
              <w:jc w:val="right"/>
              <w:rPr>
                <w:rFonts w:ascii="Arial" w:hAnsi="Arial" w:cs="Arial"/>
                <w:b/>
                <w:bCs/>
                <w:sz w:val="20"/>
                <w:lang w:eastAsia="en-AU"/>
              </w:rPr>
            </w:pPr>
            <w:r w:rsidRPr="009C18A3">
              <w:rPr>
                <w:rFonts w:ascii="Arial" w:hAnsi="Arial" w:cs="Arial"/>
                <w:b/>
                <w:bCs/>
                <w:sz w:val="20"/>
                <w:lang w:eastAsia="en-AU"/>
              </w:rPr>
              <w:t>100.0%</w:t>
            </w:r>
          </w:p>
        </w:tc>
        <w:tc>
          <w:tcPr>
            <w:tcW w:w="0" w:type="auto"/>
            <w:tcBorders>
              <w:top w:val="nil"/>
              <w:left w:val="nil"/>
              <w:bottom w:val="single" w:sz="8" w:space="0" w:color="auto"/>
              <w:right w:val="single" w:sz="8" w:space="0" w:color="auto"/>
            </w:tcBorders>
            <w:shd w:val="clear" w:color="auto" w:fill="auto"/>
            <w:noWrap/>
            <w:vAlign w:val="bottom"/>
            <w:hideMark/>
          </w:tcPr>
          <w:p w:rsidR="009C18A3" w:rsidRPr="009C18A3" w:rsidRDefault="009C18A3" w:rsidP="009C18A3">
            <w:pPr>
              <w:jc w:val="right"/>
              <w:rPr>
                <w:rFonts w:ascii="Arial" w:hAnsi="Arial" w:cs="Arial"/>
                <w:b/>
                <w:bCs/>
                <w:sz w:val="20"/>
                <w:lang w:eastAsia="en-AU"/>
              </w:rPr>
            </w:pPr>
            <w:r w:rsidRPr="009C18A3">
              <w:rPr>
                <w:rFonts w:ascii="Arial" w:hAnsi="Arial" w:cs="Arial"/>
                <w:b/>
                <w:bCs/>
                <w:sz w:val="20"/>
                <w:lang w:eastAsia="en-AU"/>
              </w:rPr>
              <w:t>444,690</w:t>
            </w:r>
          </w:p>
        </w:tc>
        <w:tc>
          <w:tcPr>
            <w:tcW w:w="0" w:type="auto"/>
            <w:tcBorders>
              <w:top w:val="nil"/>
              <w:left w:val="nil"/>
              <w:bottom w:val="single" w:sz="8" w:space="0" w:color="auto"/>
              <w:right w:val="single" w:sz="8" w:space="0" w:color="auto"/>
            </w:tcBorders>
            <w:shd w:val="clear" w:color="auto" w:fill="auto"/>
            <w:noWrap/>
            <w:vAlign w:val="bottom"/>
            <w:hideMark/>
          </w:tcPr>
          <w:p w:rsidR="009C18A3" w:rsidRPr="009C18A3" w:rsidRDefault="009C18A3" w:rsidP="009C18A3">
            <w:pPr>
              <w:jc w:val="right"/>
              <w:rPr>
                <w:rFonts w:ascii="Arial" w:hAnsi="Arial" w:cs="Arial"/>
                <w:b/>
                <w:bCs/>
                <w:sz w:val="20"/>
                <w:lang w:eastAsia="en-AU"/>
              </w:rPr>
            </w:pPr>
            <w:r w:rsidRPr="009C18A3">
              <w:rPr>
                <w:rFonts w:ascii="Arial" w:hAnsi="Arial" w:cs="Arial"/>
                <w:b/>
                <w:bCs/>
                <w:sz w:val="20"/>
                <w:lang w:eastAsia="en-AU"/>
              </w:rPr>
              <w:t>100.0%</w:t>
            </w:r>
          </w:p>
        </w:tc>
        <w:tc>
          <w:tcPr>
            <w:tcW w:w="0" w:type="auto"/>
            <w:tcBorders>
              <w:top w:val="nil"/>
              <w:left w:val="nil"/>
              <w:bottom w:val="single" w:sz="8" w:space="0" w:color="auto"/>
              <w:right w:val="single" w:sz="8" w:space="0" w:color="auto"/>
            </w:tcBorders>
            <w:shd w:val="clear" w:color="auto" w:fill="auto"/>
            <w:noWrap/>
            <w:vAlign w:val="bottom"/>
            <w:hideMark/>
          </w:tcPr>
          <w:p w:rsidR="009C18A3" w:rsidRPr="009C18A3" w:rsidRDefault="009C18A3" w:rsidP="009C18A3">
            <w:pPr>
              <w:jc w:val="right"/>
              <w:rPr>
                <w:rFonts w:ascii="Arial" w:hAnsi="Arial" w:cs="Arial"/>
                <w:b/>
                <w:bCs/>
                <w:sz w:val="20"/>
                <w:lang w:eastAsia="en-AU"/>
              </w:rPr>
            </w:pPr>
            <w:r w:rsidRPr="009C18A3">
              <w:rPr>
                <w:rFonts w:ascii="Arial" w:hAnsi="Arial" w:cs="Arial"/>
                <w:b/>
                <w:bCs/>
                <w:sz w:val="20"/>
                <w:lang w:eastAsia="en-AU"/>
              </w:rPr>
              <w:t>827,460</w:t>
            </w:r>
          </w:p>
        </w:tc>
        <w:tc>
          <w:tcPr>
            <w:tcW w:w="0" w:type="auto"/>
            <w:tcBorders>
              <w:top w:val="nil"/>
              <w:left w:val="nil"/>
              <w:bottom w:val="single" w:sz="8" w:space="0" w:color="auto"/>
              <w:right w:val="single" w:sz="8" w:space="0" w:color="auto"/>
            </w:tcBorders>
            <w:shd w:val="clear" w:color="auto" w:fill="auto"/>
            <w:noWrap/>
            <w:vAlign w:val="bottom"/>
            <w:hideMark/>
          </w:tcPr>
          <w:p w:rsidR="009C18A3" w:rsidRPr="009C18A3" w:rsidRDefault="009C18A3" w:rsidP="009C18A3">
            <w:pPr>
              <w:jc w:val="right"/>
              <w:rPr>
                <w:rFonts w:ascii="Arial" w:hAnsi="Arial" w:cs="Arial"/>
                <w:b/>
                <w:bCs/>
                <w:sz w:val="20"/>
                <w:lang w:eastAsia="en-AU"/>
              </w:rPr>
            </w:pPr>
            <w:r w:rsidRPr="009C18A3">
              <w:rPr>
                <w:rFonts w:ascii="Arial" w:hAnsi="Arial" w:cs="Arial"/>
                <w:b/>
                <w:bCs/>
                <w:sz w:val="20"/>
                <w:lang w:eastAsia="en-AU"/>
              </w:rPr>
              <w:t>100.0%</w:t>
            </w:r>
          </w:p>
        </w:tc>
      </w:tr>
    </w:tbl>
    <w:p w:rsidR="00726256" w:rsidRPr="001162AA" w:rsidRDefault="00726256"/>
    <w:p w:rsidR="00B62F1A" w:rsidRPr="001162AA" w:rsidRDefault="00B62F1A">
      <w:r w:rsidRPr="001162AA">
        <w:t xml:space="preserve">Figure </w:t>
      </w:r>
      <w:r w:rsidR="00E61208" w:rsidRPr="001162AA">
        <w:t>6</w:t>
      </w:r>
      <w:r w:rsidRPr="001162AA">
        <w:t xml:space="preserve"> shows the proportion of DSP recipients </w:t>
      </w:r>
      <w:r w:rsidR="00017067" w:rsidRPr="001162AA">
        <w:t xml:space="preserve">born outside Australia </w:t>
      </w:r>
      <w:r w:rsidR="00F92AB6" w:rsidRPr="001162AA">
        <w:t xml:space="preserve">as at </w:t>
      </w:r>
      <w:r w:rsidR="002D1014">
        <w:t>June 2012</w:t>
      </w:r>
      <w:r w:rsidR="00F92AB6" w:rsidRPr="001162AA">
        <w:t xml:space="preserve"> </w:t>
      </w:r>
      <w:r w:rsidR="00A9181F" w:rsidRPr="001162AA">
        <w:t xml:space="preserve">by country of birth </w:t>
      </w:r>
      <w:r w:rsidR="00F92AB6" w:rsidRPr="001162AA">
        <w:t>and sex</w:t>
      </w:r>
      <w:r w:rsidR="00A9181F" w:rsidRPr="001162AA">
        <w:t>.</w:t>
      </w:r>
    </w:p>
    <w:p w:rsidR="00A9181F" w:rsidRPr="001162AA" w:rsidRDefault="00A9181F"/>
    <w:p w:rsidR="00A9181F" w:rsidRPr="001162AA" w:rsidRDefault="00A9181F" w:rsidP="00A9181F">
      <w:pPr>
        <w:pStyle w:val="JonsFgr"/>
      </w:pPr>
      <w:bookmarkStart w:id="79" w:name="_Toc354583049"/>
      <w:r w:rsidRPr="001162AA">
        <w:t xml:space="preserve">Figure </w:t>
      </w:r>
      <w:r w:rsidR="00E61208" w:rsidRPr="001162AA">
        <w:t>6</w:t>
      </w:r>
      <w:r w:rsidRPr="001162AA">
        <w:t xml:space="preserve"> – </w:t>
      </w:r>
      <w:r w:rsidR="008C011B" w:rsidRPr="001162AA">
        <w:t>R</w:t>
      </w:r>
      <w:r w:rsidRPr="001162AA">
        <w:t xml:space="preserve">ecipients by top </w:t>
      </w:r>
      <w:r w:rsidR="004476E0" w:rsidRPr="001162AA">
        <w:t>10</w:t>
      </w:r>
      <w:r w:rsidRPr="001162AA">
        <w:t xml:space="preserve"> </w:t>
      </w:r>
      <w:r w:rsidR="003A4E9A">
        <w:t>overseas</w:t>
      </w:r>
      <w:r w:rsidR="00DA79A6">
        <w:t xml:space="preserve"> </w:t>
      </w:r>
      <w:r w:rsidRPr="001162AA">
        <w:t>countries of birth</w:t>
      </w:r>
      <w:r w:rsidR="00F92AB6" w:rsidRPr="001162AA">
        <w:t xml:space="preserve"> </w:t>
      </w:r>
      <w:r w:rsidR="006202A9" w:rsidRPr="001162AA">
        <w:t xml:space="preserve">(excl. Australia) </w:t>
      </w:r>
      <w:r w:rsidR="00F92AB6" w:rsidRPr="001162AA">
        <w:t xml:space="preserve">– </w:t>
      </w:r>
      <w:r w:rsidR="002D1014">
        <w:t>June 2012</w:t>
      </w:r>
      <w:bookmarkEnd w:id="79"/>
    </w:p>
    <w:p w:rsidR="00B62F1A" w:rsidRPr="001162AA" w:rsidRDefault="00C43DD5" w:rsidP="00A9181F">
      <w:pPr>
        <w:jc w:val="center"/>
      </w:pPr>
      <w:r>
        <w:rPr>
          <w:noProof/>
          <w:lang w:eastAsia="en-AU"/>
        </w:rPr>
        <w:drawing>
          <wp:inline distT="0" distB="0" distL="0" distR="0" wp14:anchorId="1D1AA974" wp14:editId="22E37C0B">
            <wp:extent cx="5213350" cy="3268980"/>
            <wp:effectExtent l="0" t="0" r="6350" b="7620"/>
            <wp:docPr id="13" name="Picture 13" descr="This figure is a graphical representation of data presented in Table 6"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350" cy="3268980"/>
                    </a:xfrm>
                    <a:prstGeom prst="rect">
                      <a:avLst/>
                    </a:prstGeom>
                    <a:noFill/>
                    <a:ln>
                      <a:noFill/>
                    </a:ln>
                  </pic:spPr>
                </pic:pic>
              </a:graphicData>
            </a:graphic>
          </wp:inline>
        </w:drawing>
      </w:r>
    </w:p>
    <w:p w:rsidR="009050CE" w:rsidRPr="001162AA" w:rsidRDefault="009050CE" w:rsidP="009050CE">
      <w:pPr>
        <w:rPr>
          <w:sz w:val="18"/>
          <w:szCs w:val="18"/>
        </w:rPr>
      </w:pPr>
      <w:r w:rsidRPr="001162AA">
        <w:rPr>
          <w:sz w:val="18"/>
          <w:szCs w:val="18"/>
        </w:rPr>
        <w:t>Notes:</w:t>
      </w:r>
    </w:p>
    <w:p w:rsidR="009050CE" w:rsidRPr="001162AA" w:rsidRDefault="009050CE" w:rsidP="009050CE">
      <w:pPr>
        <w:rPr>
          <w:sz w:val="18"/>
          <w:szCs w:val="18"/>
        </w:rPr>
      </w:pPr>
      <w:r w:rsidRPr="001162AA">
        <w:rPr>
          <w:sz w:val="18"/>
          <w:szCs w:val="18"/>
        </w:rPr>
        <w:t>Percentages within chart are a proportion of the overall DSP population by sex.</w:t>
      </w:r>
    </w:p>
    <w:p w:rsidR="009050CE" w:rsidRPr="001162AA" w:rsidRDefault="009050CE" w:rsidP="009050CE">
      <w:pPr>
        <w:rPr>
          <w:sz w:val="18"/>
          <w:szCs w:val="18"/>
        </w:rPr>
      </w:pPr>
      <w:r w:rsidRPr="001162AA">
        <w:rPr>
          <w:sz w:val="18"/>
          <w:szCs w:val="18"/>
        </w:rPr>
        <w:t>UK includes Ireland &amp; Eire.</w:t>
      </w:r>
    </w:p>
    <w:p w:rsidR="00A9181F" w:rsidRPr="001162AA" w:rsidRDefault="00A9181F"/>
    <w:p w:rsidR="00122828" w:rsidRPr="001162AA" w:rsidRDefault="000328B2" w:rsidP="00E43C8A">
      <w:r>
        <w:t>Nearly 76</w:t>
      </w:r>
      <w:r w:rsidR="007403B1" w:rsidRPr="001162AA">
        <w:t xml:space="preserve"> percent</w:t>
      </w:r>
      <w:r w:rsidR="00017067" w:rsidRPr="001162AA">
        <w:t xml:space="preserve"> of DSP recipients</w:t>
      </w:r>
      <w:r w:rsidR="007403B1" w:rsidRPr="001162AA">
        <w:t xml:space="preserve"> </w:t>
      </w:r>
      <w:r w:rsidR="00AC2CD8" w:rsidRPr="001162AA">
        <w:t>were born in Australia</w:t>
      </w:r>
      <w:r>
        <w:t xml:space="preserve"> (</w:t>
      </w:r>
      <w:r w:rsidR="00820B2F" w:rsidRPr="001162AA">
        <w:t>7</w:t>
      </w:r>
      <w:r w:rsidR="003A4E9A">
        <w:t>4</w:t>
      </w:r>
      <w:r w:rsidR="00820B2F" w:rsidRPr="001162AA">
        <w:t>.</w:t>
      </w:r>
      <w:r w:rsidR="003A4E9A">
        <w:t>2</w:t>
      </w:r>
      <w:r w:rsidR="00820B2F" w:rsidRPr="001162AA">
        <w:t xml:space="preserve"> percent of females and 7</w:t>
      </w:r>
      <w:r w:rsidR="003A4E9A">
        <w:t>7</w:t>
      </w:r>
      <w:r w:rsidR="00820B2F" w:rsidRPr="001162AA">
        <w:t>.</w:t>
      </w:r>
      <w:r w:rsidR="003A4E9A">
        <w:t>0</w:t>
      </w:r>
      <w:r w:rsidR="00820B2F" w:rsidRPr="001162AA">
        <w:t xml:space="preserve"> percent of males</w:t>
      </w:r>
      <w:r>
        <w:t>)</w:t>
      </w:r>
      <w:r w:rsidR="00107BB8" w:rsidRPr="001162AA">
        <w:t>.</w:t>
      </w:r>
      <w:r w:rsidR="007403B1" w:rsidRPr="001162AA">
        <w:t xml:space="preserve"> </w:t>
      </w:r>
      <w:r w:rsidR="00AC2CD8" w:rsidRPr="001162AA">
        <w:t>The second largest group was</w:t>
      </w:r>
      <w:r w:rsidR="00C1391D" w:rsidRPr="001162AA">
        <w:t xml:space="preserve"> </w:t>
      </w:r>
      <w:r w:rsidR="007A5C5F" w:rsidRPr="001162AA">
        <w:t>born in</w:t>
      </w:r>
      <w:r w:rsidR="00AC2CD8" w:rsidRPr="001162AA">
        <w:t xml:space="preserve"> the United Kingdom</w:t>
      </w:r>
      <w:r w:rsidR="001023A8" w:rsidRPr="001162AA">
        <w:t xml:space="preserve"> </w:t>
      </w:r>
      <w:r w:rsidR="00AC2CD8" w:rsidRPr="001162AA">
        <w:t>(</w:t>
      </w:r>
      <w:r w:rsidR="003A4E9A">
        <w:t>4</w:t>
      </w:r>
      <w:r w:rsidR="00AC2CD8" w:rsidRPr="001162AA">
        <w:t>.</w:t>
      </w:r>
      <w:r w:rsidR="003A4E9A">
        <w:t>8</w:t>
      </w:r>
      <w:r w:rsidR="00AC2CD8" w:rsidRPr="001162AA">
        <w:t xml:space="preserve"> </w:t>
      </w:r>
      <w:r w:rsidR="00607DAC" w:rsidRPr="001162AA">
        <w:t>percent</w:t>
      </w:r>
      <w:r w:rsidR="00820B2F" w:rsidRPr="001162AA">
        <w:t>).</w:t>
      </w:r>
    </w:p>
    <w:p w:rsidR="00043271" w:rsidRDefault="00043271" w:rsidP="00E43C8A">
      <w:pPr>
        <w:sectPr w:rsidR="00043271" w:rsidSect="00FE582C">
          <w:pgSz w:w="11907" w:h="16840"/>
          <w:pgMar w:top="851" w:right="1797" w:bottom="851" w:left="1797" w:header="720" w:footer="720" w:gutter="0"/>
          <w:cols w:space="720"/>
          <w:titlePg/>
        </w:sectPr>
      </w:pPr>
    </w:p>
    <w:p w:rsidR="00726256" w:rsidRPr="001162AA" w:rsidRDefault="00726256" w:rsidP="00E43C8A">
      <w:r w:rsidRPr="001162AA">
        <w:lastRenderedPageBreak/>
        <w:t xml:space="preserve">Table </w:t>
      </w:r>
      <w:r w:rsidR="00E61208" w:rsidRPr="001162AA">
        <w:t>7</w:t>
      </w:r>
      <w:r w:rsidRPr="001162AA">
        <w:t xml:space="preserve"> details the </w:t>
      </w:r>
      <w:r w:rsidR="00C510EA" w:rsidRPr="001162AA">
        <w:t>number</w:t>
      </w:r>
      <w:r w:rsidRPr="001162AA">
        <w:t xml:space="preserve"> and proportion of DSP recipients by whether they were born in Australia or overseas for the y</w:t>
      </w:r>
      <w:r w:rsidR="006B6830" w:rsidRPr="001162AA">
        <w:t xml:space="preserve">ears from June 2001 to </w:t>
      </w:r>
      <w:r w:rsidR="002D1014">
        <w:t>June 2012</w:t>
      </w:r>
      <w:r w:rsidRPr="001162AA">
        <w:t>.</w:t>
      </w:r>
    </w:p>
    <w:p w:rsidR="00726256" w:rsidRPr="001162AA" w:rsidRDefault="00726256" w:rsidP="00E43C8A"/>
    <w:p w:rsidR="00726256" w:rsidRPr="001162AA" w:rsidRDefault="00726256" w:rsidP="00726256">
      <w:pPr>
        <w:pStyle w:val="JonsTbl"/>
      </w:pPr>
      <w:bookmarkStart w:id="80" w:name="_Toc354583013"/>
      <w:r w:rsidRPr="001162AA">
        <w:t xml:space="preserve">Table </w:t>
      </w:r>
      <w:r w:rsidR="00E61208" w:rsidRPr="001162AA">
        <w:t>7</w:t>
      </w:r>
      <w:r w:rsidRPr="001162AA">
        <w:t xml:space="preserve"> – Recipients by country of birth – Australia/</w:t>
      </w:r>
      <w:r w:rsidR="006745C9" w:rsidRPr="001162AA">
        <w:t>o</w:t>
      </w:r>
      <w:r w:rsidRPr="001162AA">
        <w:t xml:space="preserve">ther </w:t>
      </w:r>
      <w:r w:rsidR="00F22741" w:rsidRPr="001162AA">
        <w:t>–</w:t>
      </w:r>
      <w:r w:rsidR="009E06CF" w:rsidRPr="001162AA">
        <w:t xml:space="preserve"> </w:t>
      </w:r>
      <w:r w:rsidR="00F22741" w:rsidRPr="001162AA">
        <w:t xml:space="preserve">June </w:t>
      </w:r>
      <w:r w:rsidRPr="001162AA">
        <w:t xml:space="preserve">2001 to </w:t>
      </w:r>
      <w:r w:rsidR="002D1014">
        <w:t>June 2012</w:t>
      </w:r>
      <w:bookmarkEnd w:id="80"/>
    </w:p>
    <w:tbl>
      <w:tblPr>
        <w:tblW w:w="5000" w:type="pct"/>
        <w:tblLook w:val="04A0" w:firstRow="1" w:lastRow="0" w:firstColumn="1" w:lastColumn="0" w:noHBand="0" w:noVBand="1"/>
      </w:tblPr>
      <w:tblGrid>
        <w:gridCol w:w="822"/>
        <w:gridCol w:w="1062"/>
        <w:gridCol w:w="1173"/>
        <w:gridCol w:w="1020"/>
        <w:gridCol w:w="1109"/>
        <w:gridCol w:w="1173"/>
        <w:gridCol w:w="1173"/>
        <w:gridCol w:w="977"/>
        <w:gridCol w:w="1271"/>
        <w:gridCol w:w="1020"/>
        <w:gridCol w:w="1271"/>
        <w:gridCol w:w="1109"/>
        <w:gridCol w:w="1130"/>
        <w:gridCol w:w="1044"/>
      </w:tblGrid>
      <w:tr w:rsidR="00043271" w:rsidRPr="00043271" w:rsidTr="00475E22">
        <w:trPr>
          <w:trHeight w:val="1692"/>
          <w:tblHeader/>
        </w:trPr>
        <w:tc>
          <w:tcPr>
            <w:tcW w:w="268" w:type="pct"/>
            <w:tcBorders>
              <w:top w:val="nil"/>
              <w:left w:val="nil"/>
              <w:bottom w:val="nil"/>
              <w:right w:val="nil"/>
            </w:tcBorders>
            <w:shd w:val="clear" w:color="000000" w:fill="000000"/>
            <w:vAlign w:val="bottom"/>
            <w:hideMark/>
          </w:tcPr>
          <w:p w:rsidR="00043271" w:rsidRPr="00043271" w:rsidRDefault="00043271" w:rsidP="00043271">
            <w:pPr>
              <w:jc w:val="center"/>
              <w:rPr>
                <w:rFonts w:ascii="Arial" w:hAnsi="Arial" w:cs="Arial"/>
                <w:b/>
                <w:bCs/>
                <w:color w:val="FFFFFF"/>
                <w:sz w:val="20"/>
                <w:lang w:eastAsia="en-AU"/>
              </w:rPr>
            </w:pPr>
            <w:r w:rsidRPr="00043271">
              <w:rPr>
                <w:rFonts w:ascii="Arial" w:hAnsi="Arial" w:cs="Arial"/>
                <w:b/>
                <w:bCs/>
                <w:color w:val="FFFFFF"/>
                <w:sz w:val="20"/>
                <w:lang w:eastAsia="en-AU"/>
              </w:rPr>
              <w:t>Year</w:t>
            </w:r>
          </w:p>
        </w:tc>
        <w:tc>
          <w:tcPr>
            <w:tcW w:w="346" w:type="pct"/>
            <w:tcBorders>
              <w:top w:val="nil"/>
              <w:left w:val="single" w:sz="8" w:space="0" w:color="FFFFFF"/>
              <w:bottom w:val="single" w:sz="8" w:space="0" w:color="auto"/>
              <w:right w:val="single" w:sz="4"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Australian born female count</w:t>
            </w:r>
          </w:p>
        </w:tc>
        <w:tc>
          <w:tcPr>
            <w:tcW w:w="382" w:type="pct"/>
            <w:tcBorders>
              <w:top w:val="nil"/>
              <w:left w:val="nil"/>
              <w:bottom w:val="single" w:sz="8" w:space="0" w:color="auto"/>
              <w:right w:val="single" w:sz="8"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 xml:space="preserve">Australian born females </w:t>
            </w:r>
            <w:r w:rsidRPr="00043271">
              <w:rPr>
                <w:rFonts w:ascii="Arial" w:hAnsi="Arial" w:cs="Arial"/>
                <w:b/>
                <w:bCs/>
                <w:color w:val="FFFFFF"/>
                <w:sz w:val="20"/>
                <w:lang w:eastAsia="en-AU"/>
              </w:rPr>
              <w:br/>
              <w:t xml:space="preserve">as a % of </w:t>
            </w:r>
            <w:r w:rsidRPr="00043271">
              <w:rPr>
                <w:rFonts w:ascii="Arial" w:hAnsi="Arial" w:cs="Arial"/>
                <w:b/>
                <w:bCs/>
                <w:color w:val="FFFFFF"/>
                <w:sz w:val="20"/>
                <w:lang w:eastAsia="en-AU"/>
              </w:rPr>
              <w:br/>
              <w:t>Total count</w:t>
            </w:r>
          </w:p>
        </w:tc>
        <w:tc>
          <w:tcPr>
            <w:tcW w:w="332" w:type="pct"/>
            <w:tcBorders>
              <w:top w:val="nil"/>
              <w:left w:val="nil"/>
              <w:bottom w:val="single" w:sz="8" w:space="0" w:color="auto"/>
              <w:right w:val="single" w:sz="4"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Australian born male count</w:t>
            </w:r>
          </w:p>
        </w:tc>
        <w:tc>
          <w:tcPr>
            <w:tcW w:w="361" w:type="pct"/>
            <w:tcBorders>
              <w:top w:val="nil"/>
              <w:left w:val="nil"/>
              <w:bottom w:val="single" w:sz="8" w:space="0" w:color="auto"/>
              <w:right w:val="double" w:sz="6"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 xml:space="preserve">Australian born males </w:t>
            </w:r>
            <w:r w:rsidRPr="00043271">
              <w:rPr>
                <w:rFonts w:ascii="Arial" w:hAnsi="Arial" w:cs="Arial"/>
                <w:b/>
                <w:bCs/>
                <w:color w:val="FFFFFF"/>
                <w:sz w:val="20"/>
                <w:lang w:eastAsia="en-AU"/>
              </w:rPr>
              <w:br/>
              <w:t xml:space="preserve">as a % of </w:t>
            </w:r>
            <w:r w:rsidRPr="00043271">
              <w:rPr>
                <w:rFonts w:ascii="Arial" w:hAnsi="Arial" w:cs="Arial"/>
                <w:b/>
                <w:bCs/>
                <w:color w:val="FFFFFF"/>
                <w:sz w:val="20"/>
                <w:lang w:eastAsia="en-AU"/>
              </w:rPr>
              <w:br/>
              <w:t>Total count</w:t>
            </w:r>
          </w:p>
        </w:tc>
        <w:tc>
          <w:tcPr>
            <w:tcW w:w="382" w:type="pct"/>
            <w:tcBorders>
              <w:top w:val="nil"/>
              <w:left w:val="nil"/>
              <w:bottom w:val="single" w:sz="4" w:space="0" w:color="000000"/>
              <w:right w:val="single" w:sz="4"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Australian born Sub-Total count</w:t>
            </w:r>
          </w:p>
        </w:tc>
        <w:tc>
          <w:tcPr>
            <w:tcW w:w="382" w:type="pct"/>
            <w:tcBorders>
              <w:top w:val="nil"/>
              <w:left w:val="nil"/>
              <w:bottom w:val="nil"/>
              <w:right w:val="nil"/>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 xml:space="preserve">Australian born Sub-Total </w:t>
            </w:r>
            <w:r w:rsidRPr="00043271">
              <w:rPr>
                <w:rFonts w:ascii="Arial" w:hAnsi="Arial" w:cs="Arial"/>
                <w:b/>
                <w:bCs/>
                <w:color w:val="FFFFFF"/>
                <w:sz w:val="20"/>
                <w:lang w:eastAsia="en-AU"/>
              </w:rPr>
              <w:br/>
              <w:t xml:space="preserve">as a % of </w:t>
            </w:r>
            <w:r w:rsidRPr="00043271">
              <w:rPr>
                <w:rFonts w:ascii="Arial" w:hAnsi="Arial" w:cs="Arial"/>
                <w:b/>
                <w:bCs/>
                <w:color w:val="FFFFFF"/>
                <w:sz w:val="20"/>
                <w:lang w:eastAsia="en-AU"/>
              </w:rPr>
              <w:br/>
              <w:t>Total count</w:t>
            </w:r>
          </w:p>
        </w:tc>
        <w:tc>
          <w:tcPr>
            <w:tcW w:w="318" w:type="pct"/>
            <w:tcBorders>
              <w:top w:val="nil"/>
              <w:left w:val="single" w:sz="8" w:space="0" w:color="FFFFFF"/>
              <w:bottom w:val="single" w:sz="8" w:space="0" w:color="auto"/>
              <w:right w:val="single" w:sz="4"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Overseas born female count</w:t>
            </w:r>
          </w:p>
        </w:tc>
        <w:tc>
          <w:tcPr>
            <w:tcW w:w="414" w:type="pct"/>
            <w:tcBorders>
              <w:top w:val="nil"/>
              <w:left w:val="nil"/>
              <w:bottom w:val="single" w:sz="8" w:space="0" w:color="auto"/>
              <w:right w:val="single" w:sz="8"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 xml:space="preserve">Overseas born </w:t>
            </w:r>
            <w:r w:rsidRPr="00043271">
              <w:rPr>
                <w:rFonts w:ascii="Arial" w:hAnsi="Arial" w:cs="Arial"/>
                <w:b/>
                <w:bCs/>
                <w:color w:val="FFFFFF"/>
                <w:sz w:val="20"/>
                <w:lang w:eastAsia="en-AU"/>
              </w:rPr>
              <w:br/>
              <w:t xml:space="preserve">females </w:t>
            </w:r>
            <w:r w:rsidRPr="00043271">
              <w:rPr>
                <w:rFonts w:ascii="Arial" w:hAnsi="Arial" w:cs="Arial"/>
                <w:b/>
                <w:bCs/>
                <w:color w:val="FFFFFF"/>
                <w:sz w:val="20"/>
                <w:lang w:eastAsia="en-AU"/>
              </w:rPr>
              <w:br/>
              <w:t xml:space="preserve">as a % of </w:t>
            </w:r>
            <w:r w:rsidRPr="00043271">
              <w:rPr>
                <w:rFonts w:ascii="Arial" w:hAnsi="Arial" w:cs="Arial"/>
                <w:b/>
                <w:bCs/>
                <w:color w:val="FFFFFF"/>
                <w:sz w:val="20"/>
                <w:lang w:eastAsia="en-AU"/>
              </w:rPr>
              <w:br/>
              <w:t>Total count</w:t>
            </w:r>
          </w:p>
        </w:tc>
        <w:tc>
          <w:tcPr>
            <w:tcW w:w="332" w:type="pct"/>
            <w:tcBorders>
              <w:top w:val="nil"/>
              <w:left w:val="nil"/>
              <w:bottom w:val="single" w:sz="8" w:space="0" w:color="auto"/>
              <w:right w:val="single" w:sz="4"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Overseas born male count</w:t>
            </w:r>
          </w:p>
        </w:tc>
        <w:tc>
          <w:tcPr>
            <w:tcW w:w="414" w:type="pct"/>
            <w:tcBorders>
              <w:top w:val="nil"/>
              <w:left w:val="nil"/>
              <w:bottom w:val="single" w:sz="8" w:space="0" w:color="auto"/>
              <w:right w:val="double" w:sz="6"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 xml:space="preserve">Overseas born </w:t>
            </w:r>
            <w:r w:rsidRPr="00043271">
              <w:rPr>
                <w:rFonts w:ascii="Arial" w:hAnsi="Arial" w:cs="Arial"/>
                <w:b/>
                <w:bCs/>
                <w:color w:val="FFFFFF"/>
                <w:sz w:val="20"/>
                <w:lang w:eastAsia="en-AU"/>
              </w:rPr>
              <w:br/>
              <w:t xml:space="preserve">males </w:t>
            </w:r>
            <w:r w:rsidRPr="00043271">
              <w:rPr>
                <w:rFonts w:ascii="Arial" w:hAnsi="Arial" w:cs="Arial"/>
                <w:b/>
                <w:bCs/>
                <w:color w:val="FFFFFF"/>
                <w:sz w:val="20"/>
                <w:lang w:eastAsia="en-AU"/>
              </w:rPr>
              <w:br/>
              <w:t xml:space="preserve">as a % of </w:t>
            </w:r>
            <w:r w:rsidRPr="00043271">
              <w:rPr>
                <w:rFonts w:ascii="Arial" w:hAnsi="Arial" w:cs="Arial"/>
                <w:b/>
                <w:bCs/>
                <w:color w:val="FFFFFF"/>
                <w:sz w:val="20"/>
                <w:lang w:eastAsia="en-AU"/>
              </w:rPr>
              <w:br/>
              <w:t>Total count</w:t>
            </w:r>
          </w:p>
        </w:tc>
        <w:tc>
          <w:tcPr>
            <w:tcW w:w="361" w:type="pct"/>
            <w:tcBorders>
              <w:top w:val="nil"/>
              <w:left w:val="nil"/>
              <w:bottom w:val="single" w:sz="4" w:space="0" w:color="000000"/>
              <w:right w:val="single" w:sz="4"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Overseas born Sub-Total count</w:t>
            </w:r>
          </w:p>
        </w:tc>
        <w:tc>
          <w:tcPr>
            <w:tcW w:w="368" w:type="pct"/>
            <w:tcBorders>
              <w:top w:val="nil"/>
              <w:left w:val="nil"/>
              <w:bottom w:val="single" w:sz="4" w:space="0" w:color="000000"/>
              <w:right w:val="double" w:sz="6" w:space="0" w:color="FFFFFF"/>
            </w:tcBorders>
            <w:shd w:val="clear" w:color="000000" w:fill="000000"/>
            <w:textDirection w:val="btLr"/>
            <w:vAlign w:val="center"/>
            <w:hideMark/>
          </w:tcPr>
          <w:p w:rsidR="00043271" w:rsidRPr="00043271" w:rsidRDefault="00043271" w:rsidP="00043271">
            <w:pPr>
              <w:rPr>
                <w:rFonts w:ascii="Arial" w:hAnsi="Arial" w:cs="Arial"/>
                <w:b/>
                <w:bCs/>
                <w:color w:val="FFFFFF"/>
                <w:sz w:val="20"/>
                <w:lang w:eastAsia="en-AU"/>
              </w:rPr>
            </w:pPr>
            <w:r w:rsidRPr="00043271">
              <w:rPr>
                <w:rFonts w:ascii="Arial" w:hAnsi="Arial" w:cs="Arial"/>
                <w:b/>
                <w:bCs/>
                <w:color w:val="FFFFFF"/>
                <w:sz w:val="20"/>
                <w:lang w:eastAsia="en-AU"/>
              </w:rPr>
              <w:t xml:space="preserve">Overseas born Sub-Total </w:t>
            </w:r>
            <w:r w:rsidRPr="00043271">
              <w:rPr>
                <w:rFonts w:ascii="Arial" w:hAnsi="Arial" w:cs="Arial"/>
                <w:b/>
                <w:bCs/>
                <w:color w:val="FFFFFF"/>
                <w:sz w:val="20"/>
                <w:lang w:eastAsia="en-AU"/>
              </w:rPr>
              <w:br/>
              <w:t xml:space="preserve">as a % of </w:t>
            </w:r>
            <w:r w:rsidRPr="00043271">
              <w:rPr>
                <w:rFonts w:ascii="Arial" w:hAnsi="Arial" w:cs="Arial"/>
                <w:b/>
                <w:bCs/>
                <w:color w:val="FFFFFF"/>
                <w:sz w:val="20"/>
                <w:lang w:eastAsia="en-AU"/>
              </w:rPr>
              <w:br/>
              <w:t>Total count</w:t>
            </w:r>
          </w:p>
        </w:tc>
        <w:tc>
          <w:tcPr>
            <w:tcW w:w="340" w:type="pct"/>
            <w:tcBorders>
              <w:top w:val="nil"/>
              <w:left w:val="nil"/>
              <w:bottom w:val="nil"/>
              <w:right w:val="nil"/>
            </w:tcBorders>
            <w:shd w:val="clear" w:color="000000" w:fill="000000"/>
            <w:vAlign w:val="bottom"/>
            <w:hideMark/>
          </w:tcPr>
          <w:p w:rsidR="00043271" w:rsidRPr="00043271" w:rsidRDefault="00043271" w:rsidP="00043271">
            <w:pPr>
              <w:jc w:val="center"/>
              <w:rPr>
                <w:rFonts w:ascii="Arial" w:hAnsi="Arial" w:cs="Arial"/>
                <w:b/>
                <w:bCs/>
                <w:color w:val="FFFFFF"/>
                <w:sz w:val="20"/>
                <w:lang w:eastAsia="en-AU"/>
              </w:rPr>
            </w:pPr>
            <w:r w:rsidRPr="00043271">
              <w:rPr>
                <w:rFonts w:ascii="Arial" w:hAnsi="Arial" w:cs="Arial"/>
                <w:b/>
                <w:bCs/>
                <w:color w:val="FFFFFF"/>
                <w:sz w:val="20"/>
                <w:lang w:eastAsia="en-AU"/>
              </w:rPr>
              <w:t>Total count</w:t>
            </w:r>
          </w:p>
        </w:tc>
      </w:tr>
      <w:tr w:rsidR="00043271" w:rsidRPr="00043271" w:rsidTr="00043271">
        <w:trPr>
          <w:trHeight w:val="255"/>
        </w:trPr>
        <w:tc>
          <w:tcPr>
            <w:tcW w:w="268" w:type="pct"/>
            <w:tcBorders>
              <w:top w:val="single" w:sz="4" w:space="0" w:color="000000"/>
              <w:left w:val="single" w:sz="8" w:space="0" w:color="auto"/>
              <w:bottom w:val="nil"/>
              <w:right w:val="single" w:sz="8" w:space="0" w:color="auto"/>
            </w:tcBorders>
            <w:shd w:val="clear" w:color="auto" w:fill="auto"/>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2001</w:t>
            </w:r>
          </w:p>
        </w:tc>
        <w:tc>
          <w:tcPr>
            <w:tcW w:w="346" w:type="pct"/>
            <w:tcBorders>
              <w:top w:val="single" w:sz="4" w:space="0" w:color="000000"/>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171,941</w:t>
            </w:r>
          </w:p>
        </w:tc>
        <w:tc>
          <w:tcPr>
            <w:tcW w:w="382" w:type="pct"/>
            <w:tcBorders>
              <w:top w:val="single" w:sz="4" w:space="0" w:color="000000"/>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27.6%</w:t>
            </w:r>
          </w:p>
        </w:tc>
        <w:tc>
          <w:tcPr>
            <w:tcW w:w="332" w:type="pct"/>
            <w:tcBorders>
              <w:top w:val="single" w:sz="4" w:space="0" w:color="000000"/>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276,527</w:t>
            </w:r>
          </w:p>
        </w:tc>
        <w:tc>
          <w:tcPr>
            <w:tcW w:w="361" w:type="pct"/>
            <w:tcBorders>
              <w:top w:val="single" w:sz="4" w:space="0" w:color="000000"/>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44.3%</w:t>
            </w:r>
          </w:p>
        </w:tc>
        <w:tc>
          <w:tcPr>
            <w:tcW w:w="382" w:type="pct"/>
            <w:tcBorders>
              <w:top w:val="nil"/>
              <w:left w:val="double" w:sz="6" w:space="0" w:color="auto"/>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448,468</w:t>
            </w:r>
          </w:p>
        </w:tc>
        <w:tc>
          <w:tcPr>
            <w:tcW w:w="382" w:type="pct"/>
            <w:tcBorders>
              <w:top w:val="single" w:sz="4" w:space="0" w:color="000000"/>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71.9%</w:t>
            </w:r>
          </w:p>
        </w:tc>
        <w:tc>
          <w:tcPr>
            <w:tcW w:w="318" w:type="pct"/>
            <w:tcBorders>
              <w:top w:val="single" w:sz="4" w:space="0" w:color="000000"/>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59,631</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9.6%</w:t>
            </w:r>
          </w:p>
        </w:tc>
        <w:tc>
          <w:tcPr>
            <w:tcW w:w="332" w:type="pct"/>
            <w:tcBorders>
              <w:top w:val="single" w:sz="4" w:space="0" w:color="000000"/>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115,827</w:t>
            </w:r>
          </w:p>
        </w:tc>
        <w:tc>
          <w:tcPr>
            <w:tcW w:w="414" w:type="pct"/>
            <w:tcBorders>
              <w:top w:val="single" w:sz="4" w:space="0" w:color="000000"/>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18.6%</w:t>
            </w:r>
          </w:p>
        </w:tc>
        <w:tc>
          <w:tcPr>
            <w:tcW w:w="361" w:type="pct"/>
            <w:tcBorders>
              <w:top w:val="nil"/>
              <w:left w:val="double" w:sz="6" w:space="0" w:color="auto"/>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175,458</w:t>
            </w:r>
          </w:p>
        </w:tc>
        <w:tc>
          <w:tcPr>
            <w:tcW w:w="368"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28.1%</w:t>
            </w:r>
          </w:p>
        </w:tc>
        <w:tc>
          <w:tcPr>
            <w:tcW w:w="340" w:type="pct"/>
            <w:tcBorders>
              <w:top w:val="single" w:sz="4" w:space="0" w:color="000000"/>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623,926</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2002</w:t>
            </w:r>
          </w:p>
        </w:tc>
        <w:tc>
          <w:tcPr>
            <w:tcW w:w="346"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187,296</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28.4%</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289,169</w:t>
            </w:r>
          </w:p>
        </w:tc>
        <w:tc>
          <w:tcPr>
            <w:tcW w:w="361"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43.9%</w:t>
            </w:r>
          </w:p>
        </w:tc>
        <w:tc>
          <w:tcPr>
            <w:tcW w:w="382" w:type="pct"/>
            <w:tcBorders>
              <w:top w:val="nil"/>
              <w:left w:val="nil"/>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476,465</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72.3%</w:t>
            </w:r>
          </w:p>
        </w:tc>
        <w:tc>
          <w:tcPr>
            <w:tcW w:w="318"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64,726</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9.8%</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117,724</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17.9%</w:t>
            </w:r>
          </w:p>
        </w:tc>
        <w:tc>
          <w:tcPr>
            <w:tcW w:w="361" w:type="pct"/>
            <w:tcBorders>
              <w:top w:val="nil"/>
              <w:left w:val="double" w:sz="6" w:space="0" w:color="auto"/>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182,450</w:t>
            </w:r>
          </w:p>
        </w:tc>
        <w:tc>
          <w:tcPr>
            <w:tcW w:w="368"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27.7%</w:t>
            </w:r>
          </w:p>
        </w:tc>
        <w:tc>
          <w:tcPr>
            <w:tcW w:w="340"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658,915</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2003</w:t>
            </w:r>
          </w:p>
        </w:tc>
        <w:tc>
          <w:tcPr>
            <w:tcW w:w="346"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193,877</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28.8%</w:t>
            </w:r>
          </w:p>
        </w:tc>
        <w:tc>
          <w:tcPr>
            <w:tcW w:w="332"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295,432</w:t>
            </w:r>
          </w:p>
        </w:tc>
        <w:tc>
          <w:tcPr>
            <w:tcW w:w="361"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43.9%</w:t>
            </w:r>
          </w:p>
        </w:tc>
        <w:tc>
          <w:tcPr>
            <w:tcW w:w="382" w:type="pct"/>
            <w:tcBorders>
              <w:top w:val="nil"/>
              <w:left w:val="nil"/>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489,309</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72.7%</w:t>
            </w:r>
          </w:p>
        </w:tc>
        <w:tc>
          <w:tcPr>
            <w:tcW w:w="318"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66,680</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9.9%</w:t>
            </w:r>
          </w:p>
        </w:tc>
        <w:tc>
          <w:tcPr>
            <w:tcW w:w="332"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117,345</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17.4%</w:t>
            </w:r>
          </w:p>
        </w:tc>
        <w:tc>
          <w:tcPr>
            <w:tcW w:w="361" w:type="pct"/>
            <w:tcBorders>
              <w:top w:val="nil"/>
              <w:left w:val="double" w:sz="6" w:space="0" w:color="auto"/>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184,025</w:t>
            </w:r>
          </w:p>
        </w:tc>
        <w:tc>
          <w:tcPr>
            <w:tcW w:w="368"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27.3%</w:t>
            </w:r>
          </w:p>
        </w:tc>
        <w:tc>
          <w:tcPr>
            <w:tcW w:w="340"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673,334</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2004</w:t>
            </w:r>
          </w:p>
        </w:tc>
        <w:tc>
          <w:tcPr>
            <w:tcW w:w="346"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205,852</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29.5%</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302,417</w:t>
            </w:r>
          </w:p>
        </w:tc>
        <w:tc>
          <w:tcPr>
            <w:tcW w:w="361"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43.4%</w:t>
            </w:r>
          </w:p>
        </w:tc>
        <w:tc>
          <w:tcPr>
            <w:tcW w:w="382" w:type="pct"/>
            <w:tcBorders>
              <w:top w:val="nil"/>
              <w:left w:val="nil"/>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508,269</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72.9%</w:t>
            </w:r>
          </w:p>
        </w:tc>
        <w:tc>
          <w:tcPr>
            <w:tcW w:w="318"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72,061</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10.3%</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116,412</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16.7%</w:t>
            </w:r>
          </w:p>
        </w:tc>
        <w:tc>
          <w:tcPr>
            <w:tcW w:w="361" w:type="pct"/>
            <w:tcBorders>
              <w:top w:val="nil"/>
              <w:left w:val="double" w:sz="6" w:space="0" w:color="auto"/>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188,473</w:t>
            </w:r>
          </w:p>
        </w:tc>
        <w:tc>
          <w:tcPr>
            <w:tcW w:w="368"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27.1%</w:t>
            </w:r>
          </w:p>
        </w:tc>
        <w:tc>
          <w:tcPr>
            <w:tcW w:w="340"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696,742</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2005</w:t>
            </w:r>
          </w:p>
        </w:tc>
        <w:tc>
          <w:tcPr>
            <w:tcW w:w="346"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212,093</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30.0%</w:t>
            </w:r>
          </w:p>
        </w:tc>
        <w:tc>
          <w:tcPr>
            <w:tcW w:w="332"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305,951</w:t>
            </w:r>
          </w:p>
        </w:tc>
        <w:tc>
          <w:tcPr>
            <w:tcW w:w="361"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43.3%</w:t>
            </w:r>
          </w:p>
        </w:tc>
        <w:tc>
          <w:tcPr>
            <w:tcW w:w="382" w:type="pct"/>
            <w:tcBorders>
              <w:top w:val="nil"/>
              <w:left w:val="nil"/>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518,044</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73.3%</w:t>
            </w:r>
          </w:p>
        </w:tc>
        <w:tc>
          <w:tcPr>
            <w:tcW w:w="318"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74,616</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10.6%</w:t>
            </w:r>
          </w:p>
        </w:tc>
        <w:tc>
          <w:tcPr>
            <w:tcW w:w="332"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114,122</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16.1%</w:t>
            </w:r>
          </w:p>
        </w:tc>
        <w:tc>
          <w:tcPr>
            <w:tcW w:w="361" w:type="pct"/>
            <w:tcBorders>
              <w:top w:val="nil"/>
              <w:left w:val="double" w:sz="6" w:space="0" w:color="auto"/>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188,738</w:t>
            </w:r>
          </w:p>
        </w:tc>
        <w:tc>
          <w:tcPr>
            <w:tcW w:w="368"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26.7%</w:t>
            </w:r>
          </w:p>
        </w:tc>
        <w:tc>
          <w:tcPr>
            <w:tcW w:w="340"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706,782</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2006</w:t>
            </w:r>
          </w:p>
        </w:tc>
        <w:tc>
          <w:tcPr>
            <w:tcW w:w="346"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219,102</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30.8%</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304,828</w:t>
            </w:r>
          </w:p>
        </w:tc>
        <w:tc>
          <w:tcPr>
            <w:tcW w:w="361"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42.8%</w:t>
            </w:r>
          </w:p>
        </w:tc>
        <w:tc>
          <w:tcPr>
            <w:tcW w:w="382" w:type="pct"/>
            <w:tcBorders>
              <w:top w:val="nil"/>
              <w:left w:val="nil"/>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523,930</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73.6%</w:t>
            </w:r>
          </w:p>
        </w:tc>
        <w:tc>
          <w:tcPr>
            <w:tcW w:w="318"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77,443</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10.9%</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110,790</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15.6%</w:t>
            </w:r>
          </w:p>
        </w:tc>
        <w:tc>
          <w:tcPr>
            <w:tcW w:w="361" w:type="pct"/>
            <w:tcBorders>
              <w:top w:val="nil"/>
              <w:left w:val="double" w:sz="6" w:space="0" w:color="auto"/>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188,233</w:t>
            </w:r>
          </w:p>
        </w:tc>
        <w:tc>
          <w:tcPr>
            <w:tcW w:w="368"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26.4%</w:t>
            </w:r>
          </w:p>
        </w:tc>
        <w:tc>
          <w:tcPr>
            <w:tcW w:w="340"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712,163</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2007</w:t>
            </w:r>
          </w:p>
        </w:tc>
        <w:tc>
          <w:tcPr>
            <w:tcW w:w="346"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222,369</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31.1%</w:t>
            </w:r>
          </w:p>
        </w:tc>
        <w:tc>
          <w:tcPr>
            <w:tcW w:w="332"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304,696</w:t>
            </w:r>
          </w:p>
        </w:tc>
        <w:tc>
          <w:tcPr>
            <w:tcW w:w="361"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42.7%</w:t>
            </w:r>
          </w:p>
        </w:tc>
        <w:tc>
          <w:tcPr>
            <w:tcW w:w="382" w:type="pct"/>
            <w:tcBorders>
              <w:top w:val="nil"/>
              <w:left w:val="nil"/>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527,065</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73.8%</w:t>
            </w:r>
          </w:p>
        </w:tc>
        <w:tc>
          <w:tcPr>
            <w:tcW w:w="318"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78,754</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11.0%</w:t>
            </w:r>
          </w:p>
        </w:tc>
        <w:tc>
          <w:tcPr>
            <w:tcW w:w="332"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108,337</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15.2%</w:t>
            </w:r>
          </w:p>
        </w:tc>
        <w:tc>
          <w:tcPr>
            <w:tcW w:w="361" w:type="pct"/>
            <w:tcBorders>
              <w:top w:val="nil"/>
              <w:left w:val="double" w:sz="6" w:space="0" w:color="auto"/>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187,091</w:t>
            </w:r>
          </w:p>
        </w:tc>
        <w:tc>
          <w:tcPr>
            <w:tcW w:w="368"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26.2%</w:t>
            </w:r>
          </w:p>
        </w:tc>
        <w:tc>
          <w:tcPr>
            <w:tcW w:w="340"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714,156</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2008</w:t>
            </w:r>
          </w:p>
        </w:tc>
        <w:tc>
          <w:tcPr>
            <w:tcW w:w="346"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234,264</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32.0%</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307,248</w:t>
            </w:r>
          </w:p>
        </w:tc>
        <w:tc>
          <w:tcPr>
            <w:tcW w:w="361"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42.0%</w:t>
            </w:r>
          </w:p>
        </w:tc>
        <w:tc>
          <w:tcPr>
            <w:tcW w:w="382" w:type="pct"/>
            <w:tcBorders>
              <w:top w:val="nil"/>
              <w:left w:val="nil"/>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541,512</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73.9%</w:t>
            </w:r>
          </w:p>
        </w:tc>
        <w:tc>
          <w:tcPr>
            <w:tcW w:w="318"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84,619</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11.6%</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106,236</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14.5%</w:t>
            </w:r>
          </w:p>
        </w:tc>
        <w:tc>
          <w:tcPr>
            <w:tcW w:w="361" w:type="pct"/>
            <w:tcBorders>
              <w:top w:val="nil"/>
              <w:left w:val="double" w:sz="6" w:space="0" w:color="auto"/>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190,855</w:t>
            </w:r>
          </w:p>
        </w:tc>
        <w:tc>
          <w:tcPr>
            <w:tcW w:w="368"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26.1%</w:t>
            </w:r>
          </w:p>
        </w:tc>
        <w:tc>
          <w:tcPr>
            <w:tcW w:w="340"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732,367</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2009</w:t>
            </w:r>
          </w:p>
        </w:tc>
        <w:tc>
          <w:tcPr>
            <w:tcW w:w="346"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246,074</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32.5%</w:t>
            </w:r>
          </w:p>
        </w:tc>
        <w:tc>
          <w:tcPr>
            <w:tcW w:w="332"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316,289</w:t>
            </w:r>
          </w:p>
        </w:tc>
        <w:tc>
          <w:tcPr>
            <w:tcW w:w="361"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41.8%</w:t>
            </w:r>
          </w:p>
        </w:tc>
        <w:tc>
          <w:tcPr>
            <w:tcW w:w="382" w:type="pct"/>
            <w:tcBorders>
              <w:top w:val="nil"/>
              <w:left w:val="nil"/>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562,363</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74.3%</w:t>
            </w:r>
          </w:p>
        </w:tc>
        <w:tc>
          <w:tcPr>
            <w:tcW w:w="318"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88,754</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11.7%</w:t>
            </w:r>
          </w:p>
        </w:tc>
        <w:tc>
          <w:tcPr>
            <w:tcW w:w="332" w:type="pct"/>
            <w:tcBorders>
              <w:top w:val="nil"/>
              <w:left w:val="nil"/>
              <w:bottom w:val="nil"/>
              <w:right w:val="single" w:sz="4" w:space="0" w:color="000000"/>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106,001</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14.0%</w:t>
            </w:r>
          </w:p>
        </w:tc>
        <w:tc>
          <w:tcPr>
            <w:tcW w:w="361" w:type="pct"/>
            <w:tcBorders>
              <w:top w:val="nil"/>
              <w:left w:val="double" w:sz="6" w:space="0" w:color="auto"/>
              <w:bottom w:val="nil"/>
              <w:right w:val="single" w:sz="4"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194,755</w:t>
            </w:r>
          </w:p>
        </w:tc>
        <w:tc>
          <w:tcPr>
            <w:tcW w:w="368"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25.7%</w:t>
            </w:r>
          </w:p>
        </w:tc>
        <w:tc>
          <w:tcPr>
            <w:tcW w:w="340"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757,118</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2010</w:t>
            </w:r>
          </w:p>
        </w:tc>
        <w:tc>
          <w:tcPr>
            <w:tcW w:w="346"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263,994</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33.3%</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327,671</w:t>
            </w:r>
          </w:p>
        </w:tc>
        <w:tc>
          <w:tcPr>
            <w:tcW w:w="361"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41.3%</w:t>
            </w:r>
          </w:p>
        </w:tc>
        <w:tc>
          <w:tcPr>
            <w:tcW w:w="382" w:type="pct"/>
            <w:tcBorders>
              <w:top w:val="nil"/>
              <w:left w:val="nil"/>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591,665</w:t>
            </w:r>
          </w:p>
        </w:tc>
        <w:tc>
          <w:tcPr>
            <w:tcW w:w="382"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74.7%</w:t>
            </w:r>
          </w:p>
        </w:tc>
        <w:tc>
          <w:tcPr>
            <w:tcW w:w="318"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95,131</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12.0%</w:t>
            </w:r>
          </w:p>
        </w:tc>
        <w:tc>
          <w:tcPr>
            <w:tcW w:w="332" w:type="pct"/>
            <w:tcBorders>
              <w:top w:val="nil"/>
              <w:left w:val="nil"/>
              <w:bottom w:val="nil"/>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105,785</w:t>
            </w:r>
          </w:p>
        </w:tc>
        <w:tc>
          <w:tcPr>
            <w:tcW w:w="414"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13.3%</w:t>
            </w:r>
          </w:p>
        </w:tc>
        <w:tc>
          <w:tcPr>
            <w:tcW w:w="361" w:type="pct"/>
            <w:tcBorders>
              <w:top w:val="nil"/>
              <w:left w:val="double" w:sz="6" w:space="0" w:color="auto"/>
              <w:bottom w:val="nil"/>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200,916</w:t>
            </w:r>
          </w:p>
        </w:tc>
        <w:tc>
          <w:tcPr>
            <w:tcW w:w="368" w:type="pct"/>
            <w:tcBorders>
              <w:top w:val="nil"/>
              <w:left w:val="nil"/>
              <w:bottom w:val="nil"/>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25.3%</w:t>
            </w:r>
          </w:p>
        </w:tc>
        <w:tc>
          <w:tcPr>
            <w:tcW w:w="340" w:type="pct"/>
            <w:tcBorders>
              <w:top w:val="nil"/>
              <w:left w:val="nil"/>
              <w:bottom w:val="nil"/>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792,581</w:t>
            </w:r>
          </w:p>
        </w:tc>
      </w:tr>
      <w:tr w:rsidR="00043271" w:rsidRPr="00043271" w:rsidTr="00043271">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2011</w:t>
            </w:r>
          </w:p>
        </w:tc>
        <w:tc>
          <w:tcPr>
            <w:tcW w:w="346" w:type="pct"/>
            <w:tcBorders>
              <w:top w:val="nil"/>
              <w:left w:val="nil"/>
              <w:bottom w:val="nil"/>
              <w:right w:val="single" w:sz="4" w:space="0" w:color="000000"/>
            </w:tcBorders>
            <w:shd w:val="clear" w:color="auto" w:fill="auto"/>
            <w:noWrap/>
            <w:vAlign w:val="bottom"/>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275,059</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33.6%</w:t>
            </w:r>
          </w:p>
        </w:tc>
        <w:tc>
          <w:tcPr>
            <w:tcW w:w="332" w:type="pct"/>
            <w:tcBorders>
              <w:top w:val="nil"/>
              <w:left w:val="nil"/>
              <w:bottom w:val="nil"/>
              <w:right w:val="nil"/>
            </w:tcBorders>
            <w:shd w:val="clear" w:color="auto" w:fill="auto"/>
            <w:noWrap/>
            <w:vAlign w:val="bottom"/>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340,469</w:t>
            </w:r>
          </w:p>
        </w:tc>
        <w:tc>
          <w:tcPr>
            <w:tcW w:w="361" w:type="pct"/>
            <w:tcBorders>
              <w:top w:val="nil"/>
              <w:left w:val="single" w:sz="4" w:space="0" w:color="000000"/>
              <w:bottom w:val="nil"/>
              <w:right w:val="nil"/>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41.6%</w:t>
            </w:r>
          </w:p>
        </w:tc>
        <w:tc>
          <w:tcPr>
            <w:tcW w:w="382" w:type="pct"/>
            <w:tcBorders>
              <w:top w:val="nil"/>
              <w:left w:val="double" w:sz="6" w:space="0" w:color="auto"/>
              <w:bottom w:val="nil"/>
              <w:right w:val="single" w:sz="4" w:space="0" w:color="000000"/>
            </w:tcBorders>
            <w:shd w:val="clear" w:color="auto" w:fill="auto"/>
            <w:noWrap/>
            <w:vAlign w:val="bottom"/>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615,528</w:t>
            </w:r>
          </w:p>
        </w:tc>
        <w:tc>
          <w:tcPr>
            <w:tcW w:w="382"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75.2%</w:t>
            </w:r>
          </w:p>
        </w:tc>
        <w:tc>
          <w:tcPr>
            <w:tcW w:w="318" w:type="pct"/>
            <w:tcBorders>
              <w:top w:val="nil"/>
              <w:left w:val="nil"/>
              <w:bottom w:val="nil"/>
              <w:right w:val="single" w:sz="4" w:space="0" w:color="000000"/>
            </w:tcBorders>
            <w:shd w:val="clear" w:color="auto" w:fill="auto"/>
            <w:noWrap/>
            <w:vAlign w:val="bottom"/>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97,191</w:t>
            </w:r>
          </w:p>
        </w:tc>
        <w:tc>
          <w:tcPr>
            <w:tcW w:w="414" w:type="pct"/>
            <w:tcBorders>
              <w:top w:val="nil"/>
              <w:left w:val="nil"/>
              <w:bottom w:val="nil"/>
              <w:right w:val="single" w:sz="8"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11.9%</w:t>
            </w:r>
          </w:p>
        </w:tc>
        <w:tc>
          <w:tcPr>
            <w:tcW w:w="332" w:type="pct"/>
            <w:tcBorders>
              <w:top w:val="nil"/>
              <w:left w:val="nil"/>
              <w:bottom w:val="nil"/>
              <w:right w:val="nil"/>
            </w:tcBorders>
            <w:shd w:val="clear" w:color="auto" w:fill="auto"/>
            <w:noWrap/>
            <w:vAlign w:val="bottom"/>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106,131</w:t>
            </w:r>
          </w:p>
        </w:tc>
        <w:tc>
          <w:tcPr>
            <w:tcW w:w="414" w:type="pct"/>
            <w:tcBorders>
              <w:top w:val="nil"/>
              <w:left w:val="single" w:sz="4" w:space="0" w:color="000000"/>
              <w:bottom w:val="nil"/>
              <w:right w:val="nil"/>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13.0%</w:t>
            </w:r>
          </w:p>
        </w:tc>
        <w:tc>
          <w:tcPr>
            <w:tcW w:w="361" w:type="pct"/>
            <w:tcBorders>
              <w:top w:val="nil"/>
              <w:left w:val="double" w:sz="6" w:space="0" w:color="auto"/>
              <w:bottom w:val="nil"/>
              <w:right w:val="single" w:sz="4" w:space="0" w:color="000000"/>
            </w:tcBorders>
            <w:shd w:val="clear" w:color="auto" w:fill="auto"/>
            <w:noWrap/>
            <w:vAlign w:val="bottom"/>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203,322</w:t>
            </w:r>
          </w:p>
        </w:tc>
        <w:tc>
          <w:tcPr>
            <w:tcW w:w="368" w:type="pct"/>
            <w:tcBorders>
              <w:top w:val="nil"/>
              <w:left w:val="nil"/>
              <w:bottom w:val="nil"/>
              <w:right w:val="double" w:sz="6" w:space="0" w:color="auto"/>
            </w:tcBorders>
            <w:shd w:val="clear" w:color="auto" w:fill="auto"/>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24.8%</w:t>
            </w:r>
          </w:p>
        </w:tc>
        <w:tc>
          <w:tcPr>
            <w:tcW w:w="340" w:type="pct"/>
            <w:tcBorders>
              <w:top w:val="nil"/>
              <w:left w:val="nil"/>
              <w:bottom w:val="nil"/>
              <w:right w:val="single" w:sz="8" w:space="0" w:color="auto"/>
            </w:tcBorders>
            <w:shd w:val="clear" w:color="auto" w:fill="auto"/>
            <w:noWrap/>
            <w:vAlign w:val="bottom"/>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818,850</w:t>
            </w:r>
          </w:p>
        </w:tc>
      </w:tr>
      <w:tr w:rsidR="00043271" w:rsidRPr="00043271" w:rsidTr="00043271">
        <w:trPr>
          <w:trHeight w:val="270"/>
        </w:trPr>
        <w:tc>
          <w:tcPr>
            <w:tcW w:w="268" w:type="pct"/>
            <w:tcBorders>
              <w:top w:val="nil"/>
              <w:left w:val="single" w:sz="8" w:space="0" w:color="auto"/>
              <w:bottom w:val="single" w:sz="8" w:space="0" w:color="auto"/>
              <w:right w:val="single" w:sz="8" w:space="0" w:color="auto"/>
            </w:tcBorders>
            <w:shd w:val="clear" w:color="000000" w:fill="FFFF99"/>
            <w:noWrap/>
            <w:vAlign w:val="center"/>
            <w:hideMark/>
          </w:tcPr>
          <w:p w:rsidR="00043271" w:rsidRPr="00043271" w:rsidRDefault="00043271" w:rsidP="00043271">
            <w:pPr>
              <w:rPr>
                <w:rFonts w:ascii="Arial" w:hAnsi="Arial" w:cs="Arial"/>
                <w:sz w:val="20"/>
                <w:lang w:eastAsia="en-AU"/>
              </w:rPr>
            </w:pPr>
            <w:r w:rsidRPr="00043271">
              <w:rPr>
                <w:rFonts w:ascii="Arial" w:hAnsi="Arial" w:cs="Arial"/>
                <w:sz w:val="20"/>
                <w:lang w:eastAsia="en-AU"/>
              </w:rPr>
              <w:t>2012</w:t>
            </w:r>
          </w:p>
        </w:tc>
        <w:tc>
          <w:tcPr>
            <w:tcW w:w="346" w:type="pct"/>
            <w:tcBorders>
              <w:top w:val="nil"/>
              <w:left w:val="nil"/>
              <w:bottom w:val="single" w:sz="8" w:space="0" w:color="auto"/>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283,905</w:t>
            </w:r>
          </w:p>
        </w:tc>
        <w:tc>
          <w:tcPr>
            <w:tcW w:w="382" w:type="pct"/>
            <w:tcBorders>
              <w:top w:val="nil"/>
              <w:left w:val="nil"/>
              <w:bottom w:val="single" w:sz="8" w:space="0" w:color="auto"/>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34.3%</w:t>
            </w:r>
          </w:p>
        </w:tc>
        <w:tc>
          <w:tcPr>
            <w:tcW w:w="332" w:type="pct"/>
            <w:tcBorders>
              <w:top w:val="nil"/>
              <w:left w:val="nil"/>
              <w:bottom w:val="single" w:sz="8" w:space="0" w:color="auto"/>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342,341</w:t>
            </w:r>
          </w:p>
        </w:tc>
        <w:tc>
          <w:tcPr>
            <w:tcW w:w="361" w:type="pct"/>
            <w:tcBorders>
              <w:top w:val="nil"/>
              <w:left w:val="nil"/>
              <w:bottom w:val="single" w:sz="8" w:space="0" w:color="auto"/>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41.4%</w:t>
            </w:r>
          </w:p>
        </w:tc>
        <w:tc>
          <w:tcPr>
            <w:tcW w:w="382" w:type="pct"/>
            <w:tcBorders>
              <w:top w:val="nil"/>
              <w:left w:val="nil"/>
              <w:bottom w:val="single" w:sz="8" w:space="0" w:color="auto"/>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626,246</w:t>
            </w:r>
          </w:p>
        </w:tc>
        <w:tc>
          <w:tcPr>
            <w:tcW w:w="382" w:type="pct"/>
            <w:tcBorders>
              <w:top w:val="nil"/>
              <w:left w:val="nil"/>
              <w:bottom w:val="single" w:sz="8" w:space="0" w:color="auto"/>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75.7%</w:t>
            </w:r>
          </w:p>
        </w:tc>
        <w:tc>
          <w:tcPr>
            <w:tcW w:w="318" w:type="pct"/>
            <w:tcBorders>
              <w:top w:val="nil"/>
              <w:left w:val="nil"/>
              <w:bottom w:val="single" w:sz="8" w:space="0" w:color="auto"/>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98,865</w:t>
            </w:r>
          </w:p>
        </w:tc>
        <w:tc>
          <w:tcPr>
            <w:tcW w:w="414" w:type="pct"/>
            <w:tcBorders>
              <w:top w:val="nil"/>
              <w:left w:val="nil"/>
              <w:bottom w:val="single" w:sz="8" w:space="0" w:color="auto"/>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11.9%</w:t>
            </w:r>
          </w:p>
        </w:tc>
        <w:tc>
          <w:tcPr>
            <w:tcW w:w="332" w:type="pct"/>
            <w:tcBorders>
              <w:top w:val="nil"/>
              <w:left w:val="nil"/>
              <w:bottom w:val="single" w:sz="8" w:space="0" w:color="auto"/>
              <w:right w:val="single" w:sz="4" w:space="0" w:color="000000"/>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102,349</w:t>
            </w:r>
          </w:p>
        </w:tc>
        <w:tc>
          <w:tcPr>
            <w:tcW w:w="414" w:type="pct"/>
            <w:tcBorders>
              <w:top w:val="nil"/>
              <w:left w:val="nil"/>
              <w:bottom w:val="single" w:sz="8" w:space="0" w:color="auto"/>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12.4%</w:t>
            </w:r>
          </w:p>
        </w:tc>
        <w:tc>
          <w:tcPr>
            <w:tcW w:w="361" w:type="pct"/>
            <w:tcBorders>
              <w:top w:val="nil"/>
              <w:left w:val="double" w:sz="6" w:space="0" w:color="auto"/>
              <w:bottom w:val="single" w:sz="8" w:space="0" w:color="auto"/>
              <w:right w:val="single" w:sz="4"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201,214</w:t>
            </w:r>
          </w:p>
        </w:tc>
        <w:tc>
          <w:tcPr>
            <w:tcW w:w="368" w:type="pct"/>
            <w:tcBorders>
              <w:top w:val="nil"/>
              <w:left w:val="nil"/>
              <w:bottom w:val="single" w:sz="8" w:space="0" w:color="auto"/>
              <w:right w:val="double" w:sz="6"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24.3%</w:t>
            </w:r>
          </w:p>
        </w:tc>
        <w:tc>
          <w:tcPr>
            <w:tcW w:w="340" w:type="pct"/>
            <w:tcBorders>
              <w:top w:val="nil"/>
              <w:left w:val="nil"/>
              <w:bottom w:val="single" w:sz="8" w:space="0" w:color="auto"/>
              <w:right w:val="single" w:sz="8" w:space="0" w:color="auto"/>
            </w:tcBorders>
            <w:shd w:val="clear" w:color="000000" w:fill="FFFF99"/>
            <w:noWrap/>
            <w:vAlign w:val="center"/>
            <w:hideMark/>
          </w:tcPr>
          <w:p w:rsidR="00043271" w:rsidRPr="00043271" w:rsidRDefault="00043271" w:rsidP="00043271">
            <w:pPr>
              <w:jc w:val="right"/>
              <w:rPr>
                <w:rFonts w:ascii="Arial" w:hAnsi="Arial" w:cs="Arial"/>
                <w:sz w:val="20"/>
                <w:lang w:eastAsia="en-AU"/>
              </w:rPr>
            </w:pPr>
            <w:r w:rsidRPr="00043271">
              <w:rPr>
                <w:rFonts w:ascii="Arial" w:hAnsi="Arial" w:cs="Arial"/>
                <w:sz w:val="20"/>
                <w:lang w:eastAsia="en-AU"/>
              </w:rPr>
              <w:t>827,460</w:t>
            </w:r>
          </w:p>
        </w:tc>
      </w:tr>
    </w:tbl>
    <w:p w:rsidR="00AC2CD8" w:rsidRPr="001162AA" w:rsidRDefault="00AC2CD8" w:rsidP="00E43C8A"/>
    <w:p w:rsidR="00043271" w:rsidRDefault="00043271" w:rsidP="00E43C8A">
      <w:pPr>
        <w:sectPr w:rsidR="00043271" w:rsidSect="00043271">
          <w:pgSz w:w="16840" w:h="11907" w:orient="landscape"/>
          <w:pgMar w:top="1797" w:right="851" w:bottom="1797" w:left="851" w:header="720" w:footer="720" w:gutter="0"/>
          <w:cols w:space="720"/>
          <w:titlePg/>
        </w:sectPr>
      </w:pPr>
    </w:p>
    <w:p w:rsidR="00726256" w:rsidRPr="001162AA" w:rsidRDefault="00640702" w:rsidP="00E43C8A">
      <w:r w:rsidRPr="001162AA">
        <w:lastRenderedPageBreak/>
        <w:t xml:space="preserve">Figure </w:t>
      </w:r>
      <w:r w:rsidR="00E61208" w:rsidRPr="001162AA">
        <w:t>7</w:t>
      </w:r>
      <w:r w:rsidRPr="001162AA">
        <w:t xml:space="preserve"> shows the </w:t>
      </w:r>
      <w:r w:rsidR="009A469F" w:rsidRPr="001162AA">
        <w:t>proportion of</w:t>
      </w:r>
      <w:r w:rsidR="007A5C5F" w:rsidRPr="001162AA">
        <w:t xml:space="preserve"> Australian born</w:t>
      </w:r>
      <w:r w:rsidR="009A469F" w:rsidRPr="001162AA">
        <w:t xml:space="preserve"> DSP recipients between </w:t>
      </w:r>
      <w:r w:rsidRPr="001162AA">
        <w:t xml:space="preserve">June 2001 </w:t>
      </w:r>
      <w:r w:rsidR="009A469F" w:rsidRPr="001162AA">
        <w:t>and</w:t>
      </w:r>
      <w:r w:rsidR="0085798B" w:rsidRPr="001162AA">
        <w:t xml:space="preserve"> </w:t>
      </w:r>
      <w:r w:rsidR="002D1014">
        <w:t>June 2012</w:t>
      </w:r>
      <w:r w:rsidRPr="001162AA">
        <w:t xml:space="preserve"> by sex.</w:t>
      </w:r>
    </w:p>
    <w:p w:rsidR="00726256" w:rsidRPr="001162AA" w:rsidRDefault="00726256" w:rsidP="00E43C8A"/>
    <w:p w:rsidR="00640702" w:rsidRPr="001162AA" w:rsidRDefault="00640702" w:rsidP="00640702">
      <w:pPr>
        <w:pStyle w:val="JonsFgr"/>
      </w:pPr>
      <w:bookmarkStart w:id="81" w:name="_Toc354583050"/>
      <w:r w:rsidRPr="001162AA">
        <w:t xml:space="preserve">Figure </w:t>
      </w:r>
      <w:r w:rsidR="00E61208" w:rsidRPr="001162AA">
        <w:t>7</w:t>
      </w:r>
      <w:r w:rsidRPr="001162AA">
        <w:t xml:space="preserve"> – Australian born by sex </w:t>
      </w:r>
      <w:r w:rsidR="00F22741" w:rsidRPr="001162AA">
        <w:t>–</w:t>
      </w:r>
      <w:r w:rsidR="009E06CF" w:rsidRPr="001162AA">
        <w:t xml:space="preserve"> </w:t>
      </w:r>
      <w:r w:rsidR="00F22741" w:rsidRPr="001162AA">
        <w:t xml:space="preserve">June </w:t>
      </w:r>
      <w:r w:rsidRPr="001162AA">
        <w:t xml:space="preserve">2001 to </w:t>
      </w:r>
      <w:r w:rsidR="002D1014">
        <w:t>June 2012</w:t>
      </w:r>
      <w:bookmarkEnd w:id="81"/>
    </w:p>
    <w:p w:rsidR="00726256" w:rsidRPr="001162AA" w:rsidRDefault="00C43DD5" w:rsidP="00C4118B">
      <w:pPr>
        <w:jc w:val="center"/>
      </w:pPr>
      <w:r>
        <w:rPr>
          <w:noProof/>
          <w:lang w:eastAsia="en-AU"/>
        </w:rPr>
        <w:drawing>
          <wp:inline distT="0" distB="0" distL="0" distR="0" wp14:anchorId="0064B932" wp14:editId="33216392">
            <wp:extent cx="5402580" cy="3027045"/>
            <wp:effectExtent l="0" t="0" r="7620" b="1905"/>
            <wp:docPr id="15" name="Picture 15" descr="This figure is a graphical representation of data presented in Table 7"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2580" cy="3027045"/>
                    </a:xfrm>
                    <a:prstGeom prst="rect">
                      <a:avLst/>
                    </a:prstGeom>
                    <a:noFill/>
                    <a:ln>
                      <a:noFill/>
                    </a:ln>
                  </pic:spPr>
                </pic:pic>
              </a:graphicData>
            </a:graphic>
          </wp:inline>
        </w:drawing>
      </w:r>
    </w:p>
    <w:p w:rsidR="00726256" w:rsidRPr="001162AA" w:rsidRDefault="00726256" w:rsidP="00E43C8A"/>
    <w:p w:rsidR="00640702" w:rsidRPr="001162AA" w:rsidRDefault="000033CF" w:rsidP="00E43C8A">
      <w:r w:rsidRPr="001162AA">
        <w:t>In</w:t>
      </w:r>
      <w:r w:rsidR="00640702" w:rsidRPr="001162AA">
        <w:t xml:space="preserve"> June 2001</w:t>
      </w:r>
      <w:r w:rsidRPr="001162AA">
        <w:t xml:space="preserve">, </w:t>
      </w:r>
      <w:r w:rsidR="00085A06" w:rsidRPr="001162AA">
        <w:t xml:space="preserve">the majority </w:t>
      </w:r>
      <w:r w:rsidRPr="001162AA">
        <w:t>of DSP recipients</w:t>
      </w:r>
      <w:r w:rsidR="00085A06" w:rsidRPr="001162AA">
        <w:t xml:space="preserve"> (71.9 percent – 27.6 percent females and 44.3 percent males)</w:t>
      </w:r>
      <w:r w:rsidRPr="001162AA">
        <w:t xml:space="preserve"> were Australian-born.  By </w:t>
      </w:r>
      <w:r w:rsidR="002D1014">
        <w:t>June 2012</w:t>
      </w:r>
      <w:r w:rsidR="00875409" w:rsidRPr="001162AA">
        <w:t>,</w:t>
      </w:r>
      <w:r w:rsidR="00640702" w:rsidRPr="001162AA">
        <w:t xml:space="preserve"> the </w:t>
      </w:r>
      <w:r w:rsidR="002A19C8" w:rsidRPr="001162AA">
        <w:t>percentage</w:t>
      </w:r>
      <w:r w:rsidR="00640702" w:rsidRPr="001162AA">
        <w:t xml:space="preserve"> of DSP recipients </w:t>
      </w:r>
      <w:r w:rsidR="002A19C8" w:rsidRPr="001162AA">
        <w:t xml:space="preserve">who </w:t>
      </w:r>
      <w:r w:rsidRPr="001162AA">
        <w:t>we</w:t>
      </w:r>
      <w:r w:rsidR="002A19C8" w:rsidRPr="001162AA">
        <w:t>re Australian born ha</w:t>
      </w:r>
      <w:r w:rsidRPr="001162AA">
        <w:t>d</w:t>
      </w:r>
      <w:r w:rsidR="002A19C8" w:rsidRPr="001162AA">
        <w:t xml:space="preserve"> risen to 7</w:t>
      </w:r>
      <w:r w:rsidR="004A66ED" w:rsidRPr="001162AA">
        <w:t>5.</w:t>
      </w:r>
      <w:r w:rsidR="00D22314">
        <w:t>7</w:t>
      </w:r>
      <w:r w:rsidR="001927D2" w:rsidRPr="001162AA">
        <w:t xml:space="preserve"> percent</w:t>
      </w:r>
      <w:r w:rsidRPr="001162AA">
        <w:t xml:space="preserve"> – 3</w:t>
      </w:r>
      <w:r w:rsidR="00D22314">
        <w:t>4</w:t>
      </w:r>
      <w:r w:rsidRPr="001162AA">
        <w:t>.</w:t>
      </w:r>
      <w:r w:rsidR="00D22314">
        <w:t>3</w:t>
      </w:r>
      <w:r w:rsidRPr="001162AA">
        <w:t xml:space="preserve"> percent female and 41.</w:t>
      </w:r>
      <w:r w:rsidR="00D22314">
        <w:t>4</w:t>
      </w:r>
      <w:r w:rsidRPr="001162AA">
        <w:t xml:space="preserve"> percent male</w:t>
      </w:r>
      <w:r w:rsidR="002A19C8" w:rsidRPr="001162AA">
        <w:t>.</w:t>
      </w:r>
    </w:p>
    <w:p w:rsidR="003A5C28" w:rsidRPr="001162AA" w:rsidRDefault="003A5C28" w:rsidP="00E43C8A"/>
    <w:p w:rsidR="003A5C28" w:rsidRPr="001162AA" w:rsidRDefault="0048720E" w:rsidP="00E43C8A">
      <w:r w:rsidRPr="001162AA">
        <w:t xml:space="preserve">Although the </w:t>
      </w:r>
      <w:r w:rsidR="00F23BAE" w:rsidRPr="001162AA">
        <w:t>number</w:t>
      </w:r>
      <w:r w:rsidR="003A5C28" w:rsidRPr="001162AA">
        <w:t xml:space="preserve"> of male DSP recipients </w:t>
      </w:r>
      <w:r w:rsidRPr="001162AA">
        <w:t xml:space="preserve">has risen by </w:t>
      </w:r>
      <w:r w:rsidR="005F7A06" w:rsidRPr="001162AA">
        <w:t>1</w:t>
      </w:r>
      <w:r w:rsidR="005A1D7D">
        <w:t>3</w:t>
      </w:r>
      <w:r w:rsidR="00806DED" w:rsidRPr="001162AA">
        <w:t>.</w:t>
      </w:r>
      <w:r w:rsidR="005A1D7D">
        <w:t>3</w:t>
      </w:r>
      <w:r w:rsidR="001927D2" w:rsidRPr="001162AA">
        <w:t xml:space="preserve"> percent</w:t>
      </w:r>
      <w:r w:rsidRPr="001162AA">
        <w:t xml:space="preserve"> from 2001 to 201</w:t>
      </w:r>
      <w:r w:rsidR="005A1D7D">
        <w:t>2</w:t>
      </w:r>
      <w:r w:rsidRPr="001162AA">
        <w:t xml:space="preserve"> (</w:t>
      </w:r>
      <w:hyperlink w:anchor="_Population_and_growth" w:history="1">
        <w:r w:rsidRPr="001162AA">
          <w:rPr>
            <w:rStyle w:val="Hyperlink"/>
            <w:color w:val="auto"/>
          </w:rPr>
          <w:t>see Table 1</w:t>
        </w:r>
      </w:hyperlink>
      <w:r w:rsidRPr="001162AA">
        <w:t xml:space="preserve">), the number </w:t>
      </w:r>
      <w:r w:rsidR="00094732" w:rsidRPr="001162AA">
        <w:t xml:space="preserve">and proportion </w:t>
      </w:r>
      <w:r w:rsidRPr="001162AA">
        <w:t xml:space="preserve">of </w:t>
      </w:r>
      <w:r w:rsidR="005F7A06" w:rsidRPr="001162AA">
        <w:t>male</w:t>
      </w:r>
      <w:r w:rsidRPr="001162AA">
        <w:t xml:space="preserve"> recipients </w:t>
      </w:r>
      <w:r w:rsidR="003A5C28" w:rsidRPr="001162AA">
        <w:t xml:space="preserve">born overseas has fallen from </w:t>
      </w:r>
      <w:r w:rsidR="00433B61" w:rsidRPr="001162AA">
        <w:t>115,827 (18.6</w:t>
      </w:r>
      <w:r w:rsidR="001927D2" w:rsidRPr="001162AA">
        <w:t xml:space="preserve"> percent</w:t>
      </w:r>
      <w:r w:rsidR="00433B61" w:rsidRPr="001162AA">
        <w:t xml:space="preserve">) as at June 2001 to </w:t>
      </w:r>
      <w:r w:rsidR="00A9603D" w:rsidRPr="001162AA">
        <w:t>10</w:t>
      </w:r>
      <w:r w:rsidR="005A1D7D">
        <w:t>2</w:t>
      </w:r>
      <w:r w:rsidR="00A9603D" w:rsidRPr="001162AA">
        <w:t>,</w:t>
      </w:r>
      <w:r w:rsidR="005A1D7D">
        <w:t>349</w:t>
      </w:r>
      <w:r w:rsidR="00A9603D" w:rsidRPr="001162AA">
        <w:t xml:space="preserve"> (1</w:t>
      </w:r>
      <w:r w:rsidR="007C1DD1">
        <w:t>2</w:t>
      </w:r>
      <w:r w:rsidR="00A9603D" w:rsidRPr="001162AA">
        <w:t>.</w:t>
      </w:r>
      <w:r w:rsidR="007C1DD1">
        <w:t>4</w:t>
      </w:r>
      <w:r w:rsidR="001927D2" w:rsidRPr="001162AA">
        <w:t xml:space="preserve"> percent</w:t>
      </w:r>
      <w:r w:rsidR="00A9603D" w:rsidRPr="001162AA">
        <w:t xml:space="preserve">) as at </w:t>
      </w:r>
      <w:r w:rsidR="002D1014">
        <w:t>June 2012</w:t>
      </w:r>
      <w:r w:rsidR="00A9603D" w:rsidRPr="001162AA">
        <w:t>.</w:t>
      </w:r>
    </w:p>
    <w:p w:rsidR="00AC2CD8" w:rsidRPr="001162AA" w:rsidRDefault="00CE06B8" w:rsidP="00E96F4B">
      <w:pPr>
        <w:pStyle w:val="Heading2"/>
      </w:pPr>
      <w:r w:rsidRPr="001162AA">
        <w:br w:type="page"/>
      </w:r>
      <w:bookmarkStart w:id="82" w:name="_Toc309742648"/>
      <w:r w:rsidR="00DC6666" w:rsidRPr="001162AA">
        <w:lastRenderedPageBreak/>
        <w:t>Relationship s</w:t>
      </w:r>
      <w:r w:rsidR="00AC2CD8" w:rsidRPr="001162AA">
        <w:t>tatus</w:t>
      </w:r>
      <w:bookmarkEnd w:id="82"/>
    </w:p>
    <w:p w:rsidR="00AC2CD8" w:rsidRPr="001162AA" w:rsidRDefault="00AC2CD8">
      <w:pPr>
        <w:rPr>
          <w:szCs w:val="24"/>
        </w:rPr>
      </w:pPr>
    </w:p>
    <w:p w:rsidR="00A45423" w:rsidRPr="001162AA" w:rsidRDefault="00DC6666">
      <w:pPr>
        <w:rPr>
          <w:szCs w:val="24"/>
        </w:rPr>
      </w:pPr>
      <w:r w:rsidRPr="001162AA">
        <w:rPr>
          <w:szCs w:val="24"/>
        </w:rPr>
        <w:t xml:space="preserve">Table </w:t>
      </w:r>
      <w:r w:rsidR="00E61208" w:rsidRPr="001162AA">
        <w:rPr>
          <w:szCs w:val="24"/>
        </w:rPr>
        <w:t>8</w:t>
      </w:r>
      <w:r w:rsidRPr="001162AA">
        <w:rPr>
          <w:szCs w:val="24"/>
        </w:rPr>
        <w:t xml:space="preserve"> details the DSP </w:t>
      </w:r>
      <w:r w:rsidR="00085A06" w:rsidRPr="001162AA">
        <w:rPr>
          <w:szCs w:val="24"/>
        </w:rPr>
        <w:t>r</w:t>
      </w:r>
      <w:r w:rsidRPr="001162AA">
        <w:rPr>
          <w:szCs w:val="24"/>
        </w:rPr>
        <w:t xml:space="preserve">ecipient </w:t>
      </w:r>
      <w:r w:rsidR="0042598A" w:rsidRPr="001162AA">
        <w:rPr>
          <w:szCs w:val="24"/>
        </w:rPr>
        <w:t>population</w:t>
      </w:r>
      <w:r w:rsidRPr="001162AA">
        <w:rPr>
          <w:szCs w:val="24"/>
        </w:rPr>
        <w:t xml:space="preserve"> as at </w:t>
      </w:r>
      <w:r w:rsidR="002D1014">
        <w:rPr>
          <w:szCs w:val="24"/>
        </w:rPr>
        <w:t>June 2012</w:t>
      </w:r>
      <w:r w:rsidRPr="001162AA">
        <w:rPr>
          <w:szCs w:val="24"/>
        </w:rPr>
        <w:t xml:space="preserve"> by relationship status and sex.</w:t>
      </w:r>
    </w:p>
    <w:p w:rsidR="00A45423" w:rsidRPr="001162AA" w:rsidRDefault="00A45423">
      <w:pPr>
        <w:rPr>
          <w:szCs w:val="24"/>
        </w:rPr>
      </w:pPr>
    </w:p>
    <w:p w:rsidR="002A19C8" w:rsidRPr="001162AA" w:rsidRDefault="00DC6666" w:rsidP="00DC6666">
      <w:pPr>
        <w:pStyle w:val="JonsTbl"/>
      </w:pPr>
      <w:bookmarkStart w:id="83" w:name="_Toc354583014"/>
      <w:r w:rsidRPr="001162AA">
        <w:t xml:space="preserve">Table </w:t>
      </w:r>
      <w:r w:rsidR="00E61208" w:rsidRPr="001162AA">
        <w:t>8</w:t>
      </w:r>
      <w:r w:rsidRPr="001162AA">
        <w:t xml:space="preserve"> – Recipients by relationship status and sex</w:t>
      </w:r>
      <w:r w:rsidR="00F22741" w:rsidRPr="001162AA">
        <w:t xml:space="preserve"> – </w:t>
      </w:r>
      <w:r w:rsidR="002D1014">
        <w:t>June 2012</w:t>
      </w:r>
      <w:bookmarkEnd w:id="83"/>
    </w:p>
    <w:tbl>
      <w:tblPr>
        <w:tblW w:w="5000" w:type="pct"/>
        <w:tblLook w:val="04A0" w:firstRow="1" w:lastRow="0" w:firstColumn="1" w:lastColumn="0" w:noHBand="0" w:noVBand="1"/>
      </w:tblPr>
      <w:tblGrid>
        <w:gridCol w:w="1685"/>
        <w:gridCol w:w="1141"/>
        <w:gridCol w:w="1141"/>
        <w:gridCol w:w="1141"/>
        <w:gridCol w:w="1141"/>
        <w:gridCol w:w="1141"/>
        <w:gridCol w:w="1139"/>
      </w:tblGrid>
      <w:tr w:rsidR="00E11189" w:rsidRPr="00E11189" w:rsidTr="00716B0C">
        <w:trPr>
          <w:trHeight w:val="765"/>
          <w:tblHeader/>
        </w:trPr>
        <w:tc>
          <w:tcPr>
            <w:tcW w:w="987" w:type="pct"/>
            <w:tcBorders>
              <w:top w:val="nil"/>
              <w:left w:val="nil"/>
              <w:bottom w:val="single" w:sz="4" w:space="0" w:color="000000"/>
              <w:right w:val="single" w:sz="8" w:space="0" w:color="FFFFFF"/>
            </w:tcBorders>
            <w:shd w:val="clear" w:color="000000" w:fill="000000"/>
            <w:vAlign w:val="bottom"/>
            <w:hideMark/>
          </w:tcPr>
          <w:p w:rsidR="00E11189" w:rsidRPr="00E11189" w:rsidRDefault="00E11189" w:rsidP="00E11189">
            <w:pPr>
              <w:jc w:val="center"/>
              <w:rPr>
                <w:rFonts w:ascii="Arial" w:hAnsi="Arial" w:cs="Arial"/>
                <w:b/>
                <w:bCs/>
                <w:color w:val="FFFFFF"/>
                <w:sz w:val="20"/>
                <w:lang w:eastAsia="en-AU"/>
              </w:rPr>
            </w:pPr>
            <w:r w:rsidRPr="00E11189">
              <w:rPr>
                <w:rFonts w:ascii="Arial" w:hAnsi="Arial" w:cs="Arial"/>
                <w:b/>
                <w:bCs/>
                <w:color w:val="FFFFFF"/>
                <w:sz w:val="20"/>
                <w:lang w:eastAsia="en-AU"/>
              </w:rPr>
              <w:t>Relationship status</w:t>
            </w:r>
          </w:p>
        </w:tc>
        <w:tc>
          <w:tcPr>
            <w:tcW w:w="669" w:type="pct"/>
            <w:tcBorders>
              <w:top w:val="nil"/>
              <w:left w:val="nil"/>
              <w:bottom w:val="single" w:sz="4" w:space="0" w:color="000000"/>
              <w:right w:val="single" w:sz="4" w:space="0" w:color="FFFFFF"/>
            </w:tcBorders>
            <w:shd w:val="clear" w:color="000000" w:fill="000000"/>
            <w:vAlign w:val="bottom"/>
            <w:hideMark/>
          </w:tcPr>
          <w:p w:rsidR="00E11189" w:rsidRPr="00E11189" w:rsidRDefault="00E11189" w:rsidP="00E11189">
            <w:pPr>
              <w:jc w:val="center"/>
              <w:rPr>
                <w:rFonts w:ascii="Arial" w:hAnsi="Arial" w:cs="Arial"/>
                <w:b/>
                <w:bCs/>
                <w:color w:val="FFFFFF"/>
                <w:sz w:val="20"/>
                <w:lang w:eastAsia="en-AU"/>
              </w:rPr>
            </w:pPr>
            <w:r w:rsidRPr="00E11189">
              <w:rPr>
                <w:rFonts w:ascii="Arial" w:hAnsi="Arial" w:cs="Arial"/>
                <w:b/>
                <w:bCs/>
                <w:color w:val="FFFFFF"/>
                <w:sz w:val="20"/>
                <w:lang w:eastAsia="en-AU"/>
              </w:rPr>
              <w:t>Female count</w:t>
            </w:r>
          </w:p>
        </w:tc>
        <w:tc>
          <w:tcPr>
            <w:tcW w:w="669" w:type="pct"/>
            <w:tcBorders>
              <w:top w:val="nil"/>
              <w:left w:val="nil"/>
              <w:bottom w:val="single" w:sz="4" w:space="0" w:color="000000"/>
              <w:right w:val="single" w:sz="8" w:space="0" w:color="FFFFFF"/>
            </w:tcBorders>
            <w:shd w:val="clear" w:color="000000" w:fill="000000"/>
            <w:vAlign w:val="bottom"/>
            <w:hideMark/>
          </w:tcPr>
          <w:p w:rsidR="00E11189" w:rsidRPr="00E11189" w:rsidRDefault="00E11189" w:rsidP="00E11189">
            <w:pPr>
              <w:jc w:val="center"/>
              <w:rPr>
                <w:rFonts w:ascii="Arial" w:hAnsi="Arial" w:cs="Arial"/>
                <w:b/>
                <w:bCs/>
                <w:color w:val="FFFFFF"/>
                <w:sz w:val="20"/>
                <w:lang w:eastAsia="en-AU"/>
              </w:rPr>
            </w:pPr>
            <w:r w:rsidRPr="00E11189">
              <w:rPr>
                <w:rFonts w:ascii="Arial" w:hAnsi="Arial" w:cs="Arial"/>
                <w:b/>
                <w:bCs/>
                <w:color w:val="FFFFFF"/>
                <w:sz w:val="20"/>
                <w:lang w:eastAsia="en-AU"/>
              </w:rPr>
              <w:t>% of female Total</w:t>
            </w:r>
          </w:p>
        </w:tc>
        <w:tc>
          <w:tcPr>
            <w:tcW w:w="669" w:type="pct"/>
            <w:tcBorders>
              <w:top w:val="nil"/>
              <w:left w:val="nil"/>
              <w:bottom w:val="single" w:sz="4" w:space="0" w:color="000000"/>
              <w:right w:val="single" w:sz="4" w:space="0" w:color="FFFFFF"/>
            </w:tcBorders>
            <w:shd w:val="clear" w:color="000000" w:fill="000000"/>
            <w:vAlign w:val="bottom"/>
            <w:hideMark/>
          </w:tcPr>
          <w:p w:rsidR="00E11189" w:rsidRPr="00E11189" w:rsidRDefault="00E11189" w:rsidP="00E11189">
            <w:pPr>
              <w:jc w:val="center"/>
              <w:rPr>
                <w:rFonts w:ascii="Arial" w:hAnsi="Arial" w:cs="Arial"/>
                <w:b/>
                <w:bCs/>
                <w:color w:val="FFFFFF"/>
                <w:sz w:val="20"/>
                <w:lang w:eastAsia="en-AU"/>
              </w:rPr>
            </w:pPr>
            <w:r w:rsidRPr="00E11189">
              <w:rPr>
                <w:rFonts w:ascii="Arial" w:hAnsi="Arial" w:cs="Arial"/>
                <w:b/>
                <w:bCs/>
                <w:color w:val="FFFFFF"/>
                <w:sz w:val="20"/>
                <w:lang w:eastAsia="en-AU"/>
              </w:rPr>
              <w:t>Male count</w:t>
            </w:r>
          </w:p>
        </w:tc>
        <w:tc>
          <w:tcPr>
            <w:tcW w:w="669" w:type="pct"/>
            <w:tcBorders>
              <w:top w:val="nil"/>
              <w:left w:val="nil"/>
              <w:bottom w:val="single" w:sz="4" w:space="0" w:color="000000"/>
              <w:right w:val="double" w:sz="6" w:space="0" w:color="FFFFFF"/>
            </w:tcBorders>
            <w:shd w:val="clear" w:color="000000" w:fill="000000"/>
            <w:vAlign w:val="bottom"/>
            <w:hideMark/>
          </w:tcPr>
          <w:p w:rsidR="00E11189" w:rsidRPr="00E11189" w:rsidRDefault="00E11189" w:rsidP="00E11189">
            <w:pPr>
              <w:jc w:val="center"/>
              <w:rPr>
                <w:rFonts w:ascii="Arial" w:hAnsi="Arial" w:cs="Arial"/>
                <w:b/>
                <w:bCs/>
                <w:color w:val="FFFFFF"/>
                <w:sz w:val="20"/>
                <w:lang w:eastAsia="en-AU"/>
              </w:rPr>
            </w:pPr>
            <w:r w:rsidRPr="00E11189">
              <w:rPr>
                <w:rFonts w:ascii="Arial" w:hAnsi="Arial" w:cs="Arial"/>
                <w:b/>
                <w:bCs/>
                <w:color w:val="FFFFFF"/>
                <w:sz w:val="20"/>
                <w:lang w:eastAsia="en-AU"/>
              </w:rPr>
              <w:t>% of male Total</w:t>
            </w:r>
          </w:p>
        </w:tc>
        <w:tc>
          <w:tcPr>
            <w:tcW w:w="669" w:type="pct"/>
            <w:tcBorders>
              <w:top w:val="nil"/>
              <w:left w:val="nil"/>
              <w:bottom w:val="single" w:sz="4" w:space="0" w:color="000000"/>
              <w:right w:val="single" w:sz="4" w:space="0" w:color="FFFFFF"/>
            </w:tcBorders>
            <w:shd w:val="clear" w:color="000000" w:fill="000000"/>
            <w:vAlign w:val="bottom"/>
            <w:hideMark/>
          </w:tcPr>
          <w:p w:rsidR="00E11189" w:rsidRPr="00E11189" w:rsidRDefault="00E11189" w:rsidP="00E11189">
            <w:pPr>
              <w:jc w:val="center"/>
              <w:rPr>
                <w:rFonts w:ascii="Arial" w:hAnsi="Arial" w:cs="Arial"/>
                <w:b/>
                <w:bCs/>
                <w:color w:val="FFFFFF"/>
                <w:sz w:val="20"/>
                <w:lang w:eastAsia="en-AU"/>
              </w:rPr>
            </w:pPr>
            <w:r w:rsidRPr="00E11189">
              <w:rPr>
                <w:rFonts w:ascii="Arial" w:hAnsi="Arial" w:cs="Arial"/>
                <w:b/>
                <w:bCs/>
                <w:color w:val="FFFFFF"/>
                <w:sz w:val="20"/>
                <w:lang w:eastAsia="en-AU"/>
              </w:rPr>
              <w:t>Total count</w:t>
            </w:r>
          </w:p>
        </w:tc>
        <w:tc>
          <w:tcPr>
            <w:tcW w:w="669" w:type="pct"/>
            <w:tcBorders>
              <w:top w:val="nil"/>
              <w:left w:val="nil"/>
              <w:bottom w:val="single" w:sz="4" w:space="0" w:color="000000"/>
              <w:right w:val="single" w:sz="8" w:space="0" w:color="FFFFFF"/>
            </w:tcBorders>
            <w:shd w:val="clear" w:color="000000" w:fill="000000"/>
            <w:vAlign w:val="bottom"/>
            <w:hideMark/>
          </w:tcPr>
          <w:p w:rsidR="00E11189" w:rsidRPr="00E11189" w:rsidRDefault="00E11189" w:rsidP="00E11189">
            <w:pPr>
              <w:jc w:val="center"/>
              <w:rPr>
                <w:rFonts w:ascii="Arial" w:hAnsi="Arial" w:cs="Arial"/>
                <w:b/>
                <w:bCs/>
                <w:color w:val="FFFFFF"/>
                <w:sz w:val="20"/>
                <w:lang w:eastAsia="en-AU"/>
              </w:rPr>
            </w:pPr>
            <w:r w:rsidRPr="00E11189">
              <w:rPr>
                <w:rFonts w:ascii="Arial" w:hAnsi="Arial" w:cs="Arial"/>
                <w:b/>
                <w:bCs/>
                <w:color w:val="FFFFFF"/>
                <w:sz w:val="20"/>
                <w:lang w:eastAsia="en-AU"/>
              </w:rPr>
              <w:t>% of Total count</w:t>
            </w:r>
          </w:p>
        </w:tc>
      </w:tr>
      <w:tr w:rsidR="00E11189" w:rsidRPr="00E11189" w:rsidTr="00E11189">
        <w:trPr>
          <w:trHeight w:val="255"/>
        </w:trPr>
        <w:tc>
          <w:tcPr>
            <w:tcW w:w="987" w:type="pct"/>
            <w:tcBorders>
              <w:top w:val="nil"/>
              <w:left w:val="single" w:sz="8" w:space="0" w:color="auto"/>
              <w:bottom w:val="nil"/>
              <w:right w:val="single" w:sz="8" w:space="0" w:color="auto"/>
            </w:tcBorders>
            <w:shd w:val="clear" w:color="auto" w:fill="auto"/>
            <w:noWrap/>
            <w:vAlign w:val="center"/>
            <w:hideMark/>
          </w:tcPr>
          <w:p w:rsidR="00E11189" w:rsidRPr="00E11189" w:rsidRDefault="00E11189" w:rsidP="00E11189">
            <w:pPr>
              <w:rPr>
                <w:rFonts w:ascii="Arial" w:hAnsi="Arial" w:cs="Arial"/>
                <w:sz w:val="20"/>
                <w:lang w:eastAsia="en-AU"/>
              </w:rPr>
            </w:pPr>
            <w:r w:rsidRPr="00E11189">
              <w:rPr>
                <w:rFonts w:ascii="Arial" w:hAnsi="Arial" w:cs="Arial"/>
                <w:sz w:val="20"/>
                <w:lang w:eastAsia="en-AU"/>
              </w:rPr>
              <w:t>Married</w:t>
            </w:r>
          </w:p>
        </w:tc>
        <w:tc>
          <w:tcPr>
            <w:tcW w:w="669" w:type="pct"/>
            <w:tcBorders>
              <w:top w:val="nil"/>
              <w:left w:val="nil"/>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92,559</w:t>
            </w:r>
          </w:p>
        </w:tc>
        <w:tc>
          <w:tcPr>
            <w:tcW w:w="669" w:type="pct"/>
            <w:tcBorders>
              <w:top w:val="nil"/>
              <w:left w:val="nil"/>
              <w:bottom w:val="nil"/>
              <w:right w:val="nil"/>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24.2%</w:t>
            </w:r>
          </w:p>
        </w:tc>
        <w:tc>
          <w:tcPr>
            <w:tcW w:w="669" w:type="pct"/>
            <w:tcBorders>
              <w:top w:val="nil"/>
              <w:left w:val="single" w:sz="8" w:space="0" w:color="000000"/>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105,901</w:t>
            </w:r>
          </w:p>
        </w:tc>
        <w:tc>
          <w:tcPr>
            <w:tcW w:w="669" w:type="pct"/>
            <w:tcBorders>
              <w:top w:val="nil"/>
              <w:left w:val="nil"/>
              <w:bottom w:val="nil"/>
              <w:right w:val="double" w:sz="6" w:space="0" w:color="auto"/>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23.8%</w:t>
            </w:r>
          </w:p>
        </w:tc>
        <w:tc>
          <w:tcPr>
            <w:tcW w:w="669" w:type="pct"/>
            <w:tcBorders>
              <w:top w:val="nil"/>
              <w:left w:val="nil"/>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198,460</w:t>
            </w:r>
          </w:p>
        </w:tc>
        <w:tc>
          <w:tcPr>
            <w:tcW w:w="669" w:type="pct"/>
            <w:tcBorders>
              <w:top w:val="nil"/>
              <w:left w:val="nil"/>
              <w:bottom w:val="nil"/>
              <w:right w:val="single" w:sz="8" w:space="0" w:color="auto"/>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24.0%</w:t>
            </w:r>
          </w:p>
        </w:tc>
      </w:tr>
      <w:tr w:rsidR="00E11189" w:rsidRPr="00E11189" w:rsidTr="00E11189">
        <w:trPr>
          <w:trHeight w:val="255"/>
        </w:trPr>
        <w:tc>
          <w:tcPr>
            <w:tcW w:w="987" w:type="pct"/>
            <w:tcBorders>
              <w:top w:val="nil"/>
              <w:left w:val="single" w:sz="8" w:space="0" w:color="auto"/>
              <w:bottom w:val="nil"/>
              <w:right w:val="single" w:sz="8" w:space="0" w:color="auto"/>
            </w:tcBorders>
            <w:shd w:val="clear" w:color="000000" w:fill="FFFF99"/>
            <w:noWrap/>
            <w:vAlign w:val="center"/>
            <w:hideMark/>
          </w:tcPr>
          <w:p w:rsidR="00E11189" w:rsidRPr="00E11189" w:rsidRDefault="00E11189" w:rsidP="00E11189">
            <w:pPr>
              <w:rPr>
                <w:rFonts w:ascii="Arial" w:hAnsi="Arial" w:cs="Arial"/>
                <w:sz w:val="20"/>
                <w:lang w:eastAsia="en-AU"/>
              </w:rPr>
            </w:pPr>
            <w:r w:rsidRPr="00E11189">
              <w:rPr>
                <w:rFonts w:ascii="Arial" w:hAnsi="Arial" w:cs="Arial"/>
                <w:sz w:val="20"/>
                <w:lang w:eastAsia="en-AU"/>
              </w:rPr>
              <w:t>Defacto</w:t>
            </w:r>
          </w:p>
        </w:tc>
        <w:tc>
          <w:tcPr>
            <w:tcW w:w="669" w:type="pct"/>
            <w:tcBorders>
              <w:top w:val="nil"/>
              <w:left w:val="nil"/>
              <w:bottom w:val="nil"/>
              <w:right w:val="single" w:sz="4" w:space="0" w:color="000000"/>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20,313</w:t>
            </w:r>
          </w:p>
        </w:tc>
        <w:tc>
          <w:tcPr>
            <w:tcW w:w="669" w:type="pct"/>
            <w:tcBorders>
              <w:top w:val="nil"/>
              <w:left w:val="nil"/>
              <w:bottom w:val="nil"/>
              <w:right w:val="nil"/>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5.3%</w:t>
            </w:r>
          </w:p>
        </w:tc>
        <w:tc>
          <w:tcPr>
            <w:tcW w:w="669" w:type="pct"/>
            <w:tcBorders>
              <w:top w:val="nil"/>
              <w:left w:val="single" w:sz="8" w:space="0" w:color="000000"/>
              <w:bottom w:val="nil"/>
              <w:right w:val="single" w:sz="4" w:space="0" w:color="000000"/>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23,416</w:t>
            </w:r>
          </w:p>
        </w:tc>
        <w:tc>
          <w:tcPr>
            <w:tcW w:w="669" w:type="pct"/>
            <w:tcBorders>
              <w:top w:val="nil"/>
              <w:left w:val="nil"/>
              <w:bottom w:val="nil"/>
              <w:right w:val="double" w:sz="6" w:space="0" w:color="auto"/>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5.3%</w:t>
            </w:r>
          </w:p>
        </w:tc>
        <w:tc>
          <w:tcPr>
            <w:tcW w:w="669" w:type="pct"/>
            <w:tcBorders>
              <w:top w:val="nil"/>
              <w:left w:val="nil"/>
              <w:bottom w:val="nil"/>
              <w:right w:val="single" w:sz="4" w:space="0" w:color="000000"/>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43,729</w:t>
            </w:r>
          </w:p>
        </w:tc>
        <w:tc>
          <w:tcPr>
            <w:tcW w:w="669" w:type="pct"/>
            <w:tcBorders>
              <w:top w:val="nil"/>
              <w:left w:val="nil"/>
              <w:bottom w:val="nil"/>
              <w:right w:val="single" w:sz="8" w:space="0" w:color="auto"/>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5.3%</w:t>
            </w:r>
          </w:p>
        </w:tc>
      </w:tr>
      <w:tr w:rsidR="00E11189" w:rsidRPr="00E11189" w:rsidTr="00E11189">
        <w:trPr>
          <w:trHeight w:val="255"/>
        </w:trPr>
        <w:tc>
          <w:tcPr>
            <w:tcW w:w="987" w:type="pct"/>
            <w:tcBorders>
              <w:top w:val="nil"/>
              <w:left w:val="single" w:sz="8" w:space="0" w:color="auto"/>
              <w:bottom w:val="nil"/>
              <w:right w:val="single" w:sz="8" w:space="0" w:color="auto"/>
            </w:tcBorders>
            <w:shd w:val="clear" w:color="auto" w:fill="auto"/>
            <w:noWrap/>
            <w:vAlign w:val="center"/>
            <w:hideMark/>
          </w:tcPr>
          <w:p w:rsidR="00E11189" w:rsidRPr="00E11189" w:rsidRDefault="00E11189" w:rsidP="00E11189">
            <w:pPr>
              <w:rPr>
                <w:rFonts w:ascii="Arial" w:hAnsi="Arial" w:cs="Arial"/>
                <w:sz w:val="20"/>
                <w:lang w:eastAsia="en-AU"/>
              </w:rPr>
            </w:pPr>
            <w:r w:rsidRPr="00E11189">
              <w:rPr>
                <w:rFonts w:ascii="Arial" w:hAnsi="Arial" w:cs="Arial"/>
                <w:sz w:val="20"/>
                <w:lang w:eastAsia="en-AU"/>
              </w:rPr>
              <w:t>Single</w:t>
            </w:r>
          </w:p>
        </w:tc>
        <w:tc>
          <w:tcPr>
            <w:tcW w:w="669" w:type="pct"/>
            <w:tcBorders>
              <w:top w:val="nil"/>
              <w:left w:val="nil"/>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123,852</w:t>
            </w:r>
          </w:p>
        </w:tc>
        <w:tc>
          <w:tcPr>
            <w:tcW w:w="669" w:type="pct"/>
            <w:tcBorders>
              <w:top w:val="nil"/>
              <w:left w:val="nil"/>
              <w:bottom w:val="nil"/>
              <w:right w:val="nil"/>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32.4%</w:t>
            </w:r>
          </w:p>
        </w:tc>
        <w:tc>
          <w:tcPr>
            <w:tcW w:w="669" w:type="pct"/>
            <w:tcBorders>
              <w:top w:val="nil"/>
              <w:left w:val="single" w:sz="8" w:space="0" w:color="000000"/>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197,813</w:t>
            </w:r>
          </w:p>
        </w:tc>
        <w:tc>
          <w:tcPr>
            <w:tcW w:w="669" w:type="pct"/>
            <w:tcBorders>
              <w:top w:val="nil"/>
              <w:left w:val="nil"/>
              <w:bottom w:val="nil"/>
              <w:right w:val="double" w:sz="6" w:space="0" w:color="auto"/>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44.5%</w:t>
            </w:r>
          </w:p>
        </w:tc>
        <w:tc>
          <w:tcPr>
            <w:tcW w:w="669" w:type="pct"/>
            <w:tcBorders>
              <w:top w:val="nil"/>
              <w:left w:val="nil"/>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321,665</w:t>
            </w:r>
          </w:p>
        </w:tc>
        <w:tc>
          <w:tcPr>
            <w:tcW w:w="669" w:type="pct"/>
            <w:tcBorders>
              <w:top w:val="nil"/>
              <w:left w:val="nil"/>
              <w:bottom w:val="nil"/>
              <w:right w:val="single" w:sz="8" w:space="0" w:color="auto"/>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38.9%</w:t>
            </w:r>
          </w:p>
        </w:tc>
      </w:tr>
      <w:tr w:rsidR="00E11189" w:rsidRPr="00E11189" w:rsidTr="00E11189">
        <w:trPr>
          <w:trHeight w:val="255"/>
        </w:trPr>
        <w:tc>
          <w:tcPr>
            <w:tcW w:w="987" w:type="pct"/>
            <w:tcBorders>
              <w:top w:val="nil"/>
              <w:left w:val="single" w:sz="8" w:space="0" w:color="auto"/>
              <w:bottom w:val="nil"/>
              <w:right w:val="single" w:sz="8" w:space="0" w:color="auto"/>
            </w:tcBorders>
            <w:shd w:val="clear" w:color="000000" w:fill="FFFF99"/>
            <w:noWrap/>
            <w:vAlign w:val="center"/>
            <w:hideMark/>
          </w:tcPr>
          <w:p w:rsidR="00E11189" w:rsidRPr="00E11189" w:rsidRDefault="00E11189" w:rsidP="00E11189">
            <w:pPr>
              <w:rPr>
                <w:rFonts w:ascii="Arial" w:hAnsi="Arial" w:cs="Arial"/>
                <w:sz w:val="20"/>
                <w:lang w:eastAsia="en-AU"/>
              </w:rPr>
            </w:pPr>
            <w:r w:rsidRPr="00E11189">
              <w:rPr>
                <w:rFonts w:ascii="Arial" w:hAnsi="Arial" w:cs="Arial"/>
                <w:sz w:val="20"/>
                <w:lang w:eastAsia="en-AU"/>
              </w:rPr>
              <w:t>Seperated</w:t>
            </w:r>
          </w:p>
        </w:tc>
        <w:tc>
          <w:tcPr>
            <w:tcW w:w="669" w:type="pct"/>
            <w:tcBorders>
              <w:top w:val="nil"/>
              <w:left w:val="nil"/>
              <w:bottom w:val="nil"/>
              <w:right w:val="single" w:sz="4" w:space="0" w:color="000000"/>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92,880</w:t>
            </w:r>
          </w:p>
        </w:tc>
        <w:tc>
          <w:tcPr>
            <w:tcW w:w="669" w:type="pct"/>
            <w:tcBorders>
              <w:top w:val="nil"/>
              <w:left w:val="nil"/>
              <w:bottom w:val="nil"/>
              <w:right w:val="nil"/>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24.3%</w:t>
            </w:r>
          </w:p>
        </w:tc>
        <w:tc>
          <w:tcPr>
            <w:tcW w:w="669" w:type="pct"/>
            <w:tcBorders>
              <w:top w:val="nil"/>
              <w:left w:val="single" w:sz="8" w:space="0" w:color="000000"/>
              <w:bottom w:val="nil"/>
              <w:right w:val="single" w:sz="4" w:space="0" w:color="000000"/>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92,048</w:t>
            </w:r>
          </w:p>
        </w:tc>
        <w:tc>
          <w:tcPr>
            <w:tcW w:w="669" w:type="pct"/>
            <w:tcBorders>
              <w:top w:val="nil"/>
              <w:left w:val="nil"/>
              <w:bottom w:val="nil"/>
              <w:right w:val="double" w:sz="6" w:space="0" w:color="auto"/>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20.7%</w:t>
            </w:r>
          </w:p>
        </w:tc>
        <w:tc>
          <w:tcPr>
            <w:tcW w:w="669" w:type="pct"/>
            <w:tcBorders>
              <w:top w:val="nil"/>
              <w:left w:val="nil"/>
              <w:bottom w:val="nil"/>
              <w:right w:val="single" w:sz="4" w:space="0" w:color="000000"/>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184,928</w:t>
            </w:r>
          </w:p>
        </w:tc>
        <w:tc>
          <w:tcPr>
            <w:tcW w:w="669" w:type="pct"/>
            <w:tcBorders>
              <w:top w:val="nil"/>
              <w:left w:val="nil"/>
              <w:bottom w:val="nil"/>
              <w:right w:val="single" w:sz="8" w:space="0" w:color="auto"/>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22.3%</w:t>
            </w:r>
          </w:p>
        </w:tc>
      </w:tr>
      <w:tr w:rsidR="00E11189" w:rsidRPr="00E11189" w:rsidTr="00E11189">
        <w:trPr>
          <w:trHeight w:val="255"/>
        </w:trPr>
        <w:tc>
          <w:tcPr>
            <w:tcW w:w="987" w:type="pct"/>
            <w:tcBorders>
              <w:top w:val="nil"/>
              <w:left w:val="single" w:sz="8" w:space="0" w:color="auto"/>
              <w:bottom w:val="nil"/>
              <w:right w:val="single" w:sz="8" w:space="0" w:color="auto"/>
            </w:tcBorders>
            <w:shd w:val="clear" w:color="auto" w:fill="auto"/>
            <w:noWrap/>
            <w:vAlign w:val="center"/>
            <w:hideMark/>
          </w:tcPr>
          <w:p w:rsidR="00E11189" w:rsidRPr="00E11189" w:rsidRDefault="00E11189" w:rsidP="00E11189">
            <w:pPr>
              <w:rPr>
                <w:rFonts w:ascii="Arial" w:hAnsi="Arial" w:cs="Arial"/>
                <w:sz w:val="20"/>
                <w:lang w:eastAsia="en-AU"/>
              </w:rPr>
            </w:pPr>
            <w:r w:rsidRPr="00E11189">
              <w:rPr>
                <w:rFonts w:ascii="Arial" w:hAnsi="Arial" w:cs="Arial"/>
                <w:sz w:val="20"/>
                <w:lang w:eastAsia="en-AU"/>
              </w:rPr>
              <w:t>Divorced</w:t>
            </w:r>
          </w:p>
        </w:tc>
        <w:tc>
          <w:tcPr>
            <w:tcW w:w="669" w:type="pct"/>
            <w:tcBorders>
              <w:top w:val="nil"/>
              <w:left w:val="nil"/>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34,435</w:t>
            </w:r>
          </w:p>
        </w:tc>
        <w:tc>
          <w:tcPr>
            <w:tcW w:w="669" w:type="pct"/>
            <w:tcBorders>
              <w:top w:val="nil"/>
              <w:left w:val="nil"/>
              <w:bottom w:val="nil"/>
              <w:right w:val="nil"/>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9.0%</w:t>
            </w:r>
          </w:p>
        </w:tc>
        <w:tc>
          <w:tcPr>
            <w:tcW w:w="669" w:type="pct"/>
            <w:tcBorders>
              <w:top w:val="nil"/>
              <w:left w:val="single" w:sz="8" w:space="0" w:color="000000"/>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19,985</w:t>
            </w:r>
          </w:p>
        </w:tc>
        <w:tc>
          <w:tcPr>
            <w:tcW w:w="669" w:type="pct"/>
            <w:tcBorders>
              <w:top w:val="nil"/>
              <w:left w:val="nil"/>
              <w:bottom w:val="nil"/>
              <w:right w:val="double" w:sz="6" w:space="0" w:color="auto"/>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4.5%</w:t>
            </w:r>
          </w:p>
        </w:tc>
        <w:tc>
          <w:tcPr>
            <w:tcW w:w="669" w:type="pct"/>
            <w:tcBorders>
              <w:top w:val="nil"/>
              <w:left w:val="nil"/>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54,420</w:t>
            </w:r>
          </w:p>
        </w:tc>
        <w:tc>
          <w:tcPr>
            <w:tcW w:w="669" w:type="pct"/>
            <w:tcBorders>
              <w:top w:val="nil"/>
              <w:left w:val="nil"/>
              <w:bottom w:val="nil"/>
              <w:right w:val="single" w:sz="8" w:space="0" w:color="auto"/>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6.6%</w:t>
            </w:r>
          </w:p>
        </w:tc>
      </w:tr>
      <w:tr w:rsidR="00E11189" w:rsidRPr="00E11189" w:rsidTr="00E11189">
        <w:trPr>
          <w:trHeight w:val="255"/>
        </w:trPr>
        <w:tc>
          <w:tcPr>
            <w:tcW w:w="987" w:type="pct"/>
            <w:tcBorders>
              <w:top w:val="nil"/>
              <w:left w:val="single" w:sz="8" w:space="0" w:color="auto"/>
              <w:bottom w:val="nil"/>
              <w:right w:val="single" w:sz="8" w:space="0" w:color="auto"/>
            </w:tcBorders>
            <w:shd w:val="clear" w:color="000000" w:fill="FFFF99"/>
            <w:noWrap/>
            <w:vAlign w:val="center"/>
            <w:hideMark/>
          </w:tcPr>
          <w:p w:rsidR="00E11189" w:rsidRPr="00E11189" w:rsidRDefault="00E11189" w:rsidP="00E11189">
            <w:pPr>
              <w:rPr>
                <w:rFonts w:ascii="Arial" w:hAnsi="Arial" w:cs="Arial"/>
                <w:sz w:val="20"/>
                <w:lang w:eastAsia="en-AU"/>
              </w:rPr>
            </w:pPr>
            <w:r w:rsidRPr="00E11189">
              <w:rPr>
                <w:rFonts w:ascii="Arial" w:hAnsi="Arial" w:cs="Arial"/>
                <w:sz w:val="20"/>
                <w:lang w:eastAsia="en-AU"/>
              </w:rPr>
              <w:t>Widowed</w:t>
            </w:r>
          </w:p>
        </w:tc>
        <w:tc>
          <w:tcPr>
            <w:tcW w:w="669" w:type="pct"/>
            <w:tcBorders>
              <w:top w:val="nil"/>
              <w:left w:val="nil"/>
              <w:bottom w:val="nil"/>
              <w:right w:val="single" w:sz="4" w:space="0" w:color="000000"/>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18,676</w:t>
            </w:r>
          </w:p>
        </w:tc>
        <w:tc>
          <w:tcPr>
            <w:tcW w:w="669" w:type="pct"/>
            <w:tcBorders>
              <w:top w:val="nil"/>
              <w:left w:val="nil"/>
              <w:bottom w:val="nil"/>
              <w:right w:val="nil"/>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4.9%</w:t>
            </w:r>
          </w:p>
        </w:tc>
        <w:tc>
          <w:tcPr>
            <w:tcW w:w="669" w:type="pct"/>
            <w:tcBorders>
              <w:top w:val="nil"/>
              <w:left w:val="single" w:sz="8" w:space="0" w:color="000000"/>
              <w:bottom w:val="nil"/>
              <w:right w:val="single" w:sz="4" w:space="0" w:color="000000"/>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5,490</w:t>
            </w:r>
          </w:p>
        </w:tc>
        <w:tc>
          <w:tcPr>
            <w:tcW w:w="669" w:type="pct"/>
            <w:tcBorders>
              <w:top w:val="nil"/>
              <w:left w:val="nil"/>
              <w:bottom w:val="nil"/>
              <w:right w:val="double" w:sz="6" w:space="0" w:color="auto"/>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1.2%</w:t>
            </w:r>
          </w:p>
        </w:tc>
        <w:tc>
          <w:tcPr>
            <w:tcW w:w="669" w:type="pct"/>
            <w:tcBorders>
              <w:top w:val="nil"/>
              <w:left w:val="nil"/>
              <w:bottom w:val="nil"/>
              <w:right w:val="single" w:sz="4" w:space="0" w:color="000000"/>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24,166</w:t>
            </w:r>
          </w:p>
        </w:tc>
        <w:tc>
          <w:tcPr>
            <w:tcW w:w="669" w:type="pct"/>
            <w:tcBorders>
              <w:top w:val="nil"/>
              <w:left w:val="nil"/>
              <w:bottom w:val="nil"/>
              <w:right w:val="single" w:sz="8" w:space="0" w:color="auto"/>
            </w:tcBorders>
            <w:shd w:val="clear" w:color="000000" w:fill="FFFF99"/>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2.9%</w:t>
            </w:r>
          </w:p>
        </w:tc>
      </w:tr>
      <w:tr w:rsidR="00E11189" w:rsidRPr="00E11189" w:rsidTr="00E11189">
        <w:trPr>
          <w:trHeight w:val="270"/>
        </w:trPr>
        <w:tc>
          <w:tcPr>
            <w:tcW w:w="987" w:type="pct"/>
            <w:tcBorders>
              <w:top w:val="nil"/>
              <w:left w:val="single" w:sz="8" w:space="0" w:color="auto"/>
              <w:bottom w:val="nil"/>
              <w:right w:val="single" w:sz="8" w:space="0" w:color="auto"/>
            </w:tcBorders>
            <w:shd w:val="clear" w:color="auto" w:fill="auto"/>
            <w:noWrap/>
            <w:vAlign w:val="center"/>
            <w:hideMark/>
          </w:tcPr>
          <w:p w:rsidR="00E11189" w:rsidRPr="00E11189" w:rsidRDefault="00E11189" w:rsidP="00E11189">
            <w:pPr>
              <w:rPr>
                <w:rFonts w:ascii="Arial" w:hAnsi="Arial" w:cs="Arial"/>
                <w:sz w:val="20"/>
                <w:lang w:eastAsia="en-AU"/>
              </w:rPr>
            </w:pPr>
            <w:r w:rsidRPr="00E11189">
              <w:rPr>
                <w:rFonts w:ascii="Arial" w:hAnsi="Arial" w:cs="Arial"/>
                <w:sz w:val="20"/>
                <w:lang w:eastAsia="en-AU"/>
              </w:rPr>
              <w:t>Registered</w:t>
            </w:r>
          </w:p>
        </w:tc>
        <w:tc>
          <w:tcPr>
            <w:tcW w:w="669" w:type="pct"/>
            <w:tcBorders>
              <w:top w:val="nil"/>
              <w:left w:val="nil"/>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55</w:t>
            </w:r>
          </w:p>
        </w:tc>
        <w:tc>
          <w:tcPr>
            <w:tcW w:w="669" w:type="pct"/>
            <w:tcBorders>
              <w:top w:val="nil"/>
              <w:left w:val="nil"/>
              <w:bottom w:val="nil"/>
              <w:right w:val="nil"/>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0.0%</w:t>
            </w:r>
          </w:p>
        </w:tc>
        <w:tc>
          <w:tcPr>
            <w:tcW w:w="669" w:type="pct"/>
            <w:tcBorders>
              <w:top w:val="nil"/>
              <w:left w:val="single" w:sz="8" w:space="0" w:color="000000"/>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37</w:t>
            </w:r>
          </w:p>
        </w:tc>
        <w:tc>
          <w:tcPr>
            <w:tcW w:w="669" w:type="pct"/>
            <w:tcBorders>
              <w:top w:val="nil"/>
              <w:left w:val="nil"/>
              <w:bottom w:val="nil"/>
              <w:right w:val="double" w:sz="6" w:space="0" w:color="auto"/>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0.0%</w:t>
            </w:r>
          </w:p>
        </w:tc>
        <w:tc>
          <w:tcPr>
            <w:tcW w:w="669" w:type="pct"/>
            <w:tcBorders>
              <w:top w:val="nil"/>
              <w:left w:val="nil"/>
              <w:bottom w:val="nil"/>
              <w:right w:val="single" w:sz="4" w:space="0" w:color="000000"/>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92</w:t>
            </w:r>
          </w:p>
        </w:tc>
        <w:tc>
          <w:tcPr>
            <w:tcW w:w="669" w:type="pct"/>
            <w:tcBorders>
              <w:top w:val="nil"/>
              <w:left w:val="nil"/>
              <w:bottom w:val="nil"/>
              <w:right w:val="single" w:sz="8" w:space="0" w:color="auto"/>
            </w:tcBorders>
            <w:shd w:val="clear" w:color="auto" w:fill="auto"/>
            <w:noWrap/>
            <w:vAlign w:val="center"/>
            <w:hideMark/>
          </w:tcPr>
          <w:p w:rsidR="00E11189" w:rsidRPr="00E11189" w:rsidRDefault="00E11189" w:rsidP="00E11189">
            <w:pPr>
              <w:jc w:val="right"/>
              <w:rPr>
                <w:rFonts w:ascii="Arial" w:hAnsi="Arial" w:cs="Arial"/>
                <w:sz w:val="20"/>
                <w:lang w:eastAsia="en-AU"/>
              </w:rPr>
            </w:pPr>
            <w:r w:rsidRPr="00E11189">
              <w:rPr>
                <w:rFonts w:ascii="Arial" w:hAnsi="Arial" w:cs="Arial"/>
                <w:sz w:val="20"/>
                <w:lang w:eastAsia="en-AU"/>
              </w:rPr>
              <w:t>0.0%</w:t>
            </w:r>
          </w:p>
        </w:tc>
      </w:tr>
      <w:tr w:rsidR="00E11189" w:rsidRPr="00E11189" w:rsidTr="00E11189">
        <w:trPr>
          <w:trHeight w:val="285"/>
        </w:trPr>
        <w:tc>
          <w:tcPr>
            <w:tcW w:w="987" w:type="pct"/>
            <w:tcBorders>
              <w:top w:val="double" w:sz="6" w:space="0" w:color="auto"/>
              <w:left w:val="single" w:sz="8" w:space="0" w:color="auto"/>
              <w:bottom w:val="single" w:sz="8" w:space="0" w:color="auto"/>
              <w:right w:val="single" w:sz="8" w:space="0" w:color="auto"/>
            </w:tcBorders>
            <w:shd w:val="clear" w:color="auto" w:fill="auto"/>
            <w:noWrap/>
            <w:vAlign w:val="center"/>
            <w:hideMark/>
          </w:tcPr>
          <w:p w:rsidR="00E11189" w:rsidRPr="00E11189" w:rsidRDefault="00E11189" w:rsidP="00E11189">
            <w:pPr>
              <w:rPr>
                <w:rFonts w:ascii="Arial" w:hAnsi="Arial" w:cs="Arial"/>
                <w:b/>
                <w:bCs/>
                <w:sz w:val="20"/>
                <w:lang w:eastAsia="en-AU"/>
              </w:rPr>
            </w:pPr>
            <w:r w:rsidRPr="00E11189">
              <w:rPr>
                <w:rFonts w:ascii="Arial" w:hAnsi="Arial" w:cs="Arial"/>
                <w:b/>
                <w:bCs/>
                <w:sz w:val="20"/>
                <w:lang w:eastAsia="en-AU"/>
              </w:rPr>
              <w:t>Total</w:t>
            </w:r>
          </w:p>
        </w:tc>
        <w:tc>
          <w:tcPr>
            <w:tcW w:w="669" w:type="pct"/>
            <w:tcBorders>
              <w:top w:val="double" w:sz="6" w:space="0" w:color="auto"/>
              <w:left w:val="nil"/>
              <w:bottom w:val="single" w:sz="8" w:space="0" w:color="auto"/>
              <w:right w:val="single" w:sz="4" w:space="0" w:color="000000"/>
            </w:tcBorders>
            <w:shd w:val="clear" w:color="auto" w:fill="auto"/>
            <w:noWrap/>
            <w:vAlign w:val="center"/>
            <w:hideMark/>
          </w:tcPr>
          <w:p w:rsidR="00E11189" w:rsidRPr="00E11189" w:rsidRDefault="00E11189" w:rsidP="00E11189">
            <w:pPr>
              <w:jc w:val="right"/>
              <w:rPr>
                <w:rFonts w:ascii="Arial" w:hAnsi="Arial" w:cs="Arial"/>
                <w:b/>
                <w:bCs/>
                <w:sz w:val="20"/>
                <w:lang w:eastAsia="en-AU"/>
              </w:rPr>
            </w:pPr>
            <w:r w:rsidRPr="00E11189">
              <w:rPr>
                <w:rFonts w:ascii="Arial" w:hAnsi="Arial" w:cs="Arial"/>
                <w:b/>
                <w:bCs/>
                <w:sz w:val="20"/>
                <w:lang w:eastAsia="en-AU"/>
              </w:rPr>
              <w:t>382,770</w:t>
            </w:r>
          </w:p>
        </w:tc>
        <w:tc>
          <w:tcPr>
            <w:tcW w:w="669" w:type="pct"/>
            <w:tcBorders>
              <w:top w:val="double" w:sz="6" w:space="0" w:color="auto"/>
              <w:left w:val="nil"/>
              <w:bottom w:val="single" w:sz="8" w:space="0" w:color="auto"/>
              <w:right w:val="nil"/>
            </w:tcBorders>
            <w:shd w:val="clear" w:color="auto" w:fill="auto"/>
            <w:noWrap/>
            <w:vAlign w:val="center"/>
            <w:hideMark/>
          </w:tcPr>
          <w:p w:rsidR="00E11189" w:rsidRPr="00E11189" w:rsidRDefault="00E11189" w:rsidP="00E11189">
            <w:pPr>
              <w:jc w:val="right"/>
              <w:rPr>
                <w:rFonts w:ascii="Arial" w:hAnsi="Arial" w:cs="Arial"/>
                <w:b/>
                <w:bCs/>
                <w:sz w:val="20"/>
                <w:lang w:eastAsia="en-AU"/>
              </w:rPr>
            </w:pPr>
            <w:r w:rsidRPr="00E11189">
              <w:rPr>
                <w:rFonts w:ascii="Arial" w:hAnsi="Arial" w:cs="Arial"/>
                <w:b/>
                <w:bCs/>
                <w:sz w:val="20"/>
                <w:lang w:eastAsia="en-AU"/>
              </w:rPr>
              <w:t>100.0%</w:t>
            </w:r>
          </w:p>
        </w:tc>
        <w:tc>
          <w:tcPr>
            <w:tcW w:w="669" w:type="pct"/>
            <w:tcBorders>
              <w:top w:val="double" w:sz="6" w:space="0" w:color="auto"/>
              <w:left w:val="single" w:sz="8" w:space="0" w:color="000000"/>
              <w:bottom w:val="single" w:sz="8" w:space="0" w:color="auto"/>
              <w:right w:val="single" w:sz="4" w:space="0" w:color="000000"/>
            </w:tcBorders>
            <w:shd w:val="clear" w:color="auto" w:fill="auto"/>
            <w:noWrap/>
            <w:vAlign w:val="center"/>
            <w:hideMark/>
          </w:tcPr>
          <w:p w:rsidR="00E11189" w:rsidRPr="00E11189" w:rsidRDefault="00E11189" w:rsidP="00E11189">
            <w:pPr>
              <w:jc w:val="right"/>
              <w:rPr>
                <w:rFonts w:ascii="Arial" w:hAnsi="Arial" w:cs="Arial"/>
                <w:b/>
                <w:bCs/>
                <w:sz w:val="20"/>
                <w:lang w:eastAsia="en-AU"/>
              </w:rPr>
            </w:pPr>
            <w:r w:rsidRPr="00E11189">
              <w:rPr>
                <w:rFonts w:ascii="Arial" w:hAnsi="Arial" w:cs="Arial"/>
                <w:b/>
                <w:bCs/>
                <w:sz w:val="20"/>
                <w:lang w:eastAsia="en-AU"/>
              </w:rPr>
              <w:t>444,690</w:t>
            </w:r>
          </w:p>
        </w:tc>
        <w:tc>
          <w:tcPr>
            <w:tcW w:w="669" w:type="pct"/>
            <w:tcBorders>
              <w:top w:val="double" w:sz="6" w:space="0" w:color="auto"/>
              <w:left w:val="nil"/>
              <w:bottom w:val="single" w:sz="8" w:space="0" w:color="auto"/>
              <w:right w:val="double" w:sz="6" w:space="0" w:color="auto"/>
            </w:tcBorders>
            <w:shd w:val="clear" w:color="auto" w:fill="auto"/>
            <w:noWrap/>
            <w:vAlign w:val="center"/>
            <w:hideMark/>
          </w:tcPr>
          <w:p w:rsidR="00E11189" w:rsidRPr="00E11189" w:rsidRDefault="00E11189" w:rsidP="00E11189">
            <w:pPr>
              <w:jc w:val="right"/>
              <w:rPr>
                <w:rFonts w:ascii="Arial" w:hAnsi="Arial" w:cs="Arial"/>
                <w:b/>
                <w:bCs/>
                <w:sz w:val="20"/>
                <w:lang w:eastAsia="en-AU"/>
              </w:rPr>
            </w:pPr>
            <w:r w:rsidRPr="00E11189">
              <w:rPr>
                <w:rFonts w:ascii="Arial" w:hAnsi="Arial" w:cs="Arial"/>
                <w:b/>
                <w:bCs/>
                <w:sz w:val="20"/>
                <w:lang w:eastAsia="en-AU"/>
              </w:rPr>
              <w:t>100.0%</w:t>
            </w:r>
          </w:p>
        </w:tc>
        <w:tc>
          <w:tcPr>
            <w:tcW w:w="669" w:type="pct"/>
            <w:tcBorders>
              <w:top w:val="double" w:sz="6" w:space="0" w:color="auto"/>
              <w:left w:val="nil"/>
              <w:bottom w:val="single" w:sz="8" w:space="0" w:color="auto"/>
              <w:right w:val="single" w:sz="4" w:space="0" w:color="000000"/>
            </w:tcBorders>
            <w:shd w:val="clear" w:color="auto" w:fill="auto"/>
            <w:noWrap/>
            <w:vAlign w:val="center"/>
            <w:hideMark/>
          </w:tcPr>
          <w:p w:rsidR="00E11189" w:rsidRPr="00E11189" w:rsidRDefault="00E11189" w:rsidP="00E11189">
            <w:pPr>
              <w:jc w:val="right"/>
              <w:rPr>
                <w:rFonts w:ascii="Arial" w:hAnsi="Arial" w:cs="Arial"/>
                <w:b/>
                <w:bCs/>
                <w:sz w:val="20"/>
                <w:lang w:eastAsia="en-AU"/>
              </w:rPr>
            </w:pPr>
            <w:r w:rsidRPr="00E11189">
              <w:rPr>
                <w:rFonts w:ascii="Arial" w:hAnsi="Arial" w:cs="Arial"/>
                <w:b/>
                <w:bCs/>
                <w:sz w:val="20"/>
                <w:lang w:eastAsia="en-AU"/>
              </w:rPr>
              <w:t>827,460</w:t>
            </w:r>
          </w:p>
        </w:tc>
        <w:tc>
          <w:tcPr>
            <w:tcW w:w="669" w:type="pct"/>
            <w:tcBorders>
              <w:top w:val="double" w:sz="6" w:space="0" w:color="auto"/>
              <w:left w:val="nil"/>
              <w:bottom w:val="single" w:sz="8" w:space="0" w:color="auto"/>
              <w:right w:val="single" w:sz="8" w:space="0" w:color="auto"/>
            </w:tcBorders>
            <w:shd w:val="clear" w:color="auto" w:fill="auto"/>
            <w:noWrap/>
            <w:vAlign w:val="center"/>
            <w:hideMark/>
          </w:tcPr>
          <w:p w:rsidR="00E11189" w:rsidRPr="00E11189" w:rsidRDefault="00E11189" w:rsidP="00E11189">
            <w:pPr>
              <w:jc w:val="right"/>
              <w:rPr>
                <w:rFonts w:ascii="Arial" w:hAnsi="Arial" w:cs="Arial"/>
                <w:b/>
                <w:bCs/>
                <w:sz w:val="20"/>
                <w:lang w:eastAsia="en-AU"/>
              </w:rPr>
            </w:pPr>
            <w:r w:rsidRPr="00E11189">
              <w:rPr>
                <w:rFonts w:ascii="Arial" w:hAnsi="Arial" w:cs="Arial"/>
                <w:b/>
                <w:bCs/>
                <w:sz w:val="20"/>
                <w:lang w:eastAsia="en-AU"/>
              </w:rPr>
              <w:t>100.0%</w:t>
            </w:r>
          </w:p>
        </w:tc>
      </w:tr>
    </w:tbl>
    <w:p w:rsidR="00050041" w:rsidRPr="001162AA" w:rsidRDefault="00050041">
      <w:pPr>
        <w:rPr>
          <w:szCs w:val="24"/>
        </w:rPr>
      </w:pPr>
    </w:p>
    <w:p w:rsidR="00DC6666" w:rsidRPr="001162AA" w:rsidRDefault="00DC6666">
      <w:pPr>
        <w:rPr>
          <w:szCs w:val="24"/>
        </w:rPr>
      </w:pPr>
      <w:r w:rsidRPr="001162AA">
        <w:rPr>
          <w:szCs w:val="24"/>
        </w:rPr>
        <w:t xml:space="preserve">Figure </w:t>
      </w:r>
      <w:r w:rsidR="00EF357B">
        <w:rPr>
          <w:szCs w:val="24"/>
        </w:rPr>
        <w:t>8</w:t>
      </w:r>
      <w:r w:rsidR="00E61208" w:rsidRPr="001162AA">
        <w:rPr>
          <w:szCs w:val="24"/>
        </w:rPr>
        <w:t xml:space="preserve"> </w:t>
      </w:r>
      <w:r w:rsidRPr="001162AA">
        <w:rPr>
          <w:szCs w:val="24"/>
        </w:rPr>
        <w:t xml:space="preserve">shows the </w:t>
      </w:r>
      <w:r w:rsidR="00EF357B">
        <w:rPr>
          <w:szCs w:val="24"/>
        </w:rPr>
        <w:t xml:space="preserve">proportion of </w:t>
      </w:r>
      <w:r w:rsidRPr="001162AA">
        <w:rPr>
          <w:szCs w:val="24"/>
        </w:rPr>
        <w:t xml:space="preserve">DSP </w:t>
      </w:r>
      <w:r w:rsidR="002B1048" w:rsidRPr="001162AA">
        <w:rPr>
          <w:szCs w:val="24"/>
        </w:rPr>
        <w:t>re</w:t>
      </w:r>
      <w:r w:rsidRPr="001162AA">
        <w:rPr>
          <w:szCs w:val="24"/>
        </w:rPr>
        <w:t>cipient</w:t>
      </w:r>
      <w:r w:rsidR="00EF357B">
        <w:rPr>
          <w:szCs w:val="24"/>
        </w:rPr>
        <w:t xml:space="preserve">s </w:t>
      </w:r>
      <w:r w:rsidRPr="001162AA">
        <w:rPr>
          <w:szCs w:val="24"/>
        </w:rPr>
        <w:t xml:space="preserve">as at </w:t>
      </w:r>
      <w:r w:rsidR="002D1014">
        <w:rPr>
          <w:szCs w:val="24"/>
        </w:rPr>
        <w:t>June 2012</w:t>
      </w:r>
      <w:r w:rsidRPr="001162AA">
        <w:rPr>
          <w:szCs w:val="24"/>
        </w:rPr>
        <w:t xml:space="preserve"> by relationship status and sex</w:t>
      </w:r>
      <w:r w:rsidR="000D737B" w:rsidRPr="001162AA">
        <w:rPr>
          <w:szCs w:val="24"/>
        </w:rPr>
        <w:t>.</w:t>
      </w:r>
    </w:p>
    <w:p w:rsidR="00DC6666" w:rsidRPr="001162AA" w:rsidRDefault="00DC6666">
      <w:pPr>
        <w:rPr>
          <w:szCs w:val="24"/>
        </w:rPr>
      </w:pPr>
    </w:p>
    <w:p w:rsidR="00AF7388" w:rsidRPr="001162AA" w:rsidRDefault="00AF7388" w:rsidP="00AF7388">
      <w:pPr>
        <w:pStyle w:val="JonsFgr"/>
      </w:pPr>
      <w:bookmarkStart w:id="84" w:name="_Toc354583051"/>
      <w:r w:rsidRPr="001162AA">
        <w:t xml:space="preserve">Figure </w:t>
      </w:r>
      <w:r w:rsidR="00E61208" w:rsidRPr="001162AA">
        <w:t>8</w:t>
      </w:r>
      <w:r w:rsidRPr="001162AA">
        <w:t xml:space="preserve"> </w:t>
      </w:r>
      <w:r w:rsidR="000D737B" w:rsidRPr="001162AA">
        <w:t>–</w:t>
      </w:r>
      <w:r w:rsidRPr="001162AA">
        <w:t xml:space="preserve"> </w:t>
      </w:r>
      <w:r w:rsidR="008F7488" w:rsidRPr="001162AA">
        <w:t>R</w:t>
      </w:r>
      <w:r w:rsidR="000D737B" w:rsidRPr="001162AA">
        <w:t>ecipient</w:t>
      </w:r>
      <w:r w:rsidR="008F7488" w:rsidRPr="001162AA">
        <w:t>s</w:t>
      </w:r>
      <w:r w:rsidR="002B010B" w:rsidRPr="001162AA">
        <w:t xml:space="preserve"> </w:t>
      </w:r>
      <w:r w:rsidR="000D737B" w:rsidRPr="001162AA">
        <w:t>by relationship status and sex</w:t>
      </w:r>
      <w:r w:rsidR="00325D16" w:rsidRPr="001162AA">
        <w:t xml:space="preserve"> – </w:t>
      </w:r>
      <w:r w:rsidR="002D1014">
        <w:t>June 2012</w:t>
      </w:r>
      <w:bookmarkEnd w:id="84"/>
    </w:p>
    <w:p w:rsidR="00DC6666" w:rsidRPr="001162AA" w:rsidRDefault="00C43DD5" w:rsidP="00AF7388">
      <w:pPr>
        <w:jc w:val="center"/>
        <w:rPr>
          <w:szCs w:val="24"/>
        </w:rPr>
      </w:pPr>
      <w:r>
        <w:rPr>
          <w:noProof/>
          <w:szCs w:val="24"/>
          <w:lang w:eastAsia="en-AU"/>
        </w:rPr>
        <w:drawing>
          <wp:inline distT="0" distB="0" distL="0" distR="0" wp14:anchorId="78654111" wp14:editId="5F7E18D1">
            <wp:extent cx="5107940" cy="3142615"/>
            <wp:effectExtent l="0" t="0" r="0" b="635"/>
            <wp:docPr id="17" name="Picture 17" descr="This figure is a graphical representation of data presented in Table 8"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940" cy="3142615"/>
                    </a:xfrm>
                    <a:prstGeom prst="rect">
                      <a:avLst/>
                    </a:prstGeom>
                    <a:noFill/>
                    <a:ln>
                      <a:noFill/>
                    </a:ln>
                  </pic:spPr>
                </pic:pic>
              </a:graphicData>
            </a:graphic>
          </wp:inline>
        </w:drawing>
      </w:r>
    </w:p>
    <w:p w:rsidR="00AF7388" w:rsidRPr="001162AA" w:rsidRDefault="00AF7388">
      <w:pPr>
        <w:rPr>
          <w:szCs w:val="24"/>
        </w:rPr>
      </w:pPr>
    </w:p>
    <w:p w:rsidR="00AC2CD8" w:rsidRPr="001162AA" w:rsidRDefault="00AF7388" w:rsidP="002C2AE4">
      <w:r w:rsidRPr="001162AA">
        <w:t xml:space="preserve">As at </w:t>
      </w:r>
      <w:r w:rsidR="002D1014">
        <w:t>June 2012</w:t>
      </w:r>
      <w:r w:rsidR="000D737B" w:rsidRPr="001162AA">
        <w:t>,</w:t>
      </w:r>
      <w:r w:rsidRPr="001162AA">
        <w:t xml:space="preserve"> </w:t>
      </w:r>
      <w:r w:rsidR="00FF2C50" w:rsidRPr="001162AA">
        <w:t>the majority of DSP recipients (</w:t>
      </w:r>
      <w:r w:rsidR="00D22314">
        <w:t>70</w:t>
      </w:r>
      <w:r w:rsidRPr="001162AA">
        <w:t>.</w:t>
      </w:r>
      <w:r w:rsidR="00D22314">
        <w:t>7</w:t>
      </w:r>
      <w:r w:rsidRPr="001162AA">
        <w:t xml:space="preserve"> </w:t>
      </w:r>
      <w:r w:rsidR="00607DAC" w:rsidRPr="001162AA">
        <w:t>percent</w:t>
      </w:r>
      <w:r w:rsidR="00FF2C50" w:rsidRPr="001162AA">
        <w:t xml:space="preserve">) were </w:t>
      </w:r>
      <w:r w:rsidRPr="001162AA">
        <w:t xml:space="preserve">non-partnered </w:t>
      </w:r>
      <w:r w:rsidR="006E5D2E" w:rsidRPr="001162AA">
        <w:t xml:space="preserve">and </w:t>
      </w:r>
      <w:r w:rsidR="00D22314">
        <w:t>29</w:t>
      </w:r>
      <w:r w:rsidR="00EA623B" w:rsidRPr="001162AA">
        <w:t>.</w:t>
      </w:r>
      <w:r w:rsidR="00D22314">
        <w:t>3</w:t>
      </w:r>
      <w:r w:rsidR="006E5D2E" w:rsidRPr="001162AA">
        <w:t xml:space="preserve"> </w:t>
      </w:r>
      <w:r w:rsidR="00607DAC" w:rsidRPr="001162AA">
        <w:t>percent</w:t>
      </w:r>
      <w:r w:rsidR="006E5D2E" w:rsidRPr="001162AA">
        <w:t xml:space="preserve"> </w:t>
      </w:r>
      <w:r w:rsidR="008B0626" w:rsidRPr="001162AA">
        <w:t>were partnered in</w:t>
      </w:r>
      <w:r w:rsidR="006E5D2E" w:rsidRPr="001162AA">
        <w:t xml:space="preserve"> married</w:t>
      </w:r>
      <w:r w:rsidR="000328B2">
        <w:t xml:space="preserve">, </w:t>
      </w:r>
      <w:r w:rsidR="006E5D2E" w:rsidRPr="001162AA">
        <w:t>de</w:t>
      </w:r>
      <w:r w:rsidR="00093942" w:rsidRPr="001162AA">
        <w:t xml:space="preserve"> </w:t>
      </w:r>
      <w:r w:rsidR="006E5D2E" w:rsidRPr="001162AA">
        <w:t>facto</w:t>
      </w:r>
      <w:r w:rsidR="001023A8" w:rsidRPr="001162AA">
        <w:t xml:space="preserve"> </w:t>
      </w:r>
      <w:r w:rsidR="00D22314">
        <w:t>or registered relationship</w:t>
      </w:r>
      <w:r w:rsidR="000328B2">
        <w:t>s</w:t>
      </w:r>
      <w:r w:rsidR="00AC2CD8" w:rsidRPr="001162AA">
        <w:t>.</w:t>
      </w:r>
    </w:p>
    <w:p w:rsidR="00AC2CD8" w:rsidRPr="001162AA" w:rsidRDefault="00AC2CD8" w:rsidP="002C2AE4"/>
    <w:p w:rsidR="00716B0C" w:rsidRDefault="00D31519" w:rsidP="002C2AE4">
      <w:pPr>
        <w:sectPr w:rsidR="00716B0C" w:rsidSect="00FE582C">
          <w:pgSz w:w="11907" w:h="16840"/>
          <w:pgMar w:top="851" w:right="1797" w:bottom="851" w:left="1797" w:header="720" w:footer="720" w:gutter="0"/>
          <w:cols w:space="720"/>
          <w:titlePg/>
        </w:sectPr>
      </w:pPr>
      <w:r w:rsidRPr="001162AA">
        <w:t>Males are over t</w:t>
      </w:r>
      <w:r w:rsidR="000328B2">
        <w:t>welve</w:t>
      </w:r>
      <w:r w:rsidRPr="001162AA">
        <w:t xml:space="preserve"> percent more likely to be single than females (</w:t>
      </w:r>
      <w:r w:rsidR="000328B2">
        <w:t xml:space="preserve">44.5 percent compared to </w:t>
      </w:r>
      <w:r w:rsidRPr="001162AA">
        <w:t>32.</w:t>
      </w:r>
      <w:r w:rsidR="00FC0755" w:rsidRPr="001162AA">
        <w:t>4</w:t>
      </w:r>
      <w:r w:rsidRPr="001162AA">
        <w:t> percent); females are</w:t>
      </w:r>
      <w:r w:rsidR="000D737B" w:rsidRPr="001162AA">
        <w:t xml:space="preserve"> </w:t>
      </w:r>
      <w:r w:rsidRPr="001162AA">
        <w:t xml:space="preserve">more heavily represented in the </w:t>
      </w:r>
      <w:r w:rsidR="00AC2CD8" w:rsidRPr="001162AA">
        <w:t xml:space="preserve">divorced, separated </w:t>
      </w:r>
      <w:r w:rsidRPr="001162AA">
        <w:t>or</w:t>
      </w:r>
      <w:r w:rsidR="00AC2CD8" w:rsidRPr="001162AA">
        <w:t xml:space="preserve"> widowed categor</w:t>
      </w:r>
      <w:r w:rsidR="00185D3F" w:rsidRPr="001162AA">
        <w:t>ies</w:t>
      </w:r>
      <w:r w:rsidR="00AC2CD8" w:rsidRPr="001162AA">
        <w:t>.</w:t>
      </w:r>
    </w:p>
    <w:p w:rsidR="00E52425" w:rsidRPr="001162AA" w:rsidRDefault="00E52425" w:rsidP="002C2AE4">
      <w:pPr>
        <w:rPr>
          <w:szCs w:val="24"/>
        </w:rPr>
      </w:pPr>
      <w:r w:rsidRPr="001162AA">
        <w:lastRenderedPageBreak/>
        <w:t xml:space="preserve">Table </w:t>
      </w:r>
      <w:r w:rsidR="00E61208" w:rsidRPr="001162AA">
        <w:t>9</w:t>
      </w:r>
      <w:r w:rsidRPr="001162AA">
        <w:t xml:space="preserve"> details the </w:t>
      </w:r>
      <w:r w:rsidR="00C510EA" w:rsidRPr="001162AA">
        <w:t>number</w:t>
      </w:r>
      <w:r w:rsidRPr="001162AA">
        <w:t xml:space="preserve"> and percentage of DSP recipients </w:t>
      </w:r>
      <w:r w:rsidR="003A5C28" w:rsidRPr="001162AA">
        <w:t>who</w:t>
      </w:r>
      <w:r w:rsidRPr="001162AA">
        <w:t xml:space="preserve"> were partnered </w:t>
      </w:r>
      <w:r w:rsidR="003A5C28" w:rsidRPr="001162AA">
        <w:t>and</w:t>
      </w:r>
      <w:r w:rsidRPr="001162AA">
        <w:t xml:space="preserve"> non-partnered</w:t>
      </w:r>
      <w:r w:rsidR="003A5C28" w:rsidRPr="001162AA">
        <w:t xml:space="preserve"> by sex for the years from June 2001 to </w:t>
      </w:r>
      <w:r w:rsidR="002D1014">
        <w:t>June 2012</w:t>
      </w:r>
      <w:r w:rsidR="003A5C28" w:rsidRPr="001162AA">
        <w:t>.</w:t>
      </w:r>
    </w:p>
    <w:p w:rsidR="00D31519" w:rsidRPr="001162AA" w:rsidRDefault="00D31519" w:rsidP="002C2AE4"/>
    <w:p w:rsidR="000D737B" w:rsidRPr="001162AA" w:rsidRDefault="000D737B" w:rsidP="000D737B">
      <w:pPr>
        <w:pStyle w:val="JonsTbl"/>
      </w:pPr>
      <w:bookmarkStart w:id="85" w:name="_Toc354583015"/>
      <w:r w:rsidRPr="001162AA">
        <w:t xml:space="preserve">Table </w:t>
      </w:r>
      <w:r w:rsidR="00E61208" w:rsidRPr="001162AA">
        <w:t>9</w:t>
      </w:r>
      <w:r w:rsidRPr="001162AA">
        <w:t xml:space="preserve"> </w:t>
      </w:r>
      <w:r w:rsidR="008D0FA0" w:rsidRPr="001162AA">
        <w:t>–</w:t>
      </w:r>
      <w:r w:rsidRPr="001162AA">
        <w:t xml:space="preserve"> </w:t>
      </w:r>
      <w:r w:rsidR="008D0FA0" w:rsidRPr="001162AA">
        <w:t xml:space="preserve">Recipients by relationship status </w:t>
      </w:r>
      <w:r w:rsidR="00325D16" w:rsidRPr="001162AA">
        <w:t>–</w:t>
      </w:r>
      <w:r w:rsidR="009E06CF" w:rsidRPr="001162AA">
        <w:t xml:space="preserve"> </w:t>
      </w:r>
      <w:r w:rsidR="00325D16" w:rsidRPr="001162AA">
        <w:t xml:space="preserve">June </w:t>
      </w:r>
      <w:r w:rsidR="008D0FA0" w:rsidRPr="001162AA">
        <w:t xml:space="preserve">2001 to </w:t>
      </w:r>
      <w:r w:rsidR="002D1014">
        <w:t>June 2012</w:t>
      </w:r>
      <w:bookmarkEnd w:id="85"/>
    </w:p>
    <w:tbl>
      <w:tblPr>
        <w:tblW w:w="5000" w:type="pct"/>
        <w:tblLook w:val="04A0" w:firstRow="1" w:lastRow="0" w:firstColumn="1" w:lastColumn="0" w:noHBand="0" w:noVBand="1"/>
      </w:tblPr>
      <w:tblGrid>
        <w:gridCol w:w="959"/>
        <w:gridCol w:w="1124"/>
        <w:gridCol w:w="980"/>
        <w:gridCol w:w="1124"/>
        <w:gridCol w:w="1053"/>
        <w:gridCol w:w="1148"/>
        <w:gridCol w:w="1053"/>
        <w:gridCol w:w="1124"/>
        <w:gridCol w:w="1053"/>
        <w:gridCol w:w="1124"/>
        <w:gridCol w:w="1078"/>
        <w:gridCol w:w="1339"/>
        <w:gridCol w:w="1053"/>
        <w:gridCol w:w="1142"/>
      </w:tblGrid>
      <w:tr w:rsidR="00716B0C" w:rsidRPr="00716B0C" w:rsidTr="007D3476">
        <w:trPr>
          <w:trHeight w:val="2423"/>
          <w:tblHeader/>
        </w:trPr>
        <w:tc>
          <w:tcPr>
            <w:tcW w:w="312" w:type="pct"/>
            <w:tcBorders>
              <w:top w:val="nil"/>
              <w:left w:val="nil"/>
              <w:bottom w:val="single" w:sz="4" w:space="0" w:color="000000"/>
              <w:right w:val="single" w:sz="8" w:space="0" w:color="FFFFFF"/>
            </w:tcBorders>
            <w:shd w:val="clear" w:color="000000" w:fill="000000"/>
            <w:vAlign w:val="bottom"/>
            <w:hideMark/>
          </w:tcPr>
          <w:p w:rsidR="00716B0C" w:rsidRPr="00716B0C" w:rsidRDefault="00716B0C" w:rsidP="00716B0C">
            <w:pPr>
              <w:jc w:val="center"/>
              <w:rPr>
                <w:rFonts w:ascii="Arial" w:hAnsi="Arial" w:cs="Arial"/>
                <w:b/>
                <w:bCs/>
                <w:color w:val="FFFFFF"/>
                <w:sz w:val="20"/>
                <w:lang w:eastAsia="en-AU"/>
              </w:rPr>
            </w:pPr>
            <w:r w:rsidRPr="00716B0C">
              <w:rPr>
                <w:rFonts w:ascii="Arial" w:hAnsi="Arial" w:cs="Arial"/>
                <w:b/>
                <w:bCs/>
                <w:color w:val="FFFFFF"/>
                <w:sz w:val="20"/>
                <w:lang w:eastAsia="en-AU"/>
              </w:rPr>
              <w:t>Year</w:t>
            </w:r>
          </w:p>
        </w:tc>
        <w:tc>
          <w:tcPr>
            <w:tcW w:w="366" w:type="pct"/>
            <w:tcBorders>
              <w:top w:val="nil"/>
              <w:left w:val="nil"/>
              <w:bottom w:val="single" w:sz="4" w:space="0" w:color="000000"/>
              <w:right w:val="single" w:sz="4"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Partnered female count</w:t>
            </w:r>
          </w:p>
        </w:tc>
        <w:tc>
          <w:tcPr>
            <w:tcW w:w="319" w:type="pct"/>
            <w:tcBorders>
              <w:top w:val="nil"/>
              <w:left w:val="nil"/>
              <w:bottom w:val="single" w:sz="4" w:space="0" w:color="000000"/>
              <w:right w:val="single" w:sz="8"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 xml:space="preserve">Partnered females </w:t>
            </w:r>
            <w:r w:rsidRPr="00716B0C">
              <w:rPr>
                <w:rFonts w:ascii="Arial" w:hAnsi="Arial" w:cs="Arial"/>
                <w:b/>
                <w:bCs/>
                <w:color w:val="FFFFFF"/>
                <w:sz w:val="20"/>
                <w:lang w:eastAsia="en-AU"/>
              </w:rPr>
              <w:br/>
              <w:t>as a % of Total count</w:t>
            </w:r>
          </w:p>
        </w:tc>
        <w:tc>
          <w:tcPr>
            <w:tcW w:w="366" w:type="pct"/>
            <w:tcBorders>
              <w:top w:val="nil"/>
              <w:left w:val="nil"/>
              <w:bottom w:val="single" w:sz="4" w:space="0" w:color="000000"/>
              <w:right w:val="single" w:sz="4"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Partnered male count</w:t>
            </w:r>
          </w:p>
        </w:tc>
        <w:tc>
          <w:tcPr>
            <w:tcW w:w="343" w:type="pct"/>
            <w:tcBorders>
              <w:top w:val="nil"/>
              <w:left w:val="nil"/>
              <w:bottom w:val="single" w:sz="4" w:space="0" w:color="000000"/>
              <w:right w:val="double" w:sz="6"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 xml:space="preserve">Partnered males </w:t>
            </w:r>
            <w:r w:rsidRPr="00716B0C">
              <w:rPr>
                <w:rFonts w:ascii="Arial" w:hAnsi="Arial" w:cs="Arial"/>
                <w:b/>
                <w:bCs/>
                <w:color w:val="FFFFFF"/>
                <w:sz w:val="20"/>
                <w:lang w:eastAsia="en-AU"/>
              </w:rPr>
              <w:br/>
              <w:t>as a % of Total count</w:t>
            </w:r>
          </w:p>
        </w:tc>
        <w:tc>
          <w:tcPr>
            <w:tcW w:w="374" w:type="pct"/>
            <w:tcBorders>
              <w:top w:val="nil"/>
              <w:left w:val="nil"/>
              <w:bottom w:val="single" w:sz="4" w:space="0" w:color="000000"/>
              <w:right w:val="single" w:sz="4"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Partnered Sub-Total count</w:t>
            </w:r>
          </w:p>
        </w:tc>
        <w:tc>
          <w:tcPr>
            <w:tcW w:w="343" w:type="pct"/>
            <w:tcBorders>
              <w:top w:val="nil"/>
              <w:left w:val="nil"/>
              <w:bottom w:val="single" w:sz="4" w:space="0" w:color="000000"/>
              <w:right w:val="single" w:sz="8"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 xml:space="preserve">Partnered Sub-Total </w:t>
            </w:r>
            <w:r w:rsidRPr="00716B0C">
              <w:rPr>
                <w:rFonts w:ascii="Arial" w:hAnsi="Arial" w:cs="Arial"/>
                <w:b/>
                <w:bCs/>
                <w:color w:val="FFFFFF"/>
                <w:sz w:val="20"/>
                <w:lang w:eastAsia="en-AU"/>
              </w:rPr>
              <w:br/>
              <w:t>as a % of Total count</w:t>
            </w:r>
          </w:p>
        </w:tc>
        <w:tc>
          <w:tcPr>
            <w:tcW w:w="366" w:type="pct"/>
            <w:tcBorders>
              <w:top w:val="nil"/>
              <w:left w:val="nil"/>
              <w:bottom w:val="single" w:sz="4" w:space="0" w:color="000000"/>
              <w:right w:val="single" w:sz="4"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 xml:space="preserve">Not partnered </w:t>
            </w:r>
            <w:r w:rsidRPr="00716B0C">
              <w:rPr>
                <w:rFonts w:ascii="Arial" w:hAnsi="Arial" w:cs="Arial"/>
                <w:b/>
                <w:bCs/>
                <w:color w:val="FFFFFF"/>
                <w:sz w:val="20"/>
                <w:lang w:eastAsia="en-AU"/>
              </w:rPr>
              <w:br/>
              <w:t>female count</w:t>
            </w:r>
          </w:p>
        </w:tc>
        <w:tc>
          <w:tcPr>
            <w:tcW w:w="343" w:type="pct"/>
            <w:tcBorders>
              <w:top w:val="nil"/>
              <w:left w:val="nil"/>
              <w:bottom w:val="single" w:sz="4" w:space="0" w:color="000000"/>
              <w:right w:val="single" w:sz="8" w:space="0" w:color="FFFFFF"/>
            </w:tcBorders>
            <w:shd w:val="clear" w:color="000000" w:fill="000000"/>
            <w:textDirection w:val="btLr"/>
            <w:vAlign w:val="center"/>
            <w:hideMark/>
          </w:tcPr>
          <w:p w:rsidR="00F61192"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 xml:space="preserve">Not partnered females </w:t>
            </w:r>
          </w:p>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as a % of Total count</w:t>
            </w:r>
          </w:p>
        </w:tc>
        <w:tc>
          <w:tcPr>
            <w:tcW w:w="366" w:type="pct"/>
            <w:tcBorders>
              <w:top w:val="nil"/>
              <w:left w:val="nil"/>
              <w:bottom w:val="single" w:sz="4" w:space="0" w:color="000000"/>
              <w:right w:val="single" w:sz="4"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 xml:space="preserve">Not partnered </w:t>
            </w:r>
            <w:r w:rsidRPr="00716B0C">
              <w:rPr>
                <w:rFonts w:ascii="Arial" w:hAnsi="Arial" w:cs="Arial"/>
                <w:b/>
                <w:bCs/>
                <w:color w:val="FFFFFF"/>
                <w:sz w:val="20"/>
                <w:lang w:eastAsia="en-AU"/>
              </w:rPr>
              <w:br/>
              <w:t>male count</w:t>
            </w:r>
          </w:p>
        </w:tc>
        <w:tc>
          <w:tcPr>
            <w:tcW w:w="351" w:type="pct"/>
            <w:tcBorders>
              <w:top w:val="nil"/>
              <w:left w:val="nil"/>
              <w:bottom w:val="single" w:sz="4" w:space="0" w:color="000000"/>
              <w:right w:val="double" w:sz="6"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 xml:space="preserve">Not partnered males </w:t>
            </w:r>
            <w:r w:rsidRPr="00716B0C">
              <w:rPr>
                <w:rFonts w:ascii="Arial" w:hAnsi="Arial" w:cs="Arial"/>
                <w:b/>
                <w:bCs/>
                <w:color w:val="FFFFFF"/>
                <w:sz w:val="20"/>
                <w:lang w:eastAsia="en-AU"/>
              </w:rPr>
              <w:br/>
              <w:t>as a % of Total count</w:t>
            </w:r>
          </w:p>
        </w:tc>
        <w:tc>
          <w:tcPr>
            <w:tcW w:w="436" w:type="pct"/>
            <w:tcBorders>
              <w:top w:val="nil"/>
              <w:left w:val="nil"/>
              <w:bottom w:val="single" w:sz="4" w:space="0" w:color="000000"/>
              <w:right w:val="single" w:sz="4"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Not partnered Sub-Total count</w:t>
            </w:r>
          </w:p>
        </w:tc>
        <w:tc>
          <w:tcPr>
            <w:tcW w:w="343" w:type="pct"/>
            <w:tcBorders>
              <w:top w:val="nil"/>
              <w:left w:val="nil"/>
              <w:bottom w:val="single" w:sz="4" w:space="0" w:color="000000"/>
              <w:right w:val="double" w:sz="6" w:space="0" w:color="FFFFFF"/>
            </w:tcBorders>
            <w:shd w:val="clear" w:color="000000" w:fill="000000"/>
            <w:textDirection w:val="btLr"/>
            <w:vAlign w:val="center"/>
            <w:hideMark/>
          </w:tcPr>
          <w:p w:rsidR="00716B0C" w:rsidRPr="00716B0C" w:rsidRDefault="00716B0C" w:rsidP="00716B0C">
            <w:pPr>
              <w:rPr>
                <w:rFonts w:ascii="Arial" w:hAnsi="Arial" w:cs="Arial"/>
                <w:b/>
                <w:bCs/>
                <w:color w:val="FFFFFF"/>
                <w:sz w:val="20"/>
                <w:lang w:eastAsia="en-AU"/>
              </w:rPr>
            </w:pPr>
            <w:r w:rsidRPr="00716B0C">
              <w:rPr>
                <w:rFonts w:ascii="Arial" w:hAnsi="Arial" w:cs="Arial"/>
                <w:b/>
                <w:bCs/>
                <w:color w:val="FFFFFF"/>
                <w:sz w:val="20"/>
                <w:lang w:eastAsia="en-AU"/>
              </w:rPr>
              <w:t>Not partnered Sub-Total as a % of Total count</w:t>
            </w:r>
          </w:p>
        </w:tc>
        <w:tc>
          <w:tcPr>
            <w:tcW w:w="374" w:type="pct"/>
            <w:tcBorders>
              <w:top w:val="nil"/>
              <w:left w:val="nil"/>
              <w:bottom w:val="nil"/>
              <w:right w:val="nil"/>
            </w:tcBorders>
            <w:shd w:val="clear" w:color="000000" w:fill="000000"/>
            <w:vAlign w:val="bottom"/>
            <w:hideMark/>
          </w:tcPr>
          <w:p w:rsidR="00716B0C" w:rsidRPr="00716B0C" w:rsidRDefault="00716B0C" w:rsidP="00716B0C">
            <w:pPr>
              <w:jc w:val="center"/>
              <w:rPr>
                <w:rFonts w:ascii="Arial" w:hAnsi="Arial" w:cs="Arial"/>
                <w:b/>
                <w:bCs/>
                <w:color w:val="FFFFFF"/>
                <w:sz w:val="20"/>
                <w:lang w:eastAsia="en-AU"/>
              </w:rPr>
            </w:pPr>
            <w:r w:rsidRPr="00716B0C">
              <w:rPr>
                <w:rFonts w:ascii="Arial" w:hAnsi="Arial" w:cs="Arial"/>
                <w:b/>
                <w:bCs/>
                <w:color w:val="FFFFFF"/>
                <w:sz w:val="20"/>
                <w:lang w:eastAsia="en-AU"/>
              </w:rPr>
              <w:t>Total count</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2001</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68,295</w:t>
            </w:r>
          </w:p>
        </w:tc>
        <w:tc>
          <w:tcPr>
            <w:tcW w:w="319"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10.9%</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172,666</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27.7%</w:t>
            </w:r>
          </w:p>
        </w:tc>
        <w:tc>
          <w:tcPr>
            <w:tcW w:w="374"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240,961</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38.6%</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163,277</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26.2%</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219,688</w:t>
            </w:r>
          </w:p>
        </w:tc>
        <w:tc>
          <w:tcPr>
            <w:tcW w:w="351"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35.2%</w:t>
            </w:r>
          </w:p>
        </w:tc>
        <w:tc>
          <w:tcPr>
            <w:tcW w:w="436"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382,965</w:t>
            </w:r>
          </w:p>
        </w:tc>
        <w:tc>
          <w:tcPr>
            <w:tcW w:w="343" w:type="pct"/>
            <w:tcBorders>
              <w:top w:val="nil"/>
              <w:left w:val="nil"/>
              <w:bottom w:val="nil"/>
              <w:right w:val="double" w:sz="6"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61.4%</w:t>
            </w:r>
          </w:p>
        </w:tc>
        <w:tc>
          <w:tcPr>
            <w:tcW w:w="374" w:type="pct"/>
            <w:tcBorders>
              <w:top w:val="single" w:sz="4" w:space="0" w:color="000000"/>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623,926</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2002</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76,446</w:t>
            </w:r>
          </w:p>
        </w:tc>
        <w:tc>
          <w:tcPr>
            <w:tcW w:w="319"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11.6%</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174,574</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26.5%</w:t>
            </w:r>
          </w:p>
        </w:tc>
        <w:tc>
          <w:tcPr>
            <w:tcW w:w="374"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251,020</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38.1%</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175,576</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26.6%</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232,319</w:t>
            </w:r>
          </w:p>
        </w:tc>
        <w:tc>
          <w:tcPr>
            <w:tcW w:w="351"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35.3%</w:t>
            </w:r>
          </w:p>
        </w:tc>
        <w:tc>
          <w:tcPr>
            <w:tcW w:w="436"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407,895</w:t>
            </w:r>
          </w:p>
        </w:tc>
        <w:tc>
          <w:tcPr>
            <w:tcW w:w="343" w:type="pct"/>
            <w:tcBorders>
              <w:top w:val="nil"/>
              <w:left w:val="nil"/>
              <w:bottom w:val="nil"/>
              <w:right w:val="double" w:sz="6"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61.9%</w:t>
            </w:r>
          </w:p>
        </w:tc>
        <w:tc>
          <w:tcPr>
            <w:tcW w:w="374"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658,915</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2003</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79,555</w:t>
            </w:r>
          </w:p>
        </w:tc>
        <w:tc>
          <w:tcPr>
            <w:tcW w:w="319"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11.8%</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172,098</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25.6%</w:t>
            </w:r>
          </w:p>
        </w:tc>
        <w:tc>
          <w:tcPr>
            <w:tcW w:w="374"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251,653</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37.4%</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181,002</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26.9%</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240,679</w:t>
            </w:r>
          </w:p>
        </w:tc>
        <w:tc>
          <w:tcPr>
            <w:tcW w:w="351"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35.7%</w:t>
            </w:r>
          </w:p>
        </w:tc>
        <w:tc>
          <w:tcPr>
            <w:tcW w:w="436"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421,681</w:t>
            </w:r>
          </w:p>
        </w:tc>
        <w:tc>
          <w:tcPr>
            <w:tcW w:w="343" w:type="pct"/>
            <w:tcBorders>
              <w:top w:val="nil"/>
              <w:left w:val="nil"/>
              <w:bottom w:val="nil"/>
              <w:right w:val="double" w:sz="6"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62.6%</w:t>
            </w:r>
          </w:p>
        </w:tc>
        <w:tc>
          <w:tcPr>
            <w:tcW w:w="374"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673,334</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2004</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86,203</w:t>
            </w:r>
          </w:p>
        </w:tc>
        <w:tc>
          <w:tcPr>
            <w:tcW w:w="319"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12.4%</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168,389</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24.2%</w:t>
            </w:r>
          </w:p>
        </w:tc>
        <w:tc>
          <w:tcPr>
            <w:tcW w:w="374"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254,592</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36.5%</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191,710</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27.5%</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250,440</w:t>
            </w:r>
          </w:p>
        </w:tc>
        <w:tc>
          <w:tcPr>
            <w:tcW w:w="351"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35.9%</w:t>
            </w:r>
          </w:p>
        </w:tc>
        <w:tc>
          <w:tcPr>
            <w:tcW w:w="436"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442,150</w:t>
            </w:r>
          </w:p>
        </w:tc>
        <w:tc>
          <w:tcPr>
            <w:tcW w:w="343" w:type="pct"/>
            <w:tcBorders>
              <w:top w:val="nil"/>
              <w:left w:val="nil"/>
              <w:bottom w:val="nil"/>
              <w:right w:val="double" w:sz="6"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63.5%</w:t>
            </w:r>
          </w:p>
        </w:tc>
        <w:tc>
          <w:tcPr>
            <w:tcW w:w="374"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696,742</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2005</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89,363</w:t>
            </w:r>
          </w:p>
        </w:tc>
        <w:tc>
          <w:tcPr>
            <w:tcW w:w="319"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12.6%</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162,936</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23.1%</w:t>
            </w:r>
          </w:p>
        </w:tc>
        <w:tc>
          <w:tcPr>
            <w:tcW w:w="374"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252,299</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35.7%</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197,346</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27.9%</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257,137</w:t>
            </w:r>
          </w:p>
        </w:tc>
        <w:tc>
          <w:tcPr>
            <w:tcW w:w="351"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36.4%</w:t>
            </w:r>
          </w:p>
        </w:tc>
        <w:tc>
          <w:tcPr>
            <w:tcW w:w="436"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454,483</w:t>
            </w:r>
          </w:p>
        </w:tc>
        <w:tc>
          <w:tcPr>
            <w:tcW w:w="343" w:type="pct"/>
            <w:tcBorders>
              <w:top w:val="nil"/>
              <w:left w:val="nil"/>
              <w:bottom w:val="nil"/>
              <w:right w:val="double" w:sz="6"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64.3%</w:t>
            </w:r>
          </w:p>
        </w:tc>
        <w:tc>
          <w:tcPr>
            <w:tcW w:w="374"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706,782</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2006</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93,861</w:t>
            </w:r>
          </w:p>
        </w:tc>
        <w:tc>
          <w:tcPr>
            <w:tcW w:w="319"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13.2%</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156,793</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22.0%</w:t>
            </w:r>
          </w:p>
        </w:tc>
        <w:tc>
          <w:tcPr>
            <w:tcW w:w="374"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250,654</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35.2%</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202,684</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28.5%</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258,825</w:t>
            </w:r>
          </w:p>
        </w:tc>
        <w:tc>
          <w:tcPr>
            <w:tcW w:w="351"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36.3%</w:t>
            </w:r>
          </w:p>
        </w:tc>
        <w:tc>
          <w:tcPr>
            <w:tcW w:w="436"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461,509</w:t>
            </w:r>
          </w:p>
        </w:tc>
        <w:tc>
          <w:tcPr>
            <w:tcW w:w="343" w:type="pct"/>
            <w:tcBorders>
              <w:top w:val="nil"/>
              <w:left w:val="nil"/>
              <w:bottom w:val="nil"/>
              <w:right w:val="double" w:sz="6"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64.8%</w:t>
            </w:r>
          </w:p>
        </w:tc>
        <w:tc>
          <w:tcPr>
            <w:tcW w:w="374"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712,163</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2007</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95,458</w:t>
            </w:r>
          </w:p>
        </w:tc>
        <w:tc>
          <w:tcPr>
            <w:tcW w:w="319"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13.4%</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150,408</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21.1%</w:t>
            </w:r>
          </w:p>
        </w:tc>
        <w:tc>
          <w:tcPr>
            <w:tcW w:w="374"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245,866</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34.4%</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205,665</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28.8%</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262,625</w:t>
            </w:r>
          </w:p>
        </w:tc>
        <w:tc>
          <w:tcPr>
            <w:tcW w:w="351"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36.8%</w:t>
            </w:r>
          </w:p>
        </w:tc>
        <w:tc>
          <w:tcPr>
            <w:tcW w:w="436"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468,290</w:t>
            </w:r>
          </w:p>
        </w:tc>
        <w:tc>
          <w:tcPr>
            <w:tcW w:w="343" w:type="pct"/>
            <w:tcBorders>
              <w:top w:val="nil"/>
              <w:left w:val="nil"/>
              <w:bottom w:val="nil"/>
              <w:right w:val="double" w:sz="6"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65.6%</w:t>
            </w:r>
          </w:p>
        </w:tc>
        <w:tc>
          <w:tcPr>
            <w:tcW w:w="374"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714,156</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2008</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101,594</w:t>
            </w:r>
          </w:p>
        </w:tc>
        <w:tc>
          <w:tcPr>
            <w:tcW w:w="319"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13.9%</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145,861</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19.9%</w:t>
            </w:r>
          </w:p>
        </w:tc>
        <w:tc>
          <w:tcPr>
            <w:tcW w:w="374"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247,455</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33.8%</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217,289</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29.7%</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267,623</w:t>
            </w:r>
          </w:p>
        </w:tc>
        <w:tc>
          <w:tcPr>
            <w:tcW w:w="351"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36.5%</w:t>
            </w:r>
          </w:p>
        </w:tc>
        <w:tc>
          <w:tcPr>
            <w:tcW w:w="436"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484,912</w:t>
            </w:r>
          </w:p>
        </w:tc>
        <w:tc>
          <w:tcPr>
            <w:tcW w:w="343" w:type="pct"/>
            <w:tcBorders>
              <w:top w:val="nil"/>
              <w:left w:val="nil"/>
              <w:bottom w:val="nil"/>
              <w:right w:val="double" w:sz="6"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66.2%</w:t>
            </w:r>
          </w:p>
        </w:tc>
        <w:tc>
          <w:tcPr>
            <w:tcW w:w="374"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732,367</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2009</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106,200</w:t>
            </w:r>
          </w:p>
        </w:tc>
        <w:tc>
          <w:tcPr>
            <w:tcW w:w="319"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14.0%</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143,267</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18.9%</w:t>
            </w:r>
          </w:p>
        </w:tc>
        <w:tc>
          <w:tcPr>
            <w:tcW w:w="374"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249,467</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32.9%</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228,628</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30.2%</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279,023</w:t>
            </w:r>
          </w:p>
        </w:tc>
        <w:tc>
          <w:tcPr>
            <w:tcW w:w="351"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36.9%</w:t>
            </w:r>
          </w:p>
        </w:tc>
        <w:tc>
          <w:tcPr>
            <w:tcW w:w="436" w:type="pct"/>
            <w:tcBorders>
              <w:top w:val="nil"/>
              <w:left w:val="double" w:sz="6" w:space="0" w:color="auto"/>
              <w:bottom w:val="nil"/>
              <w:right w:val="single" w:sz="4"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507,651</w:t>
            </w:r>
          </w:p>
        </w:tc>
        <w:tc>
          <w:tcPr>
            <w:tcW w:w="343" w:type="pct"/>
            <w:tcBorders>
              <w:top w:val="nil"/>
              <w:left w:val="nil"/>
              <w:bottom w:val="nil"/>
              <w:right w:val="double" w:sz="6"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67.1%</w:t>
            </w:r>
          </w:p>
        </w:tc>
        <w:tc>
          <w:tcPr>
            <w:tcW w:w="374"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757,118</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2010</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112,589</w:t>
            </w:r>
          </w:p>
        </w:tc>
        <w:tc>
          <w:tcPr>
            <w:tcW w:w="319"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14.2%</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140,053</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17.7%</w:t>
            </w:r>
          </w:p>
        </w:tc>
        <w:tc>
          <w:tcPr>
            <w:tcW w:w="374"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252,642</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31.9%</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246,536</w:t>
            </w:r>
          </w:p>
        </w:tc>
        <w:tc>
          <w:tcPr>
            <w:tcW w:w="343"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31.1%</w:t>
            </w:r>
          </w:p>
        </w:tc>
        <w:tc>
          <w:tcPr>
            <w:tcW w:w="366" w:type="pct"/>
            <w:tcBorders>
              <w:top w:val="nil"/>
              <w:left w:val="nil"/>
              <w:bottom w:val="nil"/>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293,403</w:t>
            </w:r>
          </w:p>
        </w:tc>
        <w:tc>
          <w:tcPr>
            <w:tcW w:w="351"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37.0%</w:t>
            </w:r>
          </w:p>
        </w:tc>
        <w:tc>
          <w:tcPr>
            <w:tcW w:w="436" w:type="pct"/>
            <w:tcBorders>
              <w:top w:val="nil"/>
              <w:left w:val="double" w:sz="6" w:space="0" w:color="auto"/>
              <w:bottom w:val="nil"/>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539,939</w:t>
            </w:r>
          </w:p>
        </w:tc>
        <w:tc>
          <w:tcPr>
            <w:tcW w:w="343" w:type="pct"/>
            <w:tcBorders>
              <w:top w:val="nil"/>
              <w:left w:val="nil"/>
              <w:bottom w:val="nil"/>
              <w:right w:val="double" w:sz="6"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68.1%</w:t>
            </w:r>
          </w:p>
        </w:tc>
        <w:tc>
          <w:tcPr>
            <w:tcW w:w="374" w:type="pct"/>
            <w:tcBorders>
              <w:top w:val="nil"/>
              <w:left w:val="nil"/>
              <w:bottom w:val="nil"/>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792,581</w:t>
            </w:r>
          </w:p>
        </w:tc>
      </w:tr>
      <w:tr w:rsidR="00716B0C" w:rsidRPr="00716B0C" w:rsidTr="00716B0C">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2011</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112,262</w:t>
            </w:r>
          </w:p>
        </w:tc>
        <w:tc>
          <w:tcPr>
            <w:tcW w:w="319"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13.7%</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137,333</w:t>
            </w:r>
          </w:p>
        </w:tc>
        <w:tc>
          <w:tcPr>
            <w:tcW w:w="343" w:type="pct"/>
            <w:tcBorders>
              <w:top w:val="nil"/>
              <w:left w:val="nil"/>
              <w:bottom w:val="nil"/>
              <w:right w:val="double" w:sz="6"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16.8%</w:t>
            </w:r>
          </w:p>
        </w:tc>
        <w:tc>
          <w:tcPr>
            <w:tcW w:w="374" w:type="pct"/>
            <w:tcBorders>
              <w:top w:val="nil"/>
              <w:left w:val="nil"/>
              <w:bottom w:val="nil"/>
              <w:right w:val="nil"/>
            </w:tcBorders>
            <w:shd w:val="clear" w:color="auto" w:fill="auto"/>
            <w:noWrap/>
            <w:vAlign w:val="bottom"/>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249,595</w:t>
            </w:r>
          </w:p>
        </w:tc>
        <w:tc>
          <w:tcPr>
            <w:tcW w:w="343" w:type="pct"/>
            <w:tcBorders>
              <w:top w:val="nil"/>
              <w:left w:val="single" w:sz="4" w:space="0" w:color="000000"/>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30.5%</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259,988</w:t>
            </w:r>
          </w:p>
        </w:tc>
        <w:tc>
          <w:tcPr>
            <w:tcW w:w="343" w:type="pct"/>
            <w:tcBorders>
              <w:top w:val="nil"/>
              <w:left w:val="nil"/>
              <w:bottom w:val="nil"/>
              <w:right w:val="single" w:sz="8"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31.8%</w:t>
            </w:r>
          </w:p>
        </w:tc>
        <w:tc>
          <w:tcPr>
            <w:tcW w:w="366" w:type="pct"/>
            <w:tcBorders>
              <w:top w:val="nil"/>
              <w:left w:val="nil"/>
              <w:bottom w:val="nil"/>
              <w:right w:val="single" w:sz="4"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309,267</w:t>
            </w:r>
          </w:p>
        </w:tc>
        <w:tc>
          <w:tcPr>
            <w:tcW w:w="351" w:type="pct"/>
            <w:tcBorders>
              <w:top w:val="nil"/>
              <w:left w:val="nil"/>
              <w:bottom w:val="nil"/>
              <w:right w:val="double" w:sz="6" w:space="0" w:color="000000"/>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37.8%</w:t>
            </w:r>
          </w:p>
        </w:tc>
        <w:tc>
          <w:tcPr>
            <w:tcW w:w="436" w:type="pct"/>
            <w:tcBorders>
              <w:top w:val="nil"/>
              <w:left w:val="nil"/>
              <w:bottom w:val="nil"/>
              <w:right w:val="nil"/>
            </w:tcBorders>
            <w:shd w:val="clear" w:color="auto" w:fill="auto"/>
            <w:noWrap/>
            <w:vAlign w:val="bottom"/>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569,255</w:t>
            </w:r>
          </w:p>
        </w:tc>
        <w:tc>
          <w:tcPr>
            <w:tcW w:w="343" w:type="pct"/>
            <w:tcBorders>
              <w:top w:val="nil"/>
              <w:left w:val="single" w:sz="4" w:space="0" w:color="auto"/>
              <w:bottom w:val="nil"/>
              <w:right w:val="double" w:sz="6" w:space="0" w:color="auto"/>
            </w:tcBorders>
            <w:shd w:val="clear" w:color="auto" w:fill="auto"/>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69.5%</w:t>
            </w:r>
          </w:p>
        </w:tc>
        <w:tc>
          <w:tcPr>
            <w:tcW w:w="374" w:type="pct"/>
            <w:tcBorders>
              <w:top w:val="nil"/>
              <w:left w:val="nil"/>
              <w:bottom w:val="nil"/>
              <w:right w:val="single" w:sz="8" w:space="0" w:color="auto"/>
            </w:tcBorders>
            <w:shd w:val="clear" w:color="auto" w:fill="auto"/>
            <w:noWrap/>
            <w:vAlign w:val="bottom"/>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818,850</w:t>
            </w:r>
          </w:p>
        </w:tc>
      </w:tr>
      <w:tr w:rsidR="00716B0C" w:rsidRPr="00716B0C" w:rsidTr="00716B0C">
        <w:trPr>
          <w:trHeight w:val="270"/>
        </w:trPr>
        <w:tc>
          <w:tcPr>
            <w:tcW w:w="312" w:type="pct"/>
            <w:tcBorders>
              <w:top w:val="nil"/>
              <w:left w:val="single" w:sz="8" w:space="0" w:color="auto"/>
              <w:bottom w:val="single" w:sz="8" w:space="0" w:color="auto"/>
              <w:right w:val="single" w:sz="8" w:space="0" w:color="auto"/>
            </w:tcBorders>
            <w:shd w:val="clear" w:color="000000" w:fill="FFFF99"/>
            <w:noWrap/>
            <w:vAlign w:val="center"/>
            <w:hideMark/>
          </w:tcPr>
          <w:p w:rsidR="00716B0C" w:rsidRPr="00716B0C" w:rsidRDefault="00716B0C" w:rsidP="00716B0C">
            <w:pPr>
              <w:rPr>
                <w:rFonts w:ascii="Arial" w:hAnsi="Arial" w:cs="Arial"/>
                <w:sz w:val="20"/>
                <w:lang w:eastAsia="en-AU"/>
              </w:rPr>
            </w:pPr>
            <w:r w:rsidRPr="00716B0C">
              <w:rPr>
                <w:rFonts w:ascii="Arial" w:hAnsi="Arial" w:cs="Arial"/>
                <w:sz w:val="20"/>
                <w:lang w:eastAsia="en-AU"/>
              </w:rPr>
              <w:t>2012</w:t>
            </w:r>
          </w:p>
        </w:tc>
        <w:tc>
          <w:tcPr>
            <w:tcW w:w="366" w:type="pct"/>
            <w:tcBorders>
              <w:top w:val="nil"/>
              <w:left w:val="nil"/>
              <w:bottom w:val="single" w:sz="8" w:space="0" w:color="auto"/>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112,927</w:t>
            </w:r>
          </w:p>
        </w:tc>
        <w:tc>
          <w:tcPr>
            <w:tcW w:w="319" w:type="pct"/>
            <w:tcBorders>
              <w:top w:val="nil"/>
              <w:left w:val="nil"/>
              <w:bottom w:val="single" w:sz="8" w:space="0" w:color="auto"/>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13.6%</w:t>
            </w:r>
          </w:p>
        </w:tc>
        <w:tc>
          <w:tcPr>
            <w:tcW w:w="366" w:type="pct"/>
            <w:tcBorders>
              <w:top w:val="nil"/>
              <w:left w:val="nil"/>
              <w:bottom w:val="single" w:sz="8" w:space="0" w:color="auto"/>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129,354</w:t>
            </w:r>
          </w:p>
        </w:tc>
        <w:tc>
          <w:tcPr>
            <w:tcW w:w="343" w:type="pct"/>
            <w:tcBorders>
              <w:top w:val="nil"/>
              <w:left w:val="nil"/>
              <w:bottom w:val="single" w:sz="8" w:space="0" w:color="auto"/>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15.6%</w:t>
            </w:r>
          </w:p>
        </w:tc>
        <w:tc>
          <w:tcPr>
            <w:tcW w:w="374" w:type="pct"/>
            <w:tcBorders>
              <w:top w:val="nil"/>
              <w:left w:val="double" w:sz="6" w:space="0" w:color="auto"/>
              <w:bottom w:val="single" w:sz="8" w:space="0" w:color="auto"/>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242,281</w:t>
            </w:r>
          </w:p>
        </w:tc>
        <w:tc>
          <w:tcPr>
            <w:tcW w:w="343" w:type="pct"/>
            <w:tcBorders>
              <w:top w:val="nil"/>
              <w:left w:val="nil"/>
              <w:bottom w:val="single" w:sz="8" w:space="0" w:color="auto"/>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29.3%</w:t>
            </w:r>
          </w:p>
        </w:tc>
        <w:tc>
          <w:tcPr>
            <w:tcW w:w="366" w:type="pct"/>
            <w:tcBorders>
              <w:top w:val="nil"/>
              <w:left w:val="nil"/>
              <w:bottom w:val="single" w:sz="8" w:space="0" w:color="auto"/>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269,843</w:t>
            </w:r>
          </w:p>
        </w:tc>
        <w:tc>
          <w:tcPr>
            <w:tcW w:w="343" w:type="pct"/>
            <w:tcBorders>
              <w:top w:val="nil"/>
              <w:left w:val="nil"/>
              <w:bottom w:val="single" w:sz="8" w:space="0" w:color="auto"/>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32.6%</w:t>
            </w:r>
          </w:p>
        </w:tc>
        <w:tc>
          <w:tcPr>
            <w:tcW w:w="366" w:type="pct"/>
            <w:tcBorders>
              <w:top w:val="nil"/>
              <w:left w:val="nil"/>
              <w:bottom w:val="single" w:sz="8" w:space="0" w:color="auto"/>
              <w:right w:val="single" w:sz="4" w:space="0" w:color="000000"/>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315,336</w:t>
            </w:r>
          </w:p>
        </w:tc>
        <w:tc>
          <w:tcPr>
            <w:tcW w:w="351" w:type="pct"/>
            <w:tcBorders>
              <w:top w:val="nil"/>
              <w:left w:val="nil"/>
              <w:bottom w:val="single" w:sz="8" w:space="0" w:color="auto"/>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38.1%</w:t>
            </w:r>
          </w:p>
        </w:tc>
        <w:tc>
          <w:tcPr>
            <w:tcW w:w="436" w:type="pct"/>
            <w:tcBorders>
              <w:top w:val="nil"/>
              <w:left w:val="double" w:sz="6" w:space="0" w:color="auto"/>
              <w:bottom w:val="single" w:sz="8" w:space="0" w:color="auto"/>
              <w:right w:val="single" w:sz="4"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585,179</w:t>
            </w:r>
          </w:p>
        </w:tc>
        <w:tc>
          <w:tcPr>
            <w:tcW w:w="343" w:type="pct"/>
            <w:tcBorders>
              <w:top w:val="nil"/>
              <w:left w:val="nil"/>
              <w:bottom w:val="single" w:sz="8" w:space="0" w:color="auto"/>
              <w:right w:val="double" w:sz="6"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70.7%</w:t>
            </w:r>
          </w:p>
        </w:tc>
        <w:tc>
          <w:tcPr>
            <w:tcW w:w="374" w:type="pct"/>
            <w:tcBorders>
              <w:top w:val="nil"/>
              <w:left w:val="nil"/>
              <w:bottom w:val="single" w:sz="8" w:space="0" w:color="auto"/>
              <w:right w:val="single" w:sz="8" w:space="0" w:color="auto"/>
            </w:tcBorders>
            <w:shd w:val="clear" w:color="000000" w:fill="FFFF99"/>
            <w:noWrap/>
            <w:vAlign w:val="center"/>
            <w:hideMark/>
          </w:tcPr>
          <w:p w:rsidR="00716B0C" w:rsidRPr="00716B0C" w:rsidRDefault="00716B0C" w:rsidP="00716B0C">
            <w:pPr>
              <w:jc w:val="right"/>
              <w:rPr>
                <w:rFonts w:ascii="Arial" w:hAnsi="Arial" w:cs="Arial"/>
                <w:sz w:val="20"/>
                <w:lang w:eastAsia="en-AU"/>
              </w:rPr>
            </w:pPr>
            <w:r w:rsidRPr="00716B0C">
              <w:rPr>
                <w:rFonts w:ascii="Arial" w:hAnsi="Arial" w:cs="Arial"/>
                <w:sz w:val="20"/>
                <w:lang w:eastAsia="en-AU"/>
              </w:rPr>
              <w:t>827,460</w:t>
            </w:r>
          </w:p>
        </w:tc>
      </w:tr>
    </w:tbl>
    <w:p w:rsidR="000B1790" w:rsidRPr="001162AA" w:rsidRDefault="000B1790" w:rsidP="002C2AE4"/>
    <w:p w:rsidR="00716B0C" w:rsidRDefault="00716B0C" w:rsidP="002C2AE4">
      <w:pPr>
        <w:sectPr w:rsidR="00716B0C" w:rsidSect="00716B0C">
          <w:pgSz w:w="16840" w:h="11907" w:orient="landscape"/>
          <w:pgMar w:top="1797" w:right="851" w:bottom="1797" w:left="851" w:header="720" w:footer="720" w:gutter="0"/>
          <w:cols w:space="720"/>
          <w:titlePg/>
        </w:sectPr>
      </w:pPr>
    </w:p>
    <w:p w:rsidR="000B1790" w:rsidRPr="001162AA" w:rsidRDefault="008D0FA0" w:rsidP="002C2AE4">
      <w:r w:rsidRPr="001162AA">
        <w:lastRenderedPageBreak/>
        <w:t xml:space="preserve">Figure </w:t>
      </w:r>
      <w:r w:rsidR="00E61208" w:rsidRPr="001162AA">
        <w:t>9</w:t>
      </w:r>
      <w:r w:rsidRPr="001162AA">
        <w:t xml:space="preserve"> shows the </w:t>
      </w:r>
      <w:r w:rsidR="009D136E" w:rsidRPr="001162AA">
        <w:t xml:space="preserve">percentage of partnered </w:t>
      </w:r>
      <w:r w:rsidR="00DD6CA1" w:rsidRPr="001162AA">
        <w:t xml:space="preserve">recipients by sex for the years from </w:t>
      </w:r>
      <w:r w:rsidR="005D737E" w:rsidRPr="001162AA">
        <w:t>June </w:t>
      </w:r>
      <w:r w:rsidR="00DD6CA1" w:rsidRPr="001162AA">
        <w:t xml:space="preserve">2001 to </w:t>
      </w:r>
      <w:r w:rsidR="002D1014">
        <w:t>June 2012</w:t>
      </w:r>
      <w:r w:rsidR="00DD6CA1" w:rsidRPr="001162AA">
        <w:t>.</w:t>
      </w:r>
    </w:p>
    <w:p w:rsidR="008D0FA0" w:rsidRPr="001162AA" w:rsidRDefault="008D0FA0" w:rsidP="002C2AE4"/>
    <w:p w:rsidR="008D0FA0" w:rsidRPr="001162AA" w:rsidRDefault="008D0FA0" w:rsidP="008D0FA0">
      <w:pPr>
        <w:pStyle w:val="JonsFgr"/>
      </w:pPr>
      <w:bookmarkStart w:id="86" w:name="_Toc354583052"/>
      <w:r w:rsidRPr="001162AA">
        <w:t xml:space="preserve">Figure </w:t>
      </w:r>
      <w:r w:rsidR="00E61208" w:rsidRPr="001162AA">
        <w:t>9</w:t>
      </w:r>
      <w:r w:rsidRPr="001162AA">
        <w:t xml:space="preserve"> </w:t>
      </w:r>
      <w:r w:rsidR="009D136E" w:rsidRPr="001162AA">
        <w:t>–</w:t>
      </w:r>
      <w:r w:rsidRPr="001162AA">
        <w:t xml:space="preserve"> </w:t>
      </w:r>
      <w:r w:rsidR="002B1048" w:rsidRPr="001162AA">
        <w:t>R</w:t>
      </w:r>
      <w:r w:rsidR="009D136E" w:rsidRPr="001162AA">
        <w:t xml:space="preserve">ecipients by relationship status </w:t>
      </w:r>
      <w:r w:rsidR="007347D0" w:rsidRPr="001162AA">
        <w:t>–</w:t>
      </w:r>
      <w:r w:rsidR="009E06CF" w:rsidRPr="001162AA">
        <w:t xml:space="preserve"> </w:t>
      </w:r>
      <w:r w:rsidR="007347D0" w:rsidRPr="001162AA">
        <w:t xml:space="preserve">June </w:t>
      </w:r>
      <w:r w:rsidR="009D136E" w:rsidRPr="001162AA">
        <w:t xml:space="preserve">2001 to </w:t>
      </w:r>
      <w:r w:rsidR="002D1014">
        <w:t>June 2012</w:t>
      </w:r>
      <w:bookmarkEnd w:id="86"/>
    </w:p>
    <w:p w:rsidR="008D0FA0" w:rsidRPr="001162AA" w:rsidRDefault="00C43DD5" w:rsidP="008D0FA0">
      <w:pPr>
        <w:jc w:val="center"/>
      </w:pPr>
      <w:r>
        <w:rPr>
          <w:noProof/>
          <w:lang w:eastAsia="en-AU"/>
        </w:rPr>
        <w:drawing>
          <wp:inline distT="0" distB="0" distL="0" distR="0" wp14:anchorId="35599B6D" wp14:editId="49AC6E41">
            <wp:extent cx="4897755" cy="3027045"/>
            <wp:effectExtent l="0" t="0" r="0" b="1905"/>
            <wp:docPr id="19" name="Picture 19" descr="This figure is a graphical representation of data presented in Table 9"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7755" cy="3027045"/>
                    </a:xfrm>
                    <a:prstGeom prst="rect">
                      <a:avLst/>
                    </a:prstGeom>
                    <a:noFill/>
                    <a:ln>
                      <a:noFill/>
                    </a:ln>
                  </pic:spPr>
                </pic:pic>
              </a:graphicData>
            </a:graphic>
          </wp:inline>
        </w:drawing>
      </w:r>
    </w:p>
    <w:p w:rsidR="008D0FA0" w:rsidRPr="001162AA" w:rsidRDefault="008D0FA0" w:rsidP="002C2AE4"/>
    <w:p w:rsidR="00796C91" w:rsidRPr="001162AA" w:rsidRDefault="00796C91" w:rsidP="00796C91">
      <w:r w:rsidRPr="001162AA">
        <w:t xml:space="preserve">In June 2001, </w:t>
      </w:r>
      <w:r w:rsidR="00050041" w:rsidRPr="001162AA">
        <w:t xml:space="preserve">partnered recipients accounted for </w:t>
      </w:r>
      <w:r w:rsidRPr="001162AA">
        <w:t xml:space="preserve">38.6 percent of </w:t>
      </w:r>
      <w:r w:rsidR="00050041" w:rsidRPr="001162AA">
        <w:t xml:space="preserve">the </w:t>
      </w:r>
      <w:r w:rsidRPr="001162AA">
        <w:t>DSP recipient</w:t>
      </w:r>
      <w:r w:rsidR="00050041" w:rsidRPr="001162AA">
        <w:t xml:space="preserve"> population</w:t>
      </w:r>
      <w:r w:rsidR="0031714E" w:rsidRPr="001162AA">
        <w:t xml:space="preserve"> (</w:t>
      </w:r>
      <w:r w:rsidRPr="001162AA">
        <w:t>10.9 percen</w:t>
      </w:r>
      <w:r w:rsidR="00FF2C50" w:rsidRPr="001162AA">
        <w:t>t female and 27.7 percent male</w:t>
      </w:r>
      <w:r w:rsidR="0031714E" w:rsidRPr="001162AA">
        <w:t>)</w:t>
      </w:r>
      <w:r w:rsidRPr="001162AA">
        <w:t xml:space="preserve">.  </w:t>
      </w:r>
      <w:r w:rsidR="0031714E" w:rsidRPr="001162AA">
        <w:t xml:space="preserve">Over the years to </w:t>
      </w:r>
      <w:r w:rsidR="002D1014">
        <w:t>June 2012</w:t>
      </w:r>
      <w:r w:rsidRPr="001162AA">
        <w:t xml:space="preserve">, </w:t>
      </w:r>
      <w:r w:rsidR="0031714E" w:rsidRPr="001162AA">
        <w:t xml:space="preserve">that figure </w:t>
      </w:r>
      <w:r w:rsidR="00744335" w:rsidRPr="001162AA">
        <w:t>fell</w:t>
      </w:r>
      <w:r w:rsidRPr="001162AA">
        <w:t xml:space="preserve"> to </w:t>
      </w:r>
      <w:r w:rsidR="00FE7FFE">
        <w:t>29</w:t>
      </w:r>
      <w:r w:rsidRPr="001162AA">
        <w:t>.</w:t>
      </w:r>
      <w:r w:rsidR="00FE7FFE">
        <w:t>3</w:t>
      </w:r>
      <w:r w:rsidRPr="001162AA">
        <w:t xml:space="preserve"> percent </w:t>
      </w:r>
      <w:r w:rsidR="0031714E" w:rsidRPr="001162AA">
        <w:t>(</w:t>
      </w:r>
      <w:r w:rsidRPr="001162AA">
        <w:t>1</w:t>
      </w:r>
      <w:r w:rsidR="005B0765" w:rsidRPr="001162AA">
        <w:t>3</w:t>
      </w:r>
      <w:r w:rsidRPr="001162AA">
        <w:t>.</w:t>
      </w:r>
      <w:r w:rsidR="00FE7FFE">
        <w:t>6</w:t>
      </w:r>
      <w:r w:rsidRPr="001162AA">
        <w:t xml:space="preserve"> percent female and 1</w:t>
      </w:r>
      <w:r w:rsidR="00FE7FFE">
        <w:t>5</w:t>
      </w:r>
      <w:r w:rsidR="00A50730">
        <w:t>.</w:t>
      </w:r>
      <w:r w:rsidR="00FE7FFE">
        <w:t>6</w:t>
      </w:r>
      <w:r w:rsidRPr="001162AA">
        <w:t xml:space="preserve"> percent male</w:t>
      </w:r>
      <w:r w:rsidR="0031714E" w:rsidRPr="001162AA">
        <w:t>)</w:t>
      </w:r>
      <w:r w:rsidRPr="001162AA">
        <w:t>.</w:t>
      </w:r>
    </w:p>
    <w:p w:rsidR="00796C91" w:rsidRPr="001162AA" w:rsidRDefault="00796C91" w:rsidP="002C2AE4"/>
    <w:p w:rsidR="00D665CE" w:rsidRPr="001162AA" w:rsidRDefault="00EF357B" w:rsidP="00A9603D">
      <w:r>
        <w:t>While</w:t>
      </w:r>
      <w:r w:rsidR="00BF0817" w:rsidRPr="001162AA">
        <w:t xml:space="preserve"> the </w:t>
      </w:r>
      <w:r w:rsidR="00835FA0" w:rsidRPr="001162AA">
        <w:t>number</w:t>
      </w:r>
      <w:r w:rsidR="00BF0817" w:rsidRPr="001162AA">
        <w:t xml:space="preserve"> of male DSP recipients has risen by </w:t>
      </w:r>
      <w:r w:rsidR="00FE7FFE">
        <w:t>13.3</w:t>
      </w:r>
      <w:r w:rsidR="001927D2" w:rsidRPr="001162AA">
        <w:t xml:space="preserve"> percent</w:t>
      </w:r>
      <w:r w:rsidR="005B0765" w:rsidRPr="001162AA">
        <w:t xml:space="preserve"> from 2001 to 201</w:t>
      </w:r>
      <w:r w:rsidR="00FE7FFE">
        <w:t>2</w:t>
      </w:r>
      <w:r w:rsidR="00BF0817" w:rsidRPr="001162AA">
        <w:t xml:space="preserve"> </w:t>
      </w:r>
      <w:r w:rsidR="00BF0817" w:rsidRPr="00A50730">
        <w:t>(</w:t>
      </w:r>
      <w:hyperlink w:anchor="_Population_and_growth" w:history="1">
        <w:r w:rsidR="00BF0817" w:rsidRPr="00A50730">
          <w:rPr>
            <w:rStyle w:val="Hyperlink"/>
            <w:color w:val="auto"/>
            <w:u w:val="none"/>
          </w:rPr>
          <w:t>see Table 1</w:t>
        </w:r>
      </w:hyperlink>
      <w:r w:rsidR="00BF0817" w:rsidRPr="001162AA">
        <w:t xml:space="preserve">), the number of </w:t>
      </w:r>
      <w:r w:rsidR="005F7A06" w:rsidRPr="001162AA">
        <w:t>male</w:t>
      </w:r>
      <w:r w:rsidR="00FF2C50" w:rsidRPr="001162AA">
        <w:t xml:space="preserve"> recipients</w:t>
      </w:r>
      <w:r w:rsidR="00BF0817" w:rsidRPr="001162AA">
        <w:t xml:space="preserve"> </w:t>
      </w:r>
      <w:r w:rsidR="00A9603D" w:rsidRPr="001162AA">
        <w:t xml:space="preserve">who are partnered has </w:t>
      </w:r>
      <w:r>
        <w:t>dec</w:t>
      </w:r>
      <w:r w:rsidR="00A50730">
        <w:t>reased</w:t>
      </w:r>
      <w:r>
        <w:t xml:space="preserve"> by 2</w:t>
      </w:r>
      <w:r w:rsidR="00FE7FFE">
        <w:t>5</w:t>
      </w:r>
      <w:r>
        <w:t>.</w:t>
      </w:r>
      <w:r w:rsidR="00FE7FFE">
        <w:t>1</w:t>
      </w:r>
      <w:r>
        <w:t xml:space="preserve"> percent</w:t>
      </w:r>
      <w:r w:rsidR="00A9603D" w:rsidRPr="001162AA">
        <w:t xml:space="preserve"> from 172,666 as at June 2001 to 1</w:t>
      </w:r>
      <w:r w:rsidR="00FE7FFE">
        <w:t>29</w:t>
      </w:r>
      <w:r w:rsidR="00A9603D" w:rsidRPr="001162AA">
        <w:t>,</w:t>
      </w:r>
      <w:r w:rsidR="005B0765" w:rsidRPr="001162AA">
        <w:t>3</w:t>
      </w:r>
      <w:r w:rsidR="00FE7FFE">
        <w:t>54</w:t>
      </w:r>
      <w:r w:rsidR="00A9603D" w:rsidRPr="001162AA">
        <w:t xml:space="preserve"> as at </w:t>
      </w:r>
      <w:r w:rsidR="002D1014">
        <w:t>June 2012</w:t>
      </w:r>
      <w:r>
        <w:t>.</w:t>
      </w:r>
    </w:p>
    <w:p w:rsidR="00D665CE" w:rsidRPr="001162AA" w:rsidRDefault="00D665CE" w:rsidP="00A9603D"/>
    <w:p w:rsidR="00A9603D" w:rsidRPr="001162AA" w:rsidRDefault="00744335" w:rsidP="00A9603D">
      <w:r w:rsidRPr="001162AA">
        <w:t xml:space="preserve">At the same time the number of partnered females has risen </w:t>
      </w:r>
      <w:r w:rsidR="00A412EF" w:rsidRPr="001162AA">
        <w:t>by</w:t>
      </w:r>
      <w:r w:rsidR="007347D0" w:rsidRPr="001162AA">
        <w:t xml:space="preserve"> 6</w:t>
      </w:r>
      <w:r w:rsidR="00FE7FFE">
        <w:t>5</w:t>
      </w:r>
      <w:r w:rsidR="007347D0" w:rsidRPr="001162AA">
        <w:t>.</w:t>
      </w:r>
      <w:r w:rsidR="001915DD" w:rsidRPr="001162AA">
        <w:t>4</w:t>
      </w:r>
      <w:r w:rsidR="007347D0" w:rsidRPr="001162AA">
        <w:t> percent</w:t>
      </w:r>
      <w:r w:rsidR="00BA1723" w:rsidRPr="001162AA">
        <w:t xml:space="preserve"> </w:t>
      </w:r>
      <w:r w:rsidR="007347D0" w:rsidRPr="001162AA">
        <w:t xml:space="preserve">while the number of females overall has risen by </w:t>
      </w:r>
      <w:r w:rsidR="00A673E1">
        <w:t>65.3</w:t>
      </w:r>
      <w:r w:rsidR="007347D0" w:rsidRPr="001162AA">
        <w:t> percent.</w:t>
      </w:r>
    </w:p>
    <w:p w:rsidR="007144F7" w:rsidRPr="001162AA" w:rsidRDefault="00CE06B8" w:rsidP="007144F7">
      <w:pPr>
        <w:pStyle w:val="Heading2"/>
      </w:pPr>
      <w:bookmarkStart w:id="87" w:name="_Toc254610625"/>
      <w:bookmarkStart w:id="88" w:name="_Toc255307211"/>
      <w:bookmarkStart w:id="89" w:name="_Toc255307778"/>
      <w:bookmarkStart w:id="90" w:name="_Toc255307900"/>
      <w:bookmarkStart w:id="91" w:name="_Toc255308020"/>
      <w:bookmarkStart w:id="92" w:name="_Toc255311436"/>
      <w:bookmarkStart w:id="93" w:name="_Toc255549219"/>
      <w:bookmarkStart w:id="94" w:name="_Toc255549305"/>
      <w:bookmarkStart w:id="95" w:name="_Toc255549358"/>
      <w:bookmarkStart w:id="96" w:name="_Toc255549406"/>
      <w:bookmarkStart w:id="97" w:name="_Toc255549452"/>
      <w:bookmarkStart w:id="98" w:name="_Toc255549498"/>
      <w:bookmarkStart w:id="99" w:name="_Toc255549585"/>
      <w:bookmarkStart w:id="100" w:name="_Toc255549628"/>
      <w:bookmarkStart w:id="101" w:name="_Toc255549676"/>
      <w:bookmarkStart w:id="102" w:name="_Toc255565656"/>
      <w:bookmarkStart w:id="103" w:name="_Toc255566731"/>
      <w:bookmarkStart w:id="104" w:name="_Toc25556677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1162AA">
        <w:br w:type="page"/>
      </w:r>
      <w:bookmarkStart w:id="105" w:name="_Toc309742649"/>
      <w:r w:rsidR="00985E03">
        <w:lastRenderedPageBreak/>
        <w:t>Home</w:t>
      </w:r>
      <w:r w:rsidR="008F7488" w:rsidRPr="001162AA">
        <w:t>o</w:t>
      </w:r>
      <w:r w:rsidR="00C1391D" w:rsidRPr="001162AA">
        <w:t>wnership</w:t>
      </w:r>
      <w:bookmarkEnd w:id="105"/>
    </w:p>
    <w:p w:rsidR="000D6847" w:rsidRPr="001162AA" w:rsidRDefault="000D6847"/>
    <w:p w:rsidR="007144F7" w:rsidRPr="001162AA" w:rsidRDefault="00B03BDD">
      <w:r w:rsidRPr="001162AA">
        <w:t xml:space="preserve">Table </w:t>
      </w:r>
      <w:r w:rsidR="009F257A" w:rsidRPr="001162AA">
        <w:t>1</w:t>
      </w:r>
      <w:r w:rsidR="00E61208" w:rsidRPr="001162AA">
        <w:t>0</w:t>
      </w:r>
      <w:r w:rsidRPr="001162AA">
        <w:t xml:space="preserve"> details the </w:t>
      </w:r>
      <w:r w:rsidR="002D1014">
        <w:t>June 2012</w:t>
      </w:r>
      <w:r w:rsidRPr="001162AA">
        <w:t xml:space="preserve"> DSP recipient </w:t>
      </w:r>
      <w:r w:rsidR="00EF5E09" w:rsidRPr="001162AA">
        <w:t>population</w:t>
      </w:r>
      <w:r w:rsidRPr="001162AA">
        <w:t xml:space="preserve"> by homeownership status and sex.</w:t>
      </w:r>
      <w:r w:rsidR="00B06E5F" w:rsidRPr="001162AA">
        <w:t xml:space="preserve">  Homeowners are recipients who own or are buying a home.</w:t>
      </w:r>
    </w:p>
    <w:p w:rsidR="00A335F4" w:rsidRPr="001162AA" w:rsidRDefault="00A335F4"/>
    <w:p w:rsidR="00A335F4" w:rsidRPr="001162AA" w:rsidRDefault="00A335F4" w:rsidP="00D72E6C">
      <w:pPr>
        <w:pStyle w:val="JonsTbl"/>
      </w:pPr>
      <w:bookmarkStart w:id="106" w:name="_Toc354583016"/>
      <w:r w:rsidRPr="001162AA">
        <w:t xml:space="preserve">Table </w:t>
      </w:r>
      <w:r w:rsidR="009F257A" w:rsidRPr="001162AA">
        <w:t>1</w:t>
      </w:r>
      <w:r w:rsidR="00E61208" w:rsidRPr="001162AA">
        <w:t>0</w:t>
      </w:r>
      <w:r w:rsidRPr="001162AA">
        <w:t xml:space="preserve"> – Recipients by home</w:t>
      </w:r>
      <w:r w:rsidR="00E52425" w:rsidRPr="001162AA">
        <w:t>ownership status and sex</w:t>
      </w:r>
      <w:r w:rsidR="00EF5E09" w:rsidRPr="001162AA">
        <w:t xml:space="preserve"> – </w:t>
      </w:r>
      <w:r w:rsidR="002D1014">
        <w:t>June 2012</w:t>
      </w:r>
      <w:bookmarkEnd w:id="106"/>
    </w:p>
    <w:tbl>
      <w:tblPr>
        <w:tblW w:w="5000" w:type="pct"/>
        <w:tblLook w:val="04A0" w:firstRow="1" w:lastRow="0" w:firstColumn="1" w:lastColumn="0" w:noHBand="0" w:noVBand="1"/>
      </w:tblPr>
      <w:tblGrid>
        <w:gridCol w:w="2133"/>
        <w:gridCol w:w="1066"/>
        <w:gridCol w:w="1066"/>
        <w:gridCol w:w="1066"/>
        <w:gridCol w:w="1066"/>
        <w:gridCol w:w="1066"/>
        <w:gridCol w:w="1066"/>
      </w:tblGrid>
      <w:tr w:rsidR="00A43340" w:rsidRPr="00A43340" w:rsidTr="007500CD">
        <w:trPr>
          <w:trHeight w:val="780"/>
          <w:tblHeader/>
        </w:trPr>
        <w:tc>
          <w:tcPr>
            <w:tcW w:w="1250" w:type="pct"/>
            <w:tcBorders>
              <w:top w:val="nil"/>
              <w:left w:val="nil"/>
              <w:bottom w:val="single" w:sz="4" w:space="0" w:color="000000"/>
              <w:right w:val="single" w:sz="8" w:space="0" w:color="FFFFFF"/>
            </w:tcBorders>
            <w:shd w:val="clear" w:color="000000" w:fill="000000"/>
            <w:vAlign w:val="bottom"/>
            <w:hideMark/>
          </w:tcPr>
          <w:p w:rsidR="00A43340" w:rsidRPr="00A43340" w:rsidRDefault="00A43340" w:rsidP="00A43340">
            <w:pPr>
              <w:jc w:val="center"/>
              <w:rPr>
                <w:rFonts w:ascii="Arial" w:hAnsi="Arial" w:cs="Arial"/>
                <w:b/>
                <w:bCs/>
                <w:color w:val="FFFFFF"/>
                <w:sz w:val="20"/>
                <w:lang w:eastAsia="en-AU"/>
              </w:rPr>
            </w:pPr>
            <w:r w:rsidRPr="00A43340">
              <w:rPr>
                <w:rFonts w:ascii="Arial" w:hAnsi="Arial" w:cs="Arial"/>
                <w:b/>
                <w:bCs/>
                <w:color w:val="FFFFFF"/>
                <w:sz w:val="20"/>
                <w:lang w:eastAsia="en-AU"/>
              </w:rPr>
              <w:t>Home ownership status</w:t>
            </w:r>
          </w:p>
        </w:tc>
        <w:tc>
          <w:tcPr>
            <w:tcW w:w="625" w:type="pct"/>
            <w:tcBorders>
              <w:top w:val="nil"/>
              <w:left w:val="nil"/>
              <w:bottom w:val="single" w:sz="8" w:space="0" w:color="auto"/>
              <w:right w:val="single" w:sz="4" w:space="0" w:color="FFFFFF"/>
            </w:tcBorders>
            <w:shd w:val="clear" w:color="000000" w:fill="000000"/>
            <w:vAlign w:val="bottom"/>
            <w:hideMark/>
          </w:tcPr>
          <w:p w:rsidR="00A43340" w:rsidRPr="00A43340" w:rsidRDefault="00A43340" w:rsidP="00A43340">
            <w:pPr>
              <w:jc w:val="center"/>
              <w:rPr>
                <w:rFonts w:ascii="Arial" w:hAnsi="Arial" w:cs="Arial"/>
                <w:b/>
                <w:bCs/>
                <w:color w:val="FFFFFF"/>
                <w:sz w:val="20"/>
                <w:lang w:eastAsia="en-AU"/>
              </w:rPr>
            </w:pPr>
            <w:r w:rsidRPr="00A43340">
              <w:rPr>
                <w:rFonts w:ascii="Arial" w:hAnsi="Arial" w:cs="Arial"/>
                <w:b/>
                <w:bCs/>
                <w:color w:val="FFFFFF"/>
                <w:sz w:val="20"/>
                <w:lang w:eastAsia="en-AU"/>
              </w:rPr>
              <w:t>Female count</w:t>
            </w:r>
          </w:p>
        </w:tc>
        <w:tc>
          <w:tcPr>
            <w:tcW w:w="625" w:type="pct"/>
            <w:tcBorders>
              <w:top w:val="nil"/>
              <w:left w:val="nil"/>
              <w:bottom w:val="single" w:sz="8" w:space="0" w:color="auto"/>
              <w:right w:val="single" w:sz="8" w:space="0" w:color="FFFFFF"/>
            </w:tcBorders>
            <w:shd w:val="clear" w:color="000000" w:fill="000000"/>
            <w:vAlign w:val="bottom"/>
            <w:hideMark/>
          </w:tcPr>
          <w:p w:rsidR="00A43340" w:rsidRPr="00A43340" w:rsidRDefault="00A43340" w:rsidP="00A43340">
            <w:pPr>
              <w:jc w:val="center"/>
              <w:rPr>
                <w:rFonts w:ascii="Arial" w:hAnsi="Arial" w:cs="Arial"/>
                <w:b/>
                <w:bCs/>
                <w:color w:val="FFFFFF"/>
                <w:sz w:val="20"/>
                <w:lang w:eastAsia="en-AU"/>
              </w:rPr>
            </w:pPr>
            <w:r w:rsidRPr="00A43340">
              <w:rPr>
                <w:rFonts w:ascii="Arial" w:hAnsi="Arial" w:cs="Arial"/>
                <w:b/>
                <w:bCs/>
                <w:color w:val="FFFFFF"/>
                <w:sz w:val="20"/>
                <w:lang w:eastAsia="en-AU"/>
              </w:rPr>
              <w:t>% of female Total</w:t>
            </w:r>
          </w:p>
        </w:tc>
        <w:tc>
          <w:tcPr>
            <w:tcW w:w="625" w:type="pct"/>
            <w:tcBorders>
              <w:top w:val="nil"/>
              <w:left w:val="nil"/>
              <w:bottom w:val="single" w:sz="4" w:space="0" w:color="000000"/>
              <w:right w:val="single" w:sz="4" w:space="0" w:color="FFFFFF"/>
            </w:tcBorders>
            <w:shd w:val="clear" w:color="000000" w:fill="000000"/>
            <w:vAlign w:val="bottom"/>
            <w:hideMark/>
          </w:tcPr>
          <w:p w:rsidR="00A43340" w:rsidRPr="00A43340" w:rsidRDefault="00A43340" w:rsidP="00A43340">
            <w:pPr>
              <w:jc w:val="center"/>
              <w:rPr>
                <w:rFonts w:ascii="Arial" w:hAnsi="Arial" w:cs="Arial"/>
                <w:b/>
                <w:bCs/>
                <w:color w:val="FFFFFF"/>
                <w:sz w:val="20"/>
                <w:lang w:eastAsia="en-AU"/>
              </w:rPr>
            </w:pPr>
            <w:r w:rsidRPr="00A43340">
              <w:rPr>
                <w:rFonts w:ascii="Arial" w:hAnsi="Arial" w:cs="Arial"/>
                <w:b/>
                <w:bCs/>
                <w:color w:val="FFFFFF"/>
                <w:sz w:val="20"/>
                <w:lang w:eastAsia="en-AU"/>
              </w:rPr>
              <w:t>Male count</w:t>
            </w:r>
          </w:p>
        </w:tc>
        <w:tc>
          <w:tcPr>
            <w:tcW w:w="625" w:type="pct"/>
            <w:tcBorders>
              <w:top w:val="nil"/>
              <w:left w:val="nil"/>
              <w:bottom w:val="single" w:sz="4" w:space="0" w:color="000000"/>
              <w:right w:val="double" w:sz="6" w:space="0" w:color="FFFFFF"/>
            </w:tcBorders>
            <w:shd w:val="clear" w:color="000000" w:fill="000000"/>
            <w:vAlign w:val="bottom"/>
            <w:hideMark/>
          </w:tcPr>
          <w:p w:rsidR="00A43340" w:rsidRPr="00A43340" w:rsidRDefault="00A43340" w:rsidP="00A43340">
            <w:pPr>
              <w:jc w:val="center"/>
              <w:rPr>
                <w:rFonts w:ascii="Arial" w:hAnsi="Arial" w:cs="Arial"/>
                <w:b/>
                <w:bCs/>
                <w:color w:val="FFFFFF"/>
                <w:sz w:val="20"/>
                <w:lang w:eastAsia="en-AU"/>
              </w:rPr>
            </w:pPr>
            <w:r w:rsidRPr="00A43340">
              <w:rPr>
                <w:rFonts w:ascii="Arial" w:hAnsi="Arial" w:cs="Arial"/>
                <w:b/>
                <w:bCs/>
                <w:color w:val="FFFFFF"/>
                <w:sz w:val="20"/>
                <w:lang w:eastAsia="en-AU"/>
              </w:rPr>
              <w:t>% of male Total</w:t>
            </w:r>
          </w:p>
        </w:tc>
        <w:tc>
          <w:tcPr>
            <w:tcW w:w="625" w:type="pct"/>
            <w:tcBorders>
              <w:top w:val="nil"/>
              <w:left w:val="nil"/>
              <w:bottom w:val="single" w:sz="4" w:space="0" w:color="000000"/>
              <w:right w:val="single" w:sz="4" w:space="0" w:color="FFFFFF"/>
            </w:tcBorders>
            <w:shd w:val="clear" w:color="000000" w:fill="000000"/>
            <w:vAlign w:val="bottom"/>
            <w:hideMark/>
          </w:tcPr>
          <w:p w:rsidR="00A43340" w:rsidRPr="00A43340" w:rsidRDefault="00A43340" w:rsidP="00A43340">
            <w:pPr>
              <w:jc w:val="center"/>
              <w:rPr>
                <w:rFonts w:ascii="Arial" w:hAnsi="Arial" w:cs="Arial"/>
                <w:b/>
                <w:bCs/>
                <w:color w:val="FFFFFF"/>
                <w:sz w:val="20"/>
                <w:lang w:eastAsia="en-AU"/>
              </w:rPr>
            </w:pPr>
            <w:r w:rsidRPr="00A43340">
              <w:rPr>
                <w:rFonts w:ascii="Arial" w:hAnsi="Arial" w:cs="Arial"/>
                <w:b/>
                <w:bCs/>
                <w:color w:val="FFFFFF"/>
                <w:sz w:val="20"/>
                <w:lang w:eastAsia="en-AU"/>
              </w:rPr>
              <w:t>Total count</w:t>
            </w:r>
          </w:p>
        </w:tc>
        <w:tc>
          <w:tcPr>
            <w:tcW w:w="625" w:type="pct"/>
            <w:tcBorders>
              <w:top w:val="nil"/>
              <w:left w:val="nil"/>
              <w:bottom w:val="nil"/>
              <w:right w:val="nil"/>
            </w:tcBorders>
            <w:shd w:val="clear" w:color="000000" w:fill="000000"/>
            <w:vAlign w:val="bottom"/>
            <w:hideMark/>
          </w:tcPr>
          <w:p w:rsidR="00A43340" w:rsidRPr="00A43340" w:rsidRDefault="00A43340" w:rsidP="00A43340">
            <w:pPr>
              <w:jc w:val="center"/>
              <w:rPr>
                <w:rFonts w:ascii="Arial" w:hAnsi="Arial" w:cs="Arial"/>
                <w:b/>
                <w:bCs/>
                <w:color w:val="FFFFFF"/>
                <w:sz w:val="20"/>
                <w:lang w:eastAsia="en-AU"/>
              </w:rPr>
            </w:pPr>
            <w:r w:rsidRPr="00A43340">
              <w:rPr>
                <w:rFonts w:ascii="Arial" w:hAnsi="Arial" w:cs="Arial"/>
                <w:b/>
                <w:bCs/>
                <w:color w:val="FFFFFF"/>
                <w:sz w:val="20"/>
                <w:lang w:eastAsia="en-AU"/>
              </w:rPr>
              <w:t>% of Total count</w:t>
            </w:r>
          </w:p>
        </w:tc>
      </w:tr>
      <w:tr w:rsidR="00A43340" w:rsidRPr="00A43340" w:rsidTr="00A43340">
        <w:trPr>
          <w:trHeight w:val="255"/>
        </w:trPr>
        <w:tc>
          <w:tcPr>
            <w:tcW w:w="1250" w:type="pct"/>
            <w:tcBorders>
              <w:top w:val="nil"/>
              <w:left w:val="single" w:sz="8" w:space="0" w:color="auto"/>
              <w:bottom w:val="nil"/>
              <w:right w:val="single" w:sz="8" w:space="0" w:color="auto"/>
            </w:tcBorders>
            <w:shd w:val="clear" w:color="auto" w:fill="auto"/>
            <w:noWrap/>
            <w:vAlign w:val="center"/>
            <w:hideMark/>
          </w:tcPr>
          <w:p w:rsidR="00A43340" w:rsidRPr="00A43340" w:rsidRDefault="00A43340" w:rsidP="00A43340">
            <w:pPr>
              <w:rPr>
                <w:rFonts w:ascii="Arial" w:hAnsi="Arial" w:cs="Arial"/>
                <w:sz w:val="20"/>
                <w:lang w:eastAsia="en-AU"/>
              </w:rPr>
            </w:pPr>
            <w:r w:rsidRPr="00A43340">
              <w:rPr>
                <w:rFonts w:ascii="Arial" w:hAnsi="Arial" w:cs="Arial"/>
                <w:sz w:val="20"/>
                <w:lang w:eastAsia="en-AU"/>
              </w:rPr>
              <w:t>Homeowner</w:t>
            </w:r>
          </w:p>
        </w:tc>
        <w:tc>
          <w:tcPr>
            <w:tcW w:w="625" w:type="pct"/>
            <w:tcBorders>
              <w:top w:val="nil"/>
              <w:left w:val="nil"/>
              <w:bottom w:val="nil"/>
              <w:right w:val="single" w:sz="4" w:space="0" w:color="000000"/>
            </w:tcBorders>
            <w:shd w:val="clear" w:color="auto" w:fill="auto"/>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124,007</w:t>
            </w:r>
          </w:p>
        </w:tc>
        <w:tc>
          <w:tcPr>
            <w:tcW w:w="625" w:type="pct"/>
            <w:tcBorders>
              <w:top w:val="nil"/>
              <w:left w:val="nil"/>
              <w:bottom w:val="nil"/>
              <w:right w:val="single" w:sz="8" w:space="0" w:color="auto"/>
            </w:tcBorders>
            <w:shd w:val="clear" w:color="auto" w:fill="auto"/>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32.4%</w:t>
            </w:r>
          </w:p>
        </w:tc>
        <w:tc>
          <w:tcPr>
            <w:tcW w:w="625" w:type="pct"/>
            <w:tcBorders>
              <w:top w:val="nil"/>
              <w:left w:val="nil"/>
              <w:bottom w:val="nil"/>
              <w:right w:val="single" w:sz="4" w:space="0" w:color="000000"/>
            </w:tcBorders>
            <w:shd w:val="clear" w:color="auto" w:fill="auto"/>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116,995</w:t>
            </w:r>
          </w:p>
        </w:tc>
        <w:tc>
          <w:tcPr>
            <w:tcW w:w="625" w:type="pct"/>
            <w:tcBorders>
              <w:top w:val="nil"/>
              <w:left w:val="nil"/>
              <w:bottom w:val="nil"/>
              <w:right w:val="double" w:sz="6" w:space="0" w:color="auto"/>
            </w:tcBorders>
            <w:shd w:val="clear" w:color="auto" w:fill="auto"/>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26.3%</w:t>
            </w:r>
          </w:p>
        </w:tc>
        <w:tc>
          <w:tcPr>
            <w:tcW w:w="625" w:type="pct"/>
            <w:tcBorders>
              <w:top w:val="nil"/>
              <w:left w:val="nil"/>
              <w:bottom w:val="nil"/>
              <w:right w:val="single" w:sz="4" w:space="0" w:color="000000"/>
            </w:tcBorders>
            <w:shd w:val="clear" w:color="auto" w:fill="auto"/>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241,002</w:t>
            </w:r>
          </w:p>
        </w:tc>
        <w:tc>
          <w:tcPr>
            <w:tcW w:w="625" w:type="pct"/>
            <w:tcBorders>
              <w:top w:val="single" w:sz="4" w:space="0" w:color="000000"/>
              <w:left w:val="nil"/>
              <w:bottom w:val="nil"/>
              <w:right w:val="single" w:sz="8" w:space="0" w:color="auto"/>
            </w:tcBorders>
            <w:shd w:val="clear" w:color="auto" w:fill="auto"/>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29.1%</w:t>
            </w:r>
          </w:p>
        </w:tc>
      </w:tr>
      <w:tr w:rsidR="00A43340" w:rsidRPr="00A43340" w:rsidTr="00A43340">
        <w:trPr>
          <w:trHeight w:val="270"/>
        </w:trPr>
        <w:tc>
          <w:tcPr>
            <w:tcW w:w="1250" w:type="pct"/>
            <w:tcBorders>
              <w:top w:val="nil"/>
              <w:left w:val="single" w:sz="8" w:space="0" w:color="auto"/>
              <w:bottom w:val="nil"/>
              <w:right w:val="single" w:sz="8" w:space="0" w:color="auto"/>
            </w:tcBorders>
            <w:shd w:val="clear" w:color="000000" w:fill="FFFF99"/>
            <w:noWrap/>
            <w:vAlign w:val="center"/>
            <w:hideMark/>
          </w:tcPr>
          <w:p w:rsidR="00A43340" w:rsidRPr="00A43340" w:rsidRDefault="00A43340" w:rsidP="00A43340">
            <w:pPr>
              <w:rPr>
                <w:rFonts w:ascii="Arial" w:hAnsi="Arial" w:cs="Arial"/>
                <w:sz w:val="20"/>
                <w:lang w:eastAsia="en-AU"/>
              </w:rPr>
            </w:pPr>
            <w:r w:rsidRPr="00A43340">
              <w:rPr>
                <w:rFonts w:ascii="Arial" w:hAnsi="Arial" w:cs="Arial"/>
                <w:sz w:val="20"/>
                <w:lang w:eastAsia="en-AU"/>
              </w:rPr>
              <w:t>Non-homeowner*</w:t>
            </w:r>
          </w:p>
        </w:tc>
        <w:tc>
          <w:tcPr>
            <w:tcW w:w="625" w:type="pct"/>
            <w:tcBorders>
              <w:top w:val="nil"/>
              <w:left w:val="nil"/>
              <w:bottom w:val="nil"/>
              <w:right w:val="single" w:sz="4" w:space="0" w:color="000000"/>
            </w:tcBorders>
            <w:shd w:val="clear" w:color="000000" w:fill="FFFF99"/>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258,763</w:t>
            </w:r>
          </w:p>
        </w:tc>
        <w:tc>
          <w:tcPr>
            <w:tcW w:w="625" w:type="pct"/>
            <w:tcBorders>
              <w:top w:val="nil"/>
              <w:left w:val="nil"/>
              <w:bottom w:val="nil"/>
              <w:right w:val="single" w:sz="8" w:space="0" w:color="auto"/>
            </w:tcBorders>
            <w:shd w:val="clear" w:color="000000" w:fill="FFFF99"/>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67.6%</w:t>
            </w:r>
          </w:p>
        </w:tc>
        <w:tc>
          <w:tcPr>
            <w:tcW w:w="625" w:type="pct"/>
            <w:tcBorders>
              <w:top w:val="nil"/>
              <w:left w:val="nil"/>
              <w:bottom w:val="nil"/>
              <w:right w:val="single" w:sz="4" w:space="0" w:color="000000"/>
            </w:tcBorders>
            <w:shd w:val="clear" w:color="000000" w:fill="FFFF99"/>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327,695</w:t>
            </w:r>
          </w:p>
        </w:tc>
        <w:tc>
          <w:tcPr>
            <w:tcW w:w="625" w:type="pct"/>
            <w:tcBorders>
              <w:top w:val="nil"/>
              <w:left w:val="nil"/>
              <w:bottom w:val="nil"/>
              <w:right w:val="double" w:sz="6" w:space="0" w:color="auto"/>
            </w:tcBorders>
            <w:shd w:val="clear" w:color="000000" w:fill="FFFF99"/>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73.7%</w:t>
            </w:r>
          </w:p>
        </w:tc>
        <w:tc>
          <w:tcPr>
            <w:tcW w:w="625" w:type="pct"/>
            <w:tcBorders>
              <w:top w:val="nil"/>
              <w:left w:val="nil"/>
              <w:bottom w:val="nil"/>
              <w:right w:val="single" w:sz="4" w:space="0" w:color="000000"/>
            </w:tcBorders>
            <w:shd w:val="clear" w:color="000000" w:fill="FFFF99"/>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586,458</w:t>
            </w:r>
          </w:p>
        </w:tc>
        <w:tc>
          <w:tcPr>
            <w:tcW w:w="625" w:type="pct"/>
            <w:tcBorders>
              <w:top w:val="nil"/>
              <w:left w:val="nil"/>
              <w:bottom w:val="nil"/>
              <w:right w:val="single" w:sz="8" w:space="0" w:color="auto"/>
            </w:tcBorders>
            <w:shd w:val="clear" w:color="000000" w:fill="FFFF99"/>
            <w:noWrap/>
            <w:vAlign w:val="center"/>
            <w:hideMark/>
          </w:tcPr>
          <w:p w:rsidR="00A43340" w:rsidRPr="00A43340" w:rsidRDefault="00A43340" w:rsidP="00A43340">
            <w:pPr>
              <w:jc w:val="right"/>
              <w:rPr>
                <w:rFonts w:ascii="Arial" w:hAnsi="Arial" w:cs="Arial"/>
                <w:sz w:val="20"/>
                <w:lang w:eastAsia="en-AU"/>
              </w:rPr>
            </w:pPr>
            <w:r w:rsidRPr="00A43340">
              <w:rPr>
                <w:rFonts w:ascii="Arial" w:hAnsi="Arial" w:cs="Arial"/>
                <w:sz w:val="20"/>
                <w:lang w:eastAsia="en-AU"/>
              </w:rPr>
              <w:t>70.9%</w:t>
            </w:r>
          </w:p>
        </w:tc>
      </w:tr>
      <w:tr w:rsidR="00A43340" w:rsidRPr="00A43340" w:rsidTr="00A43340">
        <w:trPr>
          <w:trHeight w:val="285"/>
        </w:trPr>
        <w:tc>
          <w:tcPr>
            <w:tcW w:w="1250" w:type="pct"/>
            <w:tcBorders>
              <w:top w:val="double" w:sz="6" w:space="0" w:color="auto"/>
              <w:left w:val="single" w:sz="8" w:space="0" w:color="auto"/>
              <w:bottom w:val="single" w:sz="8" w:space="0" w:color="auto"/>
              <w:right w:val="single" w:sz="8" w:space="0" w:color="auto"/>
            </w:tcBorders>
            <w:shd w:val="clear" w:color="auto" w:fill="auto"/>
            <w:noWrap/>
            <w:vAlign w:val="center"/>
            <w:hideMark/>
          </w:tcPr>
          <w:p w:rsidR="00A43340" w:rsidRPr="00A43340" w:rsidRDefault="00A43340" w:rsidP="00A43340">
            <w:pPr>
              <w:rPr>
                <w:rFonts w:ascii="Arial" w:hAnsi="Arial" w:cs="Arial"/>
                <w:b/>
                <w:bCs/>
                <w:sz w:val="20"/>
                <w:lang w:eastAsia="en-AU"/>
              </w:rPr>
            </w:pPr>
            <w:r w:rsidRPr="00A43340">
              <w:rPr>
                <w:rFonts w:ascii="Arial" w:hAnsi="Arial" w:cs="Arial"/>
                <w:b/>
                <w:bCs/>
                <w:sz w:val="20"/>
                <w:lang w:eastAsia="en-AU"/>
              </w:rPr>
              <w:t>Total</w:t>
            </w:r>
          </w:p>
        </w:tc>
        <w:tc>
          <w:tcPr>
            <w:tcW w:w="625" w:type="pct"/>
            <w:tcBorders>
              <w:top w:val="double" w:sz="6" w:space="0" w:color="auto"/>
              <w:left w:val="nil"/>
              <w:bottom w:val="single" w:sz="8" w:space="0" w:color="auto"/>
              <w:right w:val="single" w:sz="4" w:space="0" w:color="000000"/>
            </w:tcBorders>
            <w:shd w:val="clear" w:color="auto" w:fill="auto"/>
            <w:noWrap/>
            <w:vAlign w:val="center"/>
            <w:hideMark/>
          </w:tcPr>
          <w:p w:rsidR="00A43340" w:rsidRPr="00A43340" w:rsidRDefault="00A43340" w:rsidP="00A43340">
            <w:pPr>
              <w:jc w:val="right"/>
              <w:rPr>
                <w:rFonts w:ascii="Arial" w:hAnsi="Arial" w:cs="Arial"/>
                <w:b/>
                <w:bCs/>
                <w:sz w:val="20"/>
                <w:lang w:eastAsia="en-AU"/>
              </w:rPr>
            </w:pPr>
            <w:r w:rsidRPr="00A43340">
              <w:rPr>
                <w:rFonts w:ascii="Arial" w:hAnsi="Arial" w:cs="Arial"/>
                <w:b/>
                <w:bCs/>
                <w:sz w:val="20"/>
                <w:lang w:eastAsia="en-AU"/>
              </w:rPr>
              <w:t>382,770</w:t>
            </w:r>
          </w:p>
        </w:tc>
        <w:tc>
          <w:tcPr>
            <w:tcW w:w="625" w:type="pct"/>
            <w:tcBorders>
              <w:top w:val="double" w:sz="6" w:space="0" w:color="auto"/>
              <w:left w:val="nil"/>
              <w:bottom w:val="single" w:sz="8" w:space="0" w:color="auto"/>
              <w:right w:val="single" w:sz="8" w:space="0" w:color="auto"/>
            </w:tcBorders>
            <w:shd w:val="clear" w:color="auto" w:fill="auto"/>
            <w:noWrap/>
            <w:vAlign w:val="center"/>
            <w:hideMark/>
          </w:tcPr>
          <w:p w:rsidR="00A43340" w:rsidRPr="00A43340" w:rsidRDefault="00A43340" w:rsidP="00A43340">
            <w:pPr>
              <w:jc w:val="right"/>
              <w:rPr>
                <w:rFonts w:ascii="Arial" w:hAnsi="Arial" w:cs="Arial"/>
                <w:b/>
                <w:bCs/>
                <w:sz w:val="20"/>
                <w:lang w:eastAsia="en-AU"/>
              </w:rPr>
            </w:pPr>
            <w:r w:rsidRPr="00A43340">
              <w:rPr>
                <w:rFonts w:ascii="Arial" w:hAnsi="Arial" w:cs="Arial"/>
                <w:b/>
                <w:bCs/>
                <w:sz w:val="20"/>
                <w:lang w:eastAsia="en-AU"/>
              </w:rPr>
              <w:t>100.0%</w:t>
            </w:r>
          </w:p>
        </w:tc>
        <w:tc>
          <w:tcPr>
            <w:tcW w:w="625" w:type="pct"/>
            <w:tcBorders>
              <w:top w:val="double" w:sz="6" w:space="0" w:color="auto"/>
              <w:left w:val="nil"/>
              <w:bottom w:val="single" w:sz="8" w:space="0" w:color="auto"/>
              <w:right w:val="single" w:sz="4" w:space="0" w:color="000000"/>
            </w:tcBorders>
            <w:shd w:val="clear" w:color="auto" w:fill="auto"/>
            <w:noWrap/>
            <w:vAlign w:val="center"/>
            <w:hideMark/>
          </w:tcPr>
          <w:p w:rsidR="00A43340" w:rsidRPr="00A43340" w:rsidRDefault="00A43340" w:rsidP="00A43340">
            <w:pPr>
              <w:jc w:val="right"/>
              <w:rPr>
                <w:rFonts w:ascii="Arial" w:hAnsi="Arial" w:cs="Arial"/>
                <w:b/>
                <w:bCs/>
                <w:sz w:val="20"/>
                <w:lang w:eastAsia="en-AU"/>
              </w:rPr>
            </w:pPr>
            <w:r w:rsidRPr="00A43340">
              <w:rPr>
                <w:rFonts w:ascii="Arial" w:hAnsi="Arial" w:cs="Arial"/>
                <w:b/>
                <w:bCs/>
                <w:sz w:val="20"/>
                <w:lang w:eastAsia="en-AU"/>
              </w:rPr>
              <w:t>444,690</w:t>
            </w:r>
          </w:p>
        </w:tc>
        <w:tc>
          <w:tcPr>
            <w:tcW w:w="625" w:type="pct"/>
            <w:tcBorders>
              <w:top w:val="double" w:sz="6" w:space="0" w:color="auto"/>
              <w:left w:val="nil"/>
              <w:bottom w:val="single" w:sz="8" w:space="0" w:color="auto"/>
              <w:right w:val="double" w:sz="6" w:space="0" w:color="auto"/>
            </w:tcBorders>
            <w:shd w:val="clear" w:color="auto" w:fill="auto"/>
            <w:noWrap/>
            <w:vAlign w:val="center"/>
            <w:hideMark/>
          </w:tcPr>
          <w:p w:rsidR="00A43340" w:rsidRPr="00A43340" w:rsidRDefault="00A43340" w:rsidP="00A43340">
            <w:pPr>
              <w:jc w:val="right"/>
              <w:rPr>
                <w:rFonts w:ascii="Arial" w:hAnsi="Arial" w:cs="Arial"/>
                <w:b/>
                <w:bCs/>
                <w:sz w:val="20"/>
                <w:lang w:eastAsia="en-AU"/>
              </w:rPr>
            </w:pPr>
            <w:r w:rsidRPr="00A43340">
              <w:rPr>
                <w:rFonts w:ascii="Arial" w:hAnsi="Arial" w:cs="Arial"/>
                <w:b/>
                <w:bCs/>
                <w:sz w:val="20"/>
                <w:lang w:eastAsia="en-AU"/>
              </w:rPr>
              <w:t>100.0%</w:t>
            </w:r>
          </w:p>
        </w:tc>
        <w:tc>
          <w:tcPr>
            <w:tcW w:w="625" w:type="pct"/>
            <w:tcBorders>
              <w:top w:val="double" w:sz="6" w:space="0" w:color="auto"/>
              <w:left w:val="nil"/>
              <w:bottom w:val="single" w:sz="8" w:space="0" w:color="auto"/>
              <w:right w:val="single" w:sz="4" w:space="0" w:color="000000"/>
            </w:tcBorders>
            <w:shd w:val="clear" w:color="auto" w:fill="auto"/>
            <w:noWrap/>
            <w:vAlign w:val="center"/>
            <w:hideMark/>
          </w:tcPr>
          <w:p w:rsidR="00A43340" w:rsidRPr="00A43340" w:rsidRDefault="00A43340" w:rsidP="00A43340">
            <w:pPr>
              <w:jc w:val="right"/>
              <w:rPr>
                <w:rFonts w:ascii="Arial" w:hAnsi="Arial" w:cs="Arial"/>
                <w:b/>
                <w:bCs/>
                <w:sz w:val="20"/>
                <w:lang w:eastAsia="en-AU"/>
              </w:rPr>
            </w:pPr>
            <w:r w:rsidRPr="00A43340">
              <w:rPr>
                <w:rFonts w:ascii="Arial" w:hAnsi="Arial" w:cs="Arial"/>
                <w:b/>
                <w:bCs/>
                <w:sz w:val="20"/>
                <w:lang w:eastAsia="en-AU"/>
              </w:rPr>
              <w:t>827,460</w:t>
            </w:r>
          </w:p>
        </w:tc>
        <w:tc>
          <w:tcPr>
            <w:tcW w:w="625" w:type="pct"/>
            <w:tcBorders>
              <w:top w:val="double" w:sz="6" w:space="0" w:color="auto"/>
              <w:left w:val="nil"/>
              <w:bottom w:val="single" w:sz="8" w:space="0" w:color="auto"/>
              <w:right w:val="single" w:sz="8" w:space="0" w:color="auto"/>
            </w:tcBorders>
            <w:shd w:val="clear" w:color="auto" w:fill="auto"/>
            <w:noWrap/>
            <w:vAlign w:val="center"/>
            <w:hideMark/>
          </w:tcPr>
          <w:p w:rsidR="00A43340" w:rsidRPr="00A43340" w:rsidRDefault="00A43340" w:rsidP="00A43340">
            <w:pPr>
              <w:jc w:val="right"/>
              <w:rPr>
                <w:rFonts w:ascii="Arial" w:hAnsi="Arial" w:cs="Arial"/>
                <w:b/>
                <w:bCs/>
                <w:sz w:val="20"/>
                <w:lang w:eastAsia="en-AU"/>
              </w:rPr>
            </w:pPr>
            <w:r w:rsidRPr="00A43340">
              <w:rPr>
                <w:rFonts w:ascii="Arial" w:hAnsi="Arial" w:cs="Arial"/>
                <w:b/>
                <w:bCs/>
                <w:sz w:val="20"/>
                <w:lang w:eastAsia="en-AU"/>
              </w:rPr>
              <w:t>100.0%</w:t>
            </w:r>
          </w:p>
        </w:tc>
      </w:tr>
    </w:tbl>
    <w:p w:rsidR="000328B2" w:rsidRPr="0032123C" w:rsidRDefault="000328B2" w:rsidP="0032123C">
      <w:pPr>
        <w:rPr>
          <w:sz w:val="18"/>
          <w:szCs w:val="18"/>
        </w:rPr>
      </w:pPr>
      <w:r w:rsidRPr="0032123C">
        <w:rPr>
          <w:sz w:val="18"/>
          <w:szCs w:val="18"/>
        </w:rPr>
        <w:t xml:space="preserve">* </w:t>
      </w:r>
      <w:r w:rsidR="00A43340">
        <w:rPr>
          <w:sz w:val="18"/>
          <w:szCs w:val="18"/>
        </w:rPr>
        <w:t>Note: Non-homeowner i</w:t>
      </w:r>
      <w:r w:rsidRPr="0032123C">
        <w:rPr>
          <w:sz w:val="18"/>
          <w:szCs w:val="18"/>
        </w:rPr>
        <w:t xml:space="preserve">ncludes </w:t>
      </w:r>
      <w:r w:rsidR="00A43340">
        <w:rPr>
          <w:sz w:val="18"/>
          <w:szCs w:val="18"/>
        </w:rPr>
        <w:t>‘</w:t>
      </w:r>
      <w:r w:rsidRPr="0032123C">
        <w:rPr>
          <w:sz w:val="18"/>
          <w:szCs w:val="18"/>
        </w:rPr>
        <w:t>unknown</w:t>
      </w:r>
      <w:r w:rsidR="00A43340">
        <w:rPr>
          <w:sz w:val="18"/>
          <w:szCs w:val="18"/>
        </w:rPr>
        <w:t>’</w:t>
      </w:r>
      <w:r w:rsidRPr="0032123C">
        <w:rPr>
          <w:sz w:val="18"/>
          <w:szCs w:val="18"/>
        </w:rPr>
        <w:t xml:space="preserve"> status</w:t>
      </w:r>
    </w:p>
    <w:p w:rsidR="000328B2" w:rsidRPr="001162AA" w:rsidRDefault="000328B2" w:rsidP="000328B2">
      <w:pPr>
        <w:rPr>
          <w:sz w:val="16"/>
          <w:szCs w:val="16"/>
        </w:rPr>
      </w:pPr>
    </w:p>
    <w:p w:rsidR="000328B2" w:rsidRPr="001162AA" w:rsidRDefault="000328B2" w:rsidP="000328B2">
      <w:r w:rsidRPr="001162AA">
        <w:t xml:space="preserve">Figure 10 shows the proportion of DSP recipients by homeownership status and sex as at </w:t>
      </w:r>
      <w:r>
        <w:t>June 2012</w:t>
      </w:r>
      <w:r w:rsidRPr="001162AA">
        <w:t>.</w:t>
      </w:r>
    </w:p>
    <w:p w:rsidR="000328B2" w:rsidRDefault="000328B2" w:rsidP="00327C70">
      <w:pPr>
        <w:pStyle w:val="JonsFgr"/>
      </w:pPr>
    </w:p>
    <w:p w:rsidR="00E52425" w:rsidRPr="001162AA" w:rsidRDefault="00B03BDD" w:rsidP="00327C70">
      <w:pPr>
        <w:pStyle w:val="JonsFgr"/>
      </w:pPr>
      <w:bookmarkStart w:id="107" w:name="_Toc354583053"/>
      <w:r w:rsidRPr="001162AA">
        <w:t xml:space="preserve">Figure </w:t>
      </w:r>
      <w:r w:rsidR="009F257A" w:rsidRPr="001162AA">
        <w:t>1</w:t>
      </w:r>
      <w:r w:rsidR="00E61208" w:rsidRPr="001162AA">
        <w:t>0</w:t>
      </w:r>
      <w:r w:rsidRPr="001162AA">
        <w:t xml:space="preserve"> </w:t>
      </w:r>
      <w:r w:rsidR="00D7565B" w:rsidRPr="001162AA">
        <w:t>–</w:t>
      </w:r>
      <w:r w:rsidRPr="001162AA">
        <w:t xml:space="preserve"> </w:t>
      </w:r>
      <w:r w:rsidR="008F7488" w:rsidRPr="001162AA">
        <w:t>R</w:t>
      </w:r>
      <w:r w:rsidR="00D7565B" w:rsidRPr="001162AA">
        <w:t>ecipient</w:t>
      </w:r>
      <w:r w:rsidR="008F7488" w:rsidRPr="001162AA">
        <w:t>s</w:t>
      </w:r>
      <w:r w:rsidR="00D7565B" w:rsidRPr="001162AA">
        <w:t xml:space="preserve"> by homeownership status and sex</w:t>
      </w:r>
      <w:r w:rsidR="001F529F" w:rsidRPr="001162AA">
        <w:t xml:space="preserve"> – </w:t>
      </w:r>
      <w:r w:rsidR="002D1014">
        <w:t>June 2012</w:t>
      </w:r>
      <w:bookmarkEnd w:id="107"/>
    </w:p>
    <w:p w:rsidR="00B03BDD" w:rsidRPr="001162AA" w:rsidRDefault="00C43DD5" w:rsidP="00D7565B">
      <w:pPr>
        <w:jc w:val="center"/>
      </w:pPr>
      <w:r>
        <w:rPr>
          <w:noProof/>
          <w:lang w:eastAsia="en-AU"/>
        </w:rPr>
        <w:drawing>
          <wp:inline distT="0" distB="0" distL="0" distR="0" wp14:anchorId="75B0846C" wp14:editId="0FD50EAF">
            <wp:extent cx="4960620" cy="3068955"/>
            <wp:effectExtent l="0" t="0" r="0" b="0"/>
            <wp:docPr id="21" name="Picture 21" descr="This figure is a graphical representation of data presented in Table 10"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0620" cy="3068955"/>
                    </a:xfrm>
                    <a:prstGeom prst="rect">
                      <a:avLst/>
                    </a:prstGeom>
                    <a:noFill/>
                    <a:ln>
                      <a:noFill/>
                    </a:ln>
                  </pic:spPr>
                </pic:pic>
              </a:graphicData>
            </a:graphic>
          </wp:inline>
        </w:drawing>
      </w:r>
    </w:p>
    <w:p w:rsidR="009B2BFF" w:rsidRPr="001162AA" w:rsidRDefault="009B2BFF"/>
    <w:p w:rsidR="00DF1FA1" w:rsidRDefault="00124F67" w:rsidP="002C2AE4">
      <w:pPr>
        <w:rPr>
          <w:lang w:val="en-US"/>
        </w:rPr>
        <w:sectPr w:rsidR="00DF1FA1" w:rsidSect="00FE582C">
          <w:pgSz w:w="11907" w:h="16840"/>
          <w:pgMar w:top="851" w:right="1797" w:bottom="851" w:left="1797" w:header="720" w:footer="720" w:gutter="0"/>
          <w:cols w:space="720"/>
          <w:titlePg/>
        </w:sectPr>
      </w:pPr>
      <w:r w:rsidRPr="001162AA">
        <w:t xml:space="preserve">As at </w:t>
      </w:r>
      <w:r w:rsidR="002D1014">
        <w:t>June 2012</w:t>
      </w:r>
      <w:r w:rsidRPr="001162AA">
        <w:t>, t</w:t>
      </w:r>
      <w:r w:rsidR="00AC2CD8" w:rsidRPr="001162AA">
        <w:t>he majority of DSP recipients</w:t>
      </w:r>
      <w:r w:rsidR="00D7565B" w:rsidRPr="001162AA">
        <w:t xml:space="preserve"> (</w:t>
      </w:r>
      <w:r w:rsidR="006121FD" w:rsidRPr="001162AA">
        <w:t>70.</w:t>
      </w:r>
      <w:r w:rsidR="00A673E1">
        <w:t>9</w:t>
      </w:r>
      <w:r w:rsidR="006121FD" w:rsidRPr="001162AA">
        <w:t xml:space="preserve"> </w:t>
      </w:r>
      <w:r w:rsidR="001927D2" w:rsidRPr="001162AA">
        <w:t>percent</w:t>
      </w:r>
      <w:r w:rsidR="00D7565B" w:rsidRPr="001162AA">
        <w:t>)</w:t>
      </w:r>
      <w:r w:rsidR="00AC2CD8" w:rsidRPr="001162AA">
        <w:t xml:space="preserve"> </w:t>
      </w:r>
      <w:r w:rsidR="001E4863" w:rsidRPr="001162AA">
        <w:t>we</w:t>
      </w:r>
      <w:r w:rsidR="00AC2CD8" w:rsidRPr="001162AA">
        <w:t xml:space="preserve">re non-homeowners. </w:t>
      </w:r>
      <w:r w:rsidR="00D7565B" w:rsidRPr="001162AA">
        <w:t xml:space="preserve"> A higher proportion of females </w:t>
      </w:r>
      <w:r w:rsidR="00EF357B">
        <w:t xml:space="preserve">than males </w:t>
      </w:r>
      <w:r w:rsidR="00AC2CD8" w:rsidRPr="001162AA">
        <w:t>receiving DSP own a home, (</w:t>
      </w:r>
      <w:r w:rsidR="000B5AB2" w:rsidRPr="001162AA">
        <w:t>3</w:t>
      </w:r>
      <w:r w:rsidR="006121FD" w:rsidRPr="001162AA">
        <w:t>2</w:t>
      </w:r>
      <w:r w:rsidR="003555E6" w:rsidRPr="001162AA">
        <w:t>.</w:t>
      </w:r>
      <w:r w:rsidR="00A673E1">
        <w:t>4</w:t>
      </w:r>
      <w:r w:rsidR="001927D2" w:rsidRPr="001162AA">
        <w:t xml:space="preserve"> percent</w:t>
      </w:r>
      <w:r w:rsidR="00AC2CD8" w:rsidRPr="001162AA">
        <w:t xml:space="preserve"> compared to </w:t>
      </w:r>
      <w:r w:rsidR="00EF357B">
        <w:t>2</w:t>
      </w:r>
      <w:r w:rsidR="00A673E1">
        <w:t>6</w:t>
      </w:r>
      <w:r w:rsidR="006121FD" w:rsidRPr="001162AA">
        <w:t>.</w:t>
      </w:r>
      <w:r w:rsidR="00A673E1">
        <w:t>3</w:t>
      </w:r>
      <w:r w:rsidR="001927D2" w:rsidRPr="001162AA">
        <w:t xml:space="preserve"> percent</w:t>
      </w:r>
      <w:r w:rsidR="00AC2CD8" w:rsidRPr="001162AA">
        <w:t>).</w:t>
      </w:r>
    </w:p>
    <w:p w:rsidR="00D7565B" w:rsidRPr="001162AA" w:rsidRDefault="00AD1D4D" w:rsidP="002C2AE4">
      <w:pPr>
        <w:rPr>
          <w:lang w:val="en-US"/>
        </w:rPr>
      </w:pPr>
      <w:r w:rsidRPr="001162AA">
        <w:rPr>
          <w:lang w:val="en-US"/>
        </w:rPr>
        <w:lastRenderedPageBreak/>
        <w:t xml:space="preserve">Table </w:t>
      </w:r>
      <w:r w:rsidR="009F257A" w:rsidRPr="001162AA">
        <w:rPr>
          <w:lang w:val="en-US"/>
        </w:rPr>
        <w:t>1</w:t>
      </w:r>
      <w:r w:rsidR="00E61208" w:rsidRPr="001162AA">
        <w:rPr>
          <w:lang w:val="en-US"/>
        </w:rPr>
        <w:t>1</w:t>
      </w:r>
      <w:r w:rsidRPr="001162AA">
        <w:rPr>
          <w:lang w:val="en-US"/>
        </w:rPr>
        <w:t xml:space="preserve"> details the </w:t>
      </w:r>
      <w:r w:rsidR="00C510EA" w:rsidRPr="001162AA">
        <w:rPr>
          <w:lang w:val="en-US"/>
        </w:rPr>
        <w:t>number</w:t>
      </w:r>
      <w:r w:rsidR="007E3FE0" w:rsidRPr="001162AA">
        <w:rPr>
          <w:lang w:val="en-US"/>
        </w:rPr>
        <w:t xml:space="preserve"> and percentage of DSP recipients who were </w:t>
      </w:r>
      <w:r w:rsidRPr="001162AA">
        <w:rPr>
          <w:lang w:val="en-US"/>
        </w:rPr>
        <w:t xml:space="preserve">homeowners </w:t>
      </w:r>
      <w:r w:rsidR="00AB4003" w:rsidRPr="001162AA">
        <w:rPr>
          <w:lang w:val="en-US"/>
        </w:rPr>
        <w:t>by</w:t>
      </w:r>
      <w:r w:rsidRPr="001162AA">
        <w:rPr>
          <w:lang w:val="en-US"/>
        </w:rPr>
        <w:t xml:space="preserve"> sex for the years from June 200</w:t>
      </w:r>
      <w:r w:rsidR="00B06E5F" w:rsidRPr="001162AA">
        <w:rPr>
          <w:lang w:val="en-US"/>
        </w:rPr>
        <w:t>1</w:t>
      </w:r>
      <w:r w:rsidRPr="001162AA">
        <w:rPr>
          <w:lang w:val="en-US"/>
        </w:rPr>
        <w:t xml:space="preserve"> to </w:t>
      </w:r>
      <w:r w:rsidR="002D1014">
        <w:rPr>
          <w:lang w:val="en-US"/>
        </w:rPr>
        <w:t>June 2012</w:t>
      </w:r>
      <w:r w:rsidR="007E3FE0" w:rsidRPr="001162AA">
        <w:rPr>
          <w:lang w:val="en-US"/>
        </w:rPr>
        <w:t>.</w:t>
      </w:r>
    </w:p>
    <w:p w:rsidR="00327C70" w:rsidRPr="001162AA" w:rsidRDefault="00327C70" w:rsidP="002C2AE4">
      <w:pPr>
        <w:rPr>
          <w:lang w:val="en-US"/>
        </w:rPr>
      </w:pPr>
    </w:p>
    <w:p w:rsidR="00AB4003" w:rsidRPr="001162AA" w:rsidRDefault="00AB4003" w:rsidP="00E64792">
      <w:pPr>
        <w:pStyle w:val="JonsTbl"/>
        <w:rPr>
          <w:lang w:val="en-US"/>
        </w:rPr>
      </w:pPr>
      <w:bookmarkStart w:id="108" w:name="_Toc354583017"/>
      <w:r w:rsidRPr="001162AA">
        <w:rPr>
          <w:lang w:val="en-US"/>
        </w:rPr>
        <w:t xml:space="preserve">Table </w:t>
      </w:r>
      <w:r w:rsidR="009F257A" w:rsidRPr="001162AA">
        <w:rPr>
          <w:lang w:val="en-US"/>
        </w:rPr>
        <w:t>1</w:t>
      </w:r>
      <w:r w:rsidR="00E61208" w:rsidRPr="001162AA">
        <w:rPr>
          <w:lang w:val="en-US"/>
        </w:rPr>
        <w:t>1</w:t>
      </w:r>
      <w:r w:rsidR="00985E03">
        <w:rPr>
          <w:lang w:val="en-US"/>
        </w:rPr>
        <w:t xml:space="preserve"> – Recipients by home</w:t>
      </w:r>
      <w:r w:rsidRPr="001162AA">
        <w:rPr>
          <w:lang w:val="en-US"/>
        </w:rPr>
        <w:t xml:space="preserve">ownership </w:t>
      </w:r>
      <w:r w:rsidR="00C52379" w:rsidRPr="001162AA">
        <w:rPr>
          <w:lang w:val="en-US"/>
        </w:rPr>
        <w:t>status</w:t>
      </w:r>
      <w:r w:rsidRPr="001162AA">
        <w:rPr>
          <w:lang w:val="en-US"/>
        </w:rPr>
        <w:t xml:space="preserve"> </w:t>
      </w:r>
      <w:r w:rsidR="00A166BC" w:rsidRPr="001162AA">
        <w:rPr>
          <w:lang w:val="en-US"/>
        </w:rPr>
        <w:t xml:space="preserve">and sex </w:t>
      </w:r>
      <w:r w:rsidR="00327C70" w:rsidRPr="001162AA">
        <w:rPr>
          <w:lang w:val="en-US"/>
        </w:rPr>
        <w:t>–</w:t>
      </w:r>
      <w:r w:rsidR="009E06CF" w:rsidRPr="001162AA">
        <w:rPr>
          <w:lang w:val="en-US"/>
        </w:rPr>
        <w:t xml:space="preserve"> </w:t>
      </w:r>
      <w:r w:rsidR="00327C70" w:rsidRPr="001162AA">
        <w:rPr>
          <w:lang w:val="en-US"/>
        </w:rPr>
        <w:t xml:space="preserve">June </w:t>
      </w:r>
      <w:r w:rsidRPr="001162AA">
        <w:rPr>
          <w:lang w:val="en-US"/>
        </w:rPr>
        <w:t>200</w:t>
      </w:r>
      <w:r w:rsidR="00B06E5F" w:rsidRPr="001162AA">
        <w:rPr>
          <w:lang w:val="en-US"/>
        </w:rPr>
        <w:t>1</w:t>
      </w:r>
      <w:r w:rsidRPr="001162AA">
        <w:rPr>
          <w:lang w:val="en-US"/>
        </w:rPr>
        <w:t xml:space="preserve"> to </w:t>
      </w:r>
      <w:r w:rsidR="002D1014">
        <w:rPr>
          <w:lang w:val="en-US"/>
        </w:rPr>
        <w:t>June 2012</w:t>
      </w:r>
      <w:bookmarkEnd w:id="108"/>
    </w:p>
    <w:tbl>
      <w:tblPr>
        <w:tblW w:w="5000" w:type="pct"/>
        <w:tblLook w:val="04A0" w:firstRow="1" w:lastRow="0" w:firstColumn="1" w:lastColumn="0" w:noHBand="0" w:noVBand="1"/>
      </w:tblPr>
      <w:tblGrid>
        <w:gridCol w:w="766"/>
        <w:gridCol w:w="1026"/>
        <w:gridCol w:w="1225"/>
        <w:gridCol w:w="1026"/>
        <w:gridCol w:w="1225"/>
        <w:gridCol w:w="1026"/>
        <w:gridCol w:w="1225"/>
        <w:gridCol w:w="1026"/>
        <w:gridCol w:w="1281"/>
        <w:gridCol w:w="1026"/>
        <w:gridCol w:w="1225"/>
        <w:gridCol w:w="1026"/>
        <w:gridCol w:w="1225"/>
        <w:gridCol w:w="1026"/>
      </w:tblGrid>
      <w:tr w:rsidR="00DF1FA1" w:rsidRPr="00DF1FA1" w:rsidTr="00335754">
        <w:trPr>
          <w:trHeight w:val="3660"/>
          <w:tblHeader/>
        </w:trPr>
        <w:tc>
          <w:tcPr>
            <w:tcW w:w="249" w:type="pct"/>
            <w:tcBorders>
              <w:top w:val="nil"/>
              <w:left w:val="nil"/>
              <w:bottom w:val="single" w:sz="4" w:space="0" w:color="000000"/>
              <w:right w:val="single" w:sz="8" w:space="0" w:color="FFFFFF"/>
            </w:tcBorders>
            <w:shd w:val="clear" w:color="000000" w:fill="000000"/>
            <w:vAlign w:val="bottom"/>
            <w:hideMark/>
          </w:tcPr>
          <w:p w:rsidR="00DF1FA1" w:rsidRPr="00DF1FA1" w:rsidRDefault="00DF1FA1" w:rsidP="00DF1FA1">
            <w:pPr>
              <w:jc w:val="center"/>
              <w:rPr>
                <w:rFonts w:ascii="Arial" w:hAnsi="Arial" w:cs="Arial"/>
                <w:b/>
                <w:bCs/>
                <w:color w:val="FFFFFF"/>
                <w:sz w:val="20"/>
                <w:lang w:eastAsia="en-AU"/>
              </w:rPr>
            </w:pPr>
            <w:r w:rsidRPr="00DF1FA1">
              <w:rPr>
                <w:rFonts w:ascii="Arial" w:hAnsi="Arial" w:cs="Arial"/>
                <w:b/>
                <w:bCs/>
                <w:color w:val="FFFFFF"/>
                <w:sz w:val="20"/>
                <w:lang w:eastAsia="en-AU"/>
              </w:rPr>
              <w:t>Year</w:t>
            </w:r>
          </w:p>
        </w:tc>
        <w:tc>
          <w:tcPr>
            <w:tcW w:w="334" w:type="pct"/>
            <w:tcBorders>
              <w:top w:val="nil"/>
              <w:left w:val="nil"/>
              <w:bottom w:val="single" w:sz="4" w:space="0" w:color="000000"/>
              <w:right w:val="single" w:sz="4"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Female home owner count</w:t>
            </w:r>
          </w:p>
        </w:tc>
        <w:tc>
          <w:tcPr>
            <w:tcW w:w="399" w:type="pct"/>
            <w:tcBorders>
              <w:top w:val="nil"/>
              <w:left w:val="nil"/>
              <w:bottom w:val="single" w:sz="4" w:space="0" w:color="000000"/>
              <w:right w:val="single" w:sz="8"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 xml:space="preserve">Female home owners as a % of </w:t>
            </w:r>
            <w:r w:rsidRPr="00DF1FA1">
              <w:rPr>
                <w:rFonts w:ascii="Arial" w:hAnsi="Arial" w:cs="Arial"/>
                <w:b/>
                <w:bCs/>
                <w:color w:val="FFFFFF"/>
                <w:sz w:val="20"/>
                <w:lang w:eastAsia="en-AU"/>
              </w:rPr>
              <w:br/>
              <w:t xml:space="preserve">combined female </w:t>
            </w:r>
            <w:r w:rsidRPr="00DF1FA1">
              <w:rPr>
                <w:rFonts w:ascii="Arial" w:hAnsi="Arial" w:cs="Arial"/>
                <w:b/>
                <w:bCs/>
                <w:color w:val="FFFFFF"/>
                <w:sz w:val="20"/>
                <w:lang w:eastAsia="en-AU"/>
              </w:rPr>
              <w:br/>
              <w:t>home owner &amp; non-home owner counts</w:t>
            </w:r>
          </w:p>
        </w:tc>
        <w:tc>
          <w:tcPr>
            <w:tcW w:w="334" w:type="pct"/>
            <w:tcBorders>
              <w:top w:val="nil"/>
              <w:left w:val="nil"/>
              <w:bottom w:val="single" w:sz="4" w:space="0" w:color="000000"/>
              <w:right w:val="single" w:sz="4"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Female non-home owner* count</w:t>
            </w:r>
          </w:p>
        </w:tc>
        <w:tc>
          <w:tcPr>
            <w:tcW w:w="399" w:type="pct"/>
            <w:tcBorders>
              <w:top w:val="nil"/>
              <w:left w:val="nil"/>
              <w:bottom w:val="single" w:sz="4" w:space="0" w:color="000000"/>
              <w:right w:val="single" w:sz="8"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 xml:space="preserve">Female non-home owners* as a % of </w:t>
            </w:r>
            <w:r w:rsidRPr="00DF1FA1">
              <w:rPr>
                <w:rFonts w:ascii="Arial" w:hAnsi="Arial" w:cs="Arial"/>
                <w:b/>
                <w:bCs/>
                <w:color w:val="FFFFFF"/>
                <w:sz w:val="20"/>
                <w:lang w:eastAsia="en-AU"/>
              </w:rPr>
              <w:br/>
              <w:t xml:space="preserve">combined female </w:t>
            </w:r>
            <w:r w:rsidRPr="00DF1FA1">
              <w:rPr>
                <w:rFonts w:ascii="Arial" w:hAnsi="Arial" w:cs="Arial"/>
                <w:b/>
                <w:bCs/>
                <w:color w:val="FFFFFF"/>
                <w:sz w:val="20"/>
                <w:lang w:eastAsia="en-AU"/>
              </w:rPr>
              <w:br/>
              <w:t>home owner &amp; non-home owner counts</w:t>
            </w:r>
          </w:p>
        </w:tc>
        <w:tc>
          <w:tcPr>
            <w:tcW w:w="334" w:type="pct"/>
            <w:tcBorders>
              <w:top w:val="nil"/>
              <w:left w:val="nil"/>
              <w:bottom w:val="single" w:sz="4" w:space="0" w:color="000000"/>
              <w:right w:val="single" w:sz="4"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Male home owner count</w:t>
            </w:r>
          </w:p>
        </w:tc>
        <w:tc>
          <w:tcPr>
            <w:tcW w:w="399" w:type="pct"/>
            <w:tcBorders>
              <w:top w:val="nil"/>
              <w:left w:val="nil"/>
              <w:bottom w:val="single" w:sz="4" w:space="0" w:color="000000"/>
              <w:right w:val="single" w:sz="8"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 xml:space="preserve">Male home owners as a % of </w:t>
            </w:r>
            <w:r w:rsidRPr="00DF1FA1">
              <w:rPr>
                <w:rFonts w:ascii="Arial" w:hAnsi="Arial" w:cs="Arial"/>
                <w:b/>
                <w:bCs/>
                <w:color w:val="FFFFFF"/>
                <w:sz w:val="20"/>
                <w:lang w:eastAsia="en-AU"/>
              </w:rPr>
              <w:br/>
              <w:t xml:space="preserve">combined male </w:t>
            </w:r>
            <w:r w:rsidRPr="00DF1FA1">
              <w:rPr>
                <w:rFonts w:ascii="Arial" w:hAnsi="Arial" w:cs="Arial"/>
                <w:b/>
                <w:bCs/>
                <w:color w:val="FFFFFF"/>
                <w:sz w:val="20"/>
                <w:lang w:eastAsia="en-AU"/>
              </w:rPr>
              <w:br/>
              <w:t>home owner &amp; non-home owner counts</w:t>
            </w:r>
          </w:p>
        </w:tc>
        <w:tc>
          <w:tcPr>
            <w:tcW w:w="334" w:type="pct"/>
            <w:tcBorders>
              <w:top w:val="nil"/>
              <w:left w:val="nil"/>
              <w:bottom w:val="nil"/>
              <w:right w:val="nil"/>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Male non-home owner* count</w:t>
            </w:r>
          </w:p>
        </w:tc>
        <w:tc>
          <w:tcPr>
            <w:tcW w:w="417" w:type="pct"/>
            <w:tcBorders>
              <w:top w:val="single" w:sz="4" w:space="0" w:color="FFFFFF"/>
              <w:left w:val="single" w:sz="4" w:space="0" w:color="FFFFFF"/>
              <w:bottom w:val="single" w:sz="4" w:space="0" w:color="FFFFFF"/>
              <w:right w:val="single" w:sz="4"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 xml:space="preserve">Male non-home owners* as a % of </w:t>
            </w:r>
            <w:r w:rsidRPr="00DF1FA1">
              <w:rPr>
                <w:rFonts w:ascii="Arial" w:hAnsi="Arial" w:cs="Arial"/>
                <w:b/>
                <w:bCs/>
                <w:color w:val="FFFFFF"/>
                <w:sz w:val="20"/>
                <w:lang w:eastAsia="en-AU"/>
              </w:rPr>
              <w:br/>
              <w:t xml:space="preserve">combined male </w:t>
            </w:r>
            <w:r w:rsidRPr="00DF1FA1">
              <w:rPr>
                <w:rFonts w:ascii="Arial" w:hAnsi="Arial" w:cs="Arial"/>
                <w:b/>
                <w:bCs/>
                <w:color w:val="FFFFFF"/>
                <w:sz w:val="20"/>
                <w:lang w:eastAsia="en-AU"/>
              </w:rPr>
              <w:br/>
              <w:t xml:space="preserve">home owner &amp; non-home owner </w:t>
            </w:r>
            <w:r w:rsidRPr="00DF1FA1">
              <w:rPr>
                <w:rFonts w:ascii="Arial" w:hAnsi="Arial" w:cs="Arial"/>
                <w:b/>
                <w:bCs/>
                <w:color w:val="FFFFFF"/>
                <w:sz w:val="20"/>
                <w:lang w:eastAsia="en-AU"/>
              </w:rPr>
              <w:br/>
              <w:t>counts</w:t>
            </w:r>
          </w:p>
        </w:tc>
        <w:tc>
          <w:tcPr>
            <w:tcW w:w="334" w:type="pct"/>
            <w:tcBorders>
              <w:top w:val="nil"/>
              <w:left w:val="nil"/>
              <w:bottom w:val="nil"/>
              <w:right w:val="nil"/>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Home owner Sub-Total count</w:t>
            </w:r>
          </w:p>
        </w:tc>
        <w:tc>
          <w:tcPr>
            <w:tcW w:w="399" w:type="pct"/>
            <w:tcBorders>
              <w:top w:val="single" w:sz="4" w:space="0" w:color="FFFFFF"/>
              <w:left w:val="single" w:sz="4" w:space="0" w:color="FFFFFF"/>
              <w:bottom w:val="single" w:sz="4" w:space="0" w:color="FFFFFF"/>
              <w:right w:val="single" w:sz="4"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 xml:space="preserve">Home owner Sub-Total  </w:t>
            </w:r>
            <w:r w:rsidRPr="00DF1FA1">
              <w:rPr>
                <w:rFonts w:ascii="Arial" w:hAnsi="Arial" w:cs="Arial"/>
                <w:b/>
                <w:bCs/>
                <w:color w:val="FFFFFF"/>
                <w:sz w:val="20"/>
                <w:lang w:eastAsia="en-AU"/>
              </w:rPr>
              <w:br/>
              <w:t>as a % of Total count</w:t>
            </w:r>
          </w:p>
        </w:tc>
        <w:tc>
          <w:tcPr>
            <w:tcW w:w="334" w:type="pct"/>
            <w:tcBorders>
              <w:top w:val="nil"/>
              <w:left w:val="nil"/>
              <w:bottom w:val="single" w:sz="4" w:space="0" w:color="000000"/>
              <w:right w:val="single" w:sz="4"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Non-home owner* Sub-Total count</w:t>
            </w:r>
          </w:p>
        </w:tc>
        <w:tc>
          <w:tcPr>
            <w:tcW w:w="399" w:type="pct"/>
            <w:tcBorders>
              <w:top w:val="nil"/>
              <w:left w:val="nil"/>
              <w:bottom w:val="single" w:sz="4" w:space="0" w:color="000000"/>
              <w:right w:val="double" w:sz="6" w:space="0" w:color="FFFFFF"/>
            </w:tcBorders>
            <w:shd w:val="clear" w:color="000000" w:fill="000000"/>
            <w:textDirection w:val="btLr"/>
            <w:vAlign w:val="center"/>
            <w:hideMark/>
          </w:tcPr>
          <w:p w:rsidR="00DF1FA1" w:rsidRPr="00DF1FA1" w:rsidRDefault="00DF1FA1" w:rsidP="00DF1FA1">
            <w:pPr>
              <w:rPr>
                <w:rFonts w:ascii="Arial" w:hAnsi="Arial" w:cs="Arial"/>
                <w:b/>
                <w:bCs/>
                <w:color w:val="FFFFFF"/>
                <w:sz w:val="20"/>
                <w:lang w:eastAsia="en-AU"/>
              </w:rPr>
            </w:pPr>
            <w:r w:rsidRPr="00DF1FA1">
              <w:rPr>
                <w:rFonts w:ascii="Arial" w:hAnsi="Arial" w:cs="Arial"/>
                <w:b/>
                <w:bCs/>
                <w:color w:val="FFFFFF"/>
                <w:sz w:val="20"/>
                <w:lang w:eastAsia="en-AU"/>
              </w:rPr>
              <w:t xml:space="preserve">Non-home owner* Sub-Total  </w:t>
            </w:r>
            <w:r w:rsidRPr="00DF1FA1">
              <w:rPr>
                <w:rFonts w:ascii="Arial" w:hAnsi="Arial" w:cs="Arial"/>
                <w:b/>
                <w:bCs/>
                <w:color w:val="FFFFFF"/>
                <w:sz w:val="20"/>
                <w:lang w:eastAsia="en-AU"/>
              </w:rPr>
              <w:br/>
              <w:t>as a % of Total count</w:t>
            </w:r>
          </w:p>
        </w:tc>
        <w:tc>
          <w:tcPr>
            <w:tcW w:w="334" w:type="pct"/>
            <w:tcBorders>
              <w:top w:val="nil"/>
              <w:left w:val="nil"/>
              <w:bottom w:val="single" w:sz="4" w:space="0" w:color="000000"/>
              <w:right w:val="single" w:sz="4" w:space="0" w:color="FFFFFF"/>
            </w:tcBorders>
            <w:shd w:val="clear" w:color="000000" w:fill="000000"/>
            <w:vAlign w:val="bottom"/>
            <w:hideMark/>
          </w:tcPr>
          <w:p w:rsidR="00DF1FA1" w:rsidRPr="00DF1FA1" w:rsidRDefault="00DF1FA1" w:rsidP="00DF1FA1">
            <w:pPr>
              <w:jc w:val="center"/>
              <w:rPr>
                <w:rFonts w:ascii="Arial" w:hAnsi="Arial" w:cs="Arial"/>
                <w:b/>
                <w:bCs/>
                <w:color w:val="FFFFFF"/>
                <w:sz w:val="20"/>
                <w:lang w:eastAsia="en-AU"/>
              </w:rPr>
            </w:pPr>
            <w:r w:rsidRPr="00DF1FA1">
              <w:rPr>
                <w:rFonts w:ascii="Arial" w:hAnsi="Arial" w:cs="Arial"/>
                <w:b/>
                <w:bCs/>
                <w:color w:val="FFFFFF"/>
                <w:sz w:val="20"/>
                <w:lang w:eastAsia="en-AU"/>
              </w:rPr>
              <w:t>Total Count</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auto" w:fill="auto"/>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2001</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79,239</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34.2%</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152,333</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65.8%</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149,444</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38.1%</w:t>
            </w:r>
          </w:p>
        </w:tc>
        <w:tc>
          <w:tcPr>
            <w:tcW w:w="334" w:type="pct"/>
            <w:tcBorders>
              <w:top w:val="single" w:sz="4" w:space="0" w:color="000000"/>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242,910</w:t>
            </w:r>
          </w:p>
        </w:tc>
        <w:tc>
          <w:tcPr>
            <w:tcW w:w="417" w:type="pct"/>
            <w:tcBorders>
              <w:top w:val="nil"/>
              <w:left w:val="nil"/>
              <w:bottom w:val="nil"/>
              <w:right w:val="double" w:sz="6"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61.9%</w:t>
            </w:r>
          </w:p>
        </w:tc>
        <w:tc>
          <w:tcPr>
            <w:tcW w:w="334" w:type="pct"/>
            <w:tcBorders>
              <w:top w:val="single" w:sz="4" w:space="0" w:color="000000"/>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228,683</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36.7%</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395,243</w:t>
            </w:r>
          </w:p>
        </w:tc>
        <w:tc>
          <w:tcPr>
            <w:tcW w:w="399" w:type="pct"/>
            <w:tcBorders>
              <w:top w:val="nil"/>
              <w:left w:val="nil"/>
              <w:bottom w:val="nil"/>
              <w:right w:val="double" w:sz="6"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63.3%</w:t>
            </w:r>
          </w:p>
        </w:tc>
        <w:tc>
          <w:tcPr>
            <w:tcW w:w="334" w:type="pct"/>
            <w:tcBorders>
              <w:top w:val="nil"/>
              <w:left w:val="nil"/>
              <w:bottom w:val="nil"/>
              <w:right w:val="single" w:sz="8"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623,926</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000000" w:fill="FFFF99"/>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2002</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88,228</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35.0%</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163,794</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65.0%</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152,650</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37.5%</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254,243</w:t>
            </w:r>
          </w:p>
        </w:tc>
        <w:tc>
          <w:tcPr>
            <w:tcW w:w="417" w:type="pct"/>
            <w:tcBorders>
              <w:top w:val="nil"/>
              <w:left w:val="nil"/>
              <w:bottom w:val="nil"/>
              <w:right w:val="double" w:sz="6"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62.5%</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240,878</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36.6%</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418,037</w:t>
            </w:r>
          </w:p>
        </w:tc>
        <w:tc>
          <w:tcPr>
            <w:tcW w:w="399" w:type="pct"/>
            <w:tcBorders>
              <w:top w:val="nil"/>
              <w:left w:val="nil"/>
              <w:bottom w:val="nil"/>
              <w:right w:val="double" w:sz="6"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63.4%</w:t>
            </w:r>
          </w:p>
        </w:tc>
        <w:tc>
          <w:tcPr>
            <w:tcW w:w="334" w:type="pct"/>
            <w:tcBorders>
              <w:top w:val="nil"/>
              <w:left w:val="nil"/>
              <w:bottom w:val="nil"/>
              <w:right w:val="single" w:sz="8"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658,915</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auto" w:fill="auto"/>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2003</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90,753</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34.8%</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169,804</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65.2%</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151,369</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36.7%</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261,408</w:t>
            </w:r>
          </w:p>
        </w:tc>
        <w:tc>
          <w:tcPr>
            <w:tcW w:w="417" w:type="pct"/>
            <w:tcBorders>
              <w:top w:val="nil"/>
              <w:left w:val="nil"/>
              <w:bottom w:val="nil"/>
              <w:right w:val="double" w:sz="6"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63.3%</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242,122</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36.0%</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431,212</w:t>
            </w:r>
          </w:p>
        </w:tc>
        <w:tc>
          <w:tcPr>
            <w:tcW w:w="399" w:type="pct"/>
            <w:tcBorders>
              <w:top w:val="nil"/>
              <w:left w:val="nil"/>
              <w:bottom w:val="nil"/>
              <w:right w:val="double" w:sz="6"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64.0%</w:t>
            </w:r>
          </w:p>
        </w:tc>
        <w:tc>
          <w:tcPr>
            <w:tcW w:w="334" w:type="pct"/>
            <w:tcBorders>
              <w:top w:val="nil"/>
              <w:left w:val="nil"/>
              <w:bottom w:val="nil"/>
              <w:right w:val="single" w:sz="8"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673,334</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000000" w:fill="FFFF99"/>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2004</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98,136</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35.3%</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179,777</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64.7%</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149,014</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35.6%</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269,815</w:t>
            </w:r>
          </w:p>
        </w:tc>
        <w:tc>
          <w:tcPr>
            <w:tcW w:w="417" w:type="pct"/>
            <w:tcBorders>
              <w:top w:val="nil"/>
              <w:left w:val="nil"/>
              <w:bottom w:val="nil"/>
              <w:right w:val="double" w:sz="6"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64.4%</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247,150</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35.5%</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449,592</w:t>
            </w:r>
          </w:p>
        </w:tc>
        <w:tc>
          <w:tcPr>
            <w:tcW w:w="399" w:type="pct"/>
            <w:tcBorders>
              <w:top w:val="nil"/>
              <w:left w:val="nil"/>
              <w:bottom w:val="nil"/>
              <w:right w:val="double" w:sz="6"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64.5%</w:t>
            </w:r>
          </w:p>
        </w:tc>
        <w:tc>
          <w:tcPr>
            <w:tcW w:w="334" w:type="pct"/>
            <w:tcBorders>
              <w:top w:val="nil"/>
              <w:left w:val="nil"/>
              <w:bottom w:val="nil"/>
              <w:right w:val="single" w:sz="8"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696,742</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auto" w:fill="auto"/>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2005</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100,733</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35.1%</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185,976</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64.9%</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144,802</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34.5%</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275,271</w:t>
            </w:r>
          </w:p>
        </w:tc>
        <w:tc>
          <w:tcPr>
            <w:tcW w:w="417" w:type="pct"/>
            <w:tcBorders>
              <w:top w:val="nil"/>
              <w:left w:val="nil"/>
              <w:bottom w:val="nil"/>
              <w:right w:val="double" w:sz="6"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65.5%</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245,535</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34.7%</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461,247</w:t>
            </w:r>
          </w:p>
        </w:tc>
        <w:tc>
          <w:tcPr>
            <w:tcW w:w="399" w:type="pct"/>
            <w:tcBorders>
              <w:top w:val="nil"/>
              <w:left w:val="nil"/>
              <w:bottom w:val="nil"/>
              <w:right w:val="double" w:sz="6"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65.3%</w:t>
            </w:r>
          </w:p>
        </w:tc>
        <w:tc>
          <w:tcPr>
            <w:tcW w:w="334" w:type="pct"/>
            <w:tcBorders>
              <w:top w:val="nil"/>
              <w:left w:val="nil"/>
              <w:bottom w:val="nil"/>
              <w:right w:val="single" w:sz="8"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706,782</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000000" w:fill="FFFF99"/>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2006</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104,623</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35.3%</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191,922</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64.7%</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138,626</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33.4%</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276,992</w:t>
            </w:r>
          </w:p>
        </w:tc>
        <w:tc>
          <w:tcPr>
            <w:tcW w:w="417" w:type="pct"/>
            <w:tcBorders>
              <w:top w:val="nil"/>
              <w:left w:val="nil"/>
              <w:bottom w:val="nil"/>
              <w:right w:val="double" w:sz="6"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66.6%</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243,249</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34.2%</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468,914</w:t>
            </w:r>
          </w:p>
        </w:tc>
        <w:tc>
          <w:tcPr>
            <w:tcW w:w="399" w:type="pct"/>
            <w:tcBorders>
              <w:top w:val="nil"/>
              <w:left w:val="nil"/>
              <w:bottom w:val="nil"/>
              <w:right w:val="double" w:sz="6"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65.8%</w:t>
            </w:r>
          </w:p>
        </w:tc>
        <w:tc>
          <w:tcPr>
            <w:tcW w:w="334" w:type="pct"/>
            <w:tcBorders>
              <w:top w:val="nil"/>
              <w:left w:val="nil"/>
              <w:bottom w:val="nil"/>
              <w:right w:val="single" w:sz="8"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712,163</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auto" w:fill="auto"/>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2007</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104,088</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34.6%</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197,035</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65.4%</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133,437</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32.3%</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279,596</w:t>
            </w:r>
          </w:p>
        </w:tc>
        <w:tc>
          <w:tcPr>
            <w:tcW w:w="417" w:type="pct"/>
            <w:tcBorders>
              <w:top w:val="nil"/>
              <w:left w:val="nil"/>
              <w:bottom w:val="nil"/>
              <w:right w:val="double" w:sz="6"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67.7%</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237,525</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33.3%</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476,631</w:t>
            </w:r>
          </w:p>
        </w:tc>
        <w:tc>
          <w:tcPr>
            <w:tcW w:w="399" w:type="pct"/>
            <w:tcBorders>
              <w:top w:val="nil"/>
              <w:left w:val="nil"/>
              <w:bottom w:val="nil"/>
              <w:right w:val="double" w:sz="6"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66.7%</w:t>
            </w:r>
          </w:p>
        </w:tc>
        <w:tc>
          <w:tcPr>
            <w:tcW w:w="334" w:type="pct"/>
            <w:tcBorders>
              <w:top w:val="nil"/>
              <w:left w:val="nil"/>
              <w:bottom w:val="nil"/>
              <w:right w:val="single" w:sz="8"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714,156</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000000" w:fill="FFFF99"/>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2008</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110,474</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34.6%</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208,409</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65.4%</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129,443</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31.3%</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284,041</w:t>
            </w:r>
          </w:p>
        </w:tc>
        <w:tc>
          <w:tcPr>
            <w:tcW w:w="417" w:type="pct"/>
            <w:tcBorders>
              <w:top w:val="nil"/>
              <w:left w:val="nil"/>
              <w:bottom w:val="nil"/>
              <w:right w:val="double" w:sz="6"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68.7%</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239,917</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32.8%</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492,450</w:t>
            </w:r>
          </w:p>
        </w:tc>
        <w:tc>
          <w:tcPr>
            <w:tcW w:w="399" w:type="pct"/>
            <w:tcBorders>
              <w:top w:val="nil"/>
              <w:left w:val="nil"/>
              <w:bottom w:val="nil"/>
              <w:right w:val="double" w:sz="6"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67.2%</w:t>
            </w:r>
          </w:p>
        </w:tc>
        <w:tc>
          <w:tcPr>
            <w:tcW w:w="334" w:type="pct"/>
            <w:tcBorders>
              <w:top w:val="nil"/>
              <w:left w:val="nil"/>
              <w:bottom w:val="nil"/>
              <w:right w:val="single" w:sz="8"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732,367</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auto" w:fill="auto"/>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2009</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114,761</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34.3%</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220,067</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65.7%</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127,767</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30.3%</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294,523</w:t>
            </w:r>
          </w:p>
        </w:tc>
        <w:tc>
          <w:tcPr>
            <w:tcW w:w="417" w:type="pct"/>
            <w:tcBorders>
              <w:top w:val="nil"/>
              <w:left w:val="nil"/>
              <w:bottom w:val="nil"/>
              <w:right w:val="double" w:sz="6"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69.7%</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242,528</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32.0%</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514,590</w:t>
            </w:r>
          </w:p>
        </w:tc>
        <w:tc>
          <w:tcPr>
            <w:tcW w:w="399" w:type="pct"/>
            <w:tcBorders>
              <w:top w:val="nil"/>
              <w:left w:val="nil"/>
              <w:bottom w:val="nil"/>
              <w:right w:val="double" w:sz="6"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68.0%</w:t>
            </w:r>
          </w:p>
        </w:tc>
        <w:tc>
          <w:tcPr>
            <w:tcW w:w="334" w:type="pct"/>
            <w:tcBorders>
              <w:top w:val="nil"/>
              <w:left w:val="nil"/>
              <w:bottom w:val="nil"/>
              <w:right w:val="single" w:sz="8"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757,118</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000000" w:fill="FFFF99"/>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2010</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122,104</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34.0%</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237,021</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66.0%</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125,399</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28.9%</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308,057</w:t>
            </w:r>
          </w:p>
        </w:tc>
        <w:tc>
          <w:tcPr>
            <w:tcW w:w="417" w:type="pct"/>
            <w:tcBorders>
              <w:top w:val="nil"/>
              <w:left w:val="nil"/>
              <w:bottom w:val="nil"/>
              <w:right w:val="double" w:sz="6"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71.1%</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247,503</w:t>
            </w:r>
          </w:p>
        </w:tc>
        <w:tc>
          <w:tcPr>
            <w:tcW w:w="399" w:type="pct"/>
            <w:tcBorders>
              <w:top w:val="nil"/>
              <w:left w:val="nil"/>
              <w:bottom w:val="nil"/>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31.2%</w:t>
            </w:r>
          </w:p>
        </w:tc>
        <w:tc>
          <w:tcPr>
            <w:tcW w:w="334" w:type="pct"/>
            <w:tcBorders>
              <w:top w:val="nil"/>
              <w:left w:val="nil"/>
              <w:bottom w:val="nil"/>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545,078</w:t>
            </w:r>
          </w:p>
        </w:tc>
        <w:tc>
          <w:tcPr>
            <w:tcW w:w="399" w:type="pct"/>
            <w:tcBorders>
              <w:top w:val="nil"/>
              <w:left w:val="nil"/>
              <w:bottom w:val="nil"/>
              <w:right w:val="double" w:sz="6"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68.8%</w:t>
            </w:r>
          </w:p>
        </w:tc>
        <w:tc>
          <w:tcPr>
            <w:tcW w:w="334" w:type="pct"/>
            <w:tcBorders>
              <w:top w:val="nil"/>
              <w:left w:val="nil"/>
              <w:bottom w:val="nil"/>
              <w:right w:val="single" w:sz="8"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792,581</w:t>
            </w:r>
          </w:p>
        </w:tc>
      </w:tr>
      <w:tr w:rsidR="00DF1FA1" w:rsidRPr="00DF1FA1" w:rsidTr="00DF1FA1">
        <w:trPr>
          <w:trHeight w:val="255"/>
        </w:trPr>
        <w:tc>
          <w:tcPr>
            <w:tcW w:w="249" w:type="pct"/>
            <w:tcBorders>
              <w:top w:val="nil"/>
              <w:left w:val="single" w:sz="8" w:space="0" w:color="auto"/>
              <w:bottom w:val="nil"/>
              <w:right w:val="single" w:sz="8" w:space="0" w:color="auto"/>
            </w:tcBorders>
            <w:shd w:val="clear" w:color="auto" w:fill="auto"/>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2011</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122,084</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32.8%</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250,166</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67.2%</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123,867</w:t>
            </w:r>
          </w:p>
        </w:tc>
        <w:tc>
          <w:tcPr>
            <w:tcW w:w="399" w:type="pct"/>
            <w:tcBorders>
              <w:top w:val="nil"/>
              <w:left w:val="nil"/>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27.7%</w:t>
            </w:r>
          </w:p>
        </w:tc>
        <w:tc>
          <w:tcPr>
            <w:tcW w:w="334" w:type="pct"/>
            <w:tcBorders>
              <w:top w:val="nil"/>
              <w:left w:val="nil"/>
              <w:bottom w:val="nil"/>
              <w:right w:val="single" w:sz="4"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322,733</w:t>
            </w:r>
          </w:p>
        </w:tc>
        <w:tc>
          <w:tcPr>
            <w:tcW w:w="417" w:type="pct"/>
            <w:tcBorders>
              <w:top w:val="nil"/>
              <w:left w:val="nil"/>
              <w:bottom w:val="nil"/>
              <w:right w:val="double" w:sz="6"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72.3%</w:t>
            </w:r>
          </w:p>
        </w:tc>
        <w:tc>
          <w:tcPr>
            <w:tcW w:w="334" w:type="pct"/>
            <w:tcBorders>
              <w:top w:val="nil"/>
              <w:left w:val="nil"/>
              <w:bottom w:val="nil"/>
              <w:right w:val="nil"/>
            </w:tcBorders>
            <w:shd w:val="clear" w:color="auto" w:fill="auto"/>
            <w:noWrap/>
            <w:vAlign w:val="bottom"/>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245,951</w:t>
            </w:r>
          </w:p>
        </w:tc>
        <w:tc>
          <w:tcPr>
            <w:tcW w:w="399" w:type="pct"/>
            <w:tcBorders>
              <w:top w:val="nil"/>
              <w:left w:val="single" w:sz="4" w:space="0" w:color="auto"/>
              <w:bottom w:val="nil"/>
              <w:right w:val="single" w:sz="8" w:space="0" w:color="auto"/>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30.0%</w:t>
            </w:r>
          </w:p>
        </w:tc>
        <w:tc>
          <w:tcPr>
            <w:tcW w:w="334" w:type="pct"/>
            <w:tcBorders>
              <w:top w:val="nil"/>
              <w:left w:val="nil"/>
              <w:bottom w:val="nil"/>
              <w:right w:val="nil"/>
            </w:tcBorders>
            <w:shd w:val="clear" w:color="auto" w:fill="auto"/>
            <w:noWrap/>
            <w:vAlign w:val="bottom"/>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572,899</w:t>
            </w:r>
          </w:p>
        </w:tc>
        <w:tc>
          <w:tcPr>
            <w:tcW w:w="399" w:type="pct"/>
            <w:tcBorders>
              <w:top w:val="nil"/>
              <w:left w:val="single" w:sz="4" w:space="0" w:color="000000"/>
              <w:bottom w:val="nil"/>
              <w:right w:val="double" w:sz="6" w:space="0" w:color="000000"/>
            </w:tcBorders>
            <w:shd w:val="clear" w:color="auto" w:fill="auto"/>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70.0%</w:t>
            </w:r>
          </w:p>
        </w:tc>
        <w:tc>
          <w:tcPr>
            <w:tcW w:w="334" w:type="pct"/>
            <w:tcBorders>
              <w:top w:val="nil"/>
              <w:left w:val="nil"/>
              <w:bottom w:val="nil"/>
              <w:right w:val="single" w:sz="8" w:space="0" w:color="000000"/>
            </w:tcBorders>
            <w:shd w:val="clear" w:color="auto" w:fill="auto"/>
            <w:noWrap/>
            <w:vAlign w:val="bottom"/>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818,850</w:t>
            </w:r>
          </w:p>
        </w:tc>
      </w:tr>
      <w:tr w:rsidR="00DF1FA1" w:rsidRPr="00DF1FA1" w:rsidTr="00DF1FA1">
        <w:trPr>
          <w:trHeight w:val="270"/>
        </w:trPr>
        <w:tc>
          <w:tcPr>
            <w:tcW w:w="249" w:type="pct"/>
            <w:tcBorders>
              <w:top w:val="nil"/>
              <w:left w:val="single" w:sz="8" w:space="0" w:color="auto"/>
              <w:bottom w:val="single" w:sz="8" w:space="0" w:color="auto"/>
              <w:right w:val="single" w:sz="8" w:space="0" w:color="auto"/>
            </w:tcBorders>
            <w:shd w:val="clear" w:color="000000" w:fill="FFFF99"/>
            <w:noWrap/>
            <w:vAlign w:val="center"/>
            <w:hideMark/>
          </w:tcPr>
          <w:p w:rsidR="00DF1FA1" w:rsidRPr="00DF1FA1" w:rsidRDefault="00DF1FA1" w:rsidP="00DF1FA1">
            <w:pPr>
              <w:rPr>
                <w:rFonts w:ascii="Arial" w:hAnsi="Arial" w:cs="Arial"/>
                <w:sz w:val="20"/>
                <w:lang w:eastAsia="en-AU"/>
              </w:rPr>
            </w:pPr>
            <w:r w:rsidRPr="00DF1FA1">
              <w:rPr>
                <w:rFonts w:ascii="Arial" w:hAnsi="Arial" w:cs="Arial"/>
                <w:sz w:val="20"/>
                <w:lang w:eastAsia="en-AU"/>
              </w:rPr>
              <w:t>2012</w:t>
            </w:r>
          </w:p>
        </w:tc>
        <w:tc>
          <w:tcPr>
            <w:tcW w:w="334" w:type="pct"/>
            <w:tcBorders>
              <w:top w:val="nil"/>
              <w:left w:val="nil"/>
              <w:bottom w:val="single" w:sz="8" w:space="0" w:color="auto"/>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124,007</w:t>
            </w:r>
          </w:p>
        </w:tc>
        <w:tc>
          <w:tcPr>
            <w:tcW w:w="399" w:type="pct"/>
            <w:tcBorders>
              <w:top w:val="nil"/>
              <w:left w:val="nil"/>
              <w:bottom w:val="single" w:sz="8" w:space="0" w:color="auto"/>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32.4%</w:t>
            </w:r>
          </w:p>
        </w:tc>
        <w:tc>
          <w:tcPr>
            <w:tcW w:w="334" w:type="pct"/>
            <w:tcBorders>
              <w:top w:val="nil"/>
              <w:left w:val="nil"/>
              <w:bottom w:val="single" w:sz="8" w:space="0" w:color="auto"/>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258,763</w:t>
            </w:r>
          </w:p>
        </w:tc>
        <w:tc>
          <w:tcPr>
            <w:tcW w:w="399" w:type="pct"/>
            <w:tcBorders>
              <w:top w:val="nil"/>
              <w:left w:val="nil"/>
              <w:bottom w:val="single" w:sz="8" w:space="0" w:color="auto"/>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67.6%</w:t>
            </w:r>
          </w:p>
        </w:tc>
        <w:tc>
          <w:tcPr>
            <w:tcW w:w="334" w:type="pct"/>
            <w:tcBorders>
              <w:top w:val="nil"/>
              <w:left w:val="nil"/>
              <w:bottom w:val="single" w:sz="8" w:space="0" w:color="auto"/>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116,995</w:t>
            </w:r>
          </w:p>
        </w:tc>
        <w:tc>
          <w:tcPr>
            <w:tcW w:w="399" w:type="pct"/>
            <w:tcBorders>
              <w:top w:val="nil"/>
              <w:left w:val="nil"/>
              <w:bottom w:val="single" w:sz="8" w:space="0" w:color="auto"/>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26.3%</w:t>
            </w:r>
          </w:p>
        </w:tc>
        <w:tc>
          <w:tcPr>
            <w:tcW w:w="334" w:type="pct"/>
            <w:tcBorders>
              <w:top w:val="nil"/>
              <w:left w:val="nil"/>
              <w:bottom w:val="single" w:sz="8" w:space="0" w:color="auto"/>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327,695</w:t>
            </w:r>
          </w:p>
        </w:tc>
        <w:tc>
          <w:tcPr>
            <w:tcW w:w="417" w:type="pct"/>
            <w:tcBorders>
              <w:top w:val="nil"/>
              <w:left w:val="nil"/>
              <w:bottom w:val="single" w:sz="8" w:space="0" w:color="auto"/>
              <w:right w:val="double" w:sz="6"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73.7%</w:t>
            </w:r>
          </w:p>
        </w:tc>
        <w:tc>
          <w:tcPr>
            <w:tcW w:w="334" w:type="pct"/>
            <w:tcBorders>
              <w:top w:val="nil"/>
              <w:left w:val="nil"/>
              <w:bottom w:val="single" w:sz="8" w:space="0" w:color="auto"/>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241,002</w:t>
            </w:r>
          </w:p>
        </w:tc>
        <w:tc>
          <w:tcPr>
            <w:tcW w:w="399" w:type="pct"/>
            <w:tcBorders>
              <w:top w:val="nil"/>
              <w:left w:val="nil"/>
              <w:bottom w:val="single" w:sz="8" w:space="0" w:color="auto"/>
              <w:right w:val="single" w:sz="8"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29.1%</w:t>
            </w:r>
          </w:p>
        </w:tc>
        <w:tc>
          <w:tcPr>
            <w:tcW w:w="334" w:type="pct"/>
            <w:tcBorders>
              <w:top w:val="nil"/>
              <w:left w:val="nil"/>
              <w:bottom w:val="single" w:sz="8" w:space="0" w:color="auto"/>
              <w:right w:val="single" w:sz="4" w:space="0" w:color="auto"/>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586,458</w:t>
            </w:r>
          </w:p>
        </w:tc>
        <w:tc>
          <w:tcPr>
            <w:tcW w:w="399" w:type="pct"/>
            <w:tcBorders>
              <w:top w:val="nil"/>
              <w:left w:val="nil"/>
              <w:bottom w:val="single" w:sz="8" w:space="0" w:color="auto"/>
              <w:right w:val="double" w:sz="6"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70.9%</w:t>
            </w:r>
          </w:p>
        </w:tc>
        <w:tc>
          <w:tcPr>
            <w:tcW w:w="334" w:type="pct"/>
            <w:tcBorders>
              <w:top w:val="nil"/>
              <w:left w:val="nil"/>
              <w:bottom w:val="single" w:sz="8" w:space="0" w:color="auto"/>
              <w:right w:val="single" w:sz="8" w:space="0" w:color="000000"/>
            </w:tcBorders>
            <w:shd w:val="clear" w:color="000000" w:fill="FFFF99"/>
            <w:noWrap/>
            <w:vAlign w:val="center"/>
            <w:hideMark/>
          </w:tcPr>
          <w:p w:rsidR="00DF1FA1" w:rsidRPr="00DF1FA1" w:rsidRDefault="00DF1FA1" w:rsidP="00DF1FA1">
            <w:pPr>
              <w:jc w:val="right"/>
              <w:rPr>
                <w:rFonts w:ascii="Arial" w:hAnsi="Arial" w:cs="Arial"/>
                <w:sz w:val="20"/>
                <w:lang w:eastAsia="en-AU"/>
              </w:rPr>
            </w:pPr>
            <w:r w:rsidRPr="00DF1FA1">
              <w:rPr>
                <w:rFonts w:ascii="Arial" w:hAnsi="Arial" w:cs="Arial"/>
                <w:sz w:val="20"/>
                <w:lang w:eastAsia="en-AU"/>
              </w:rPr>
              <w:t>827,460</w:t>
            </w:r>
          </w:p>
        </w:tc>
      </w:tr>
    </w:tbl>
    <w:p w:rsidR="00AB4003" w:rsidRPr="001162AA" w:rsidRDefault="00C94A0B" w:rsidP="001E4863">
      <w:pPr>
        <w:rPr>
          <w:sz w:val="16"/>
          <w:szCs w:val="16"/>
          <w:lang w:val="en-US"/>
        </w:rPr>
      </w:pPr>
      <w:r w:rsidRPr="001162AA">
        <w:rPr>
          <w:sz w:val="16"/>
          <w:szCs w:val="16"/>
          <w:lang w:val="en-US"/>
        </w:rPr>
        <w:t>*</w:t>
      </w:r>
      <w:r w:rsidR="00DF1FA1">
        <w:rPr>
          <w:sz w:val="16"/>
          <w:szCs w:val="16"/>
          <w:lang w:val="en-US"/>
        </w:rPr>
        <w:t>Note: Non-homeowner i</w:t>
      </w:r>
      <w:r w:rsidR="005008C3" w:rsidRPr="001162AA">
        <w:rPr>
          <w:sz w:val="16"/>
          <w:szCs w:val="16"/>
          <w:lang w:val="en-US"/>
        </w:rPr>
        <w:t xml:space="preserve">ncludes </w:t>
      </w:r>
      <w:r w:rsidR="00DF1FA1">
        <w:rPr>
          <w:sz w:val="16"/>
          <w:szCs w:val="16"/>
          <w:lang w:val="en-US"/>
        </w:rPr>
        <w:t>‘</w:t>
      </w:r>
      <w:r w:rsidR="003A7483" w:rsidRPr="001162AA">
        <w:rPr>
          <w:sz w:val="16"/>
          <w:szCs w:val="16"/>
          <w:lang w:val="en-US"/>
        </w:rPr>
        <w:t>unknown</w:t>
      </w:r>
      <w:r w:rsidR="00DF1FA1">
        <w:rPr>
          <w:sz w:val="16"/>
          <w:szCs w:val="16"/>
          <w:lang w:val="en-US"/>
        </w:rPr>
        <w:t>’</w:t>
      </w:r>
      <w:r w:rsidR="003A7483" w:rsidRPr="001162AA">
        <w:rPr>
          <w:sz w:val="16"/>
          <w:szCs w:val="16"/>
          <w:lang w:val="en-US"/>
        </w:rPr>
        <w:t xml:space="preserve"> status</w:t>
      </w:r>
    </w:p>
    <w:p w:rsidR="003A7483" w:rsidRPr="001162AA" w:rsidRDefault="003A7483" w:rsidP="001E4863">
      <w:pPr>
        <w:rPr>
          <w:sz w:val="16"/>
          <w:szCs w:val="16"/>
          <w:lang w:val="en-US"/>
        </w:rPr>
      </w:pPr>
      <w:r w:rsidRPr="001162AA">
        <w:rPr>
          <w:sz w:val="16"/>
          <w:szCs w:val="16"/>
          <w:lang w:val="en-US"/>
        </w:rPr>
        <w:t>2001 data source: Pensions SuperCross database 1/6/01 – Centrelink administrative data</w:t>
      </w:r>
    </w:p>
    <w:p w:rsidR="00DF1FA1" w:rsidRDefault="00DF1FA1" w:rsidP="00C94A0B">
      <w:pPr>
        <w:ind w:left="360"/>
        <w:rPr>
          <w:sz w:val="16"/>
          <w:szCs w:val="16"/>
          <w:lang w:val="en-US"/>
        </w:rPr>
        <w:sectPr w:rsidR="00DF1FA1" w:rsidSect="00DF1FA1">
          <w:pgSz w:w="16840" w:h="11907" w:orient="landscape"/>
          <w:pgMar w:top="1797" w:right="851" w:bottom="1797" w:left="851" w:header="720" w:footer="720" w:gutter="0"/>
          <w:cols w:space="720"/>
          <w:titlePg/>
        </w:sectPr>
      </w:pPr>
    </w:p>
    <w:p w:rsidR="00327C70" w:rsidRPr="001162AA" w:rsidRDefault="00327C70" w:rsidP="00C94A0B">
      <w:pPr>
        <w:ind w:left="360"/>
        <w:rPr>
          <w:sz w:val="16"/>
          <w:szCs w:val="16"/>
          <w:lang w:val="en-US"/>
        </w:rPr>
      </w:pPr>
    </w:p>
    <w:p w:rsidR="00AB4003" w:rsidRPr="001162AA" w:rsidRDefault="00556531" w:rsidP="002C2AE4">
      <w:pPr>
        <w:rPr>
          <w:lang w:val="en-US"/>
        </w:rPr>
      </w:pPr>
      <w:r w:rsidRPr="001162AA">
        <w:rPr>
          <w:lang w:val="en-US"/>
        </w:rPr>
        <w:t xml:space="preserve">Figure </w:t>
      </w:r>
      <w:r w:rsidR="009F257A" w:rsidRPr="001162AA">
        <w:rPr>
          <w:lang w:val="en-US"/>
        </w:rPr>
        <w:t>1</w:t>
      </w:r>
      <w:r w:rsidR="00E61208" w:rsidRPr="001162AA">
        <w:rPr>
          <w:lang w:val="en-US"/>
        </w:rPr>
        <w:t>1</w:t>
      </w:r>
      <w:r w:rsidRPr="001162AA">
        <w:rPr>
          <w:lang w:val="en-US"/>
        </w:rPr>
        <w:t xml:space="preserve"> shows the homeownership rate</w:t>
      </w:r>
      <w:r w:rsidR="00871435" w:rsidRPr="001162AA">
        <w:rPr>
          <w:lang w:val="en-US"/>
        </w:rPr>
        <w:t xml:space="preserve"> of DSP recipients</w:t>
      </w:r>
      <w:r w:rsidRPr="001162AA">
        <w:rPr>
          <w:lang w:val="en-US"/>
        </w:rPr>
        <w:t xml:space="preserve"> by sex for the years from June 200</w:t>
      </w:r>
      <w:r w:rsidR="00871435" w:rsidRPr="001162AA">
        <w:rPr>
          <w:lang w:val="en-US"/>
        </w:rPr>
        <w:t>1</w:t>
      </w:r>
      <w:r w:rsidR="008970F8" w:rsidRPr="001162AA">
        <w:rPr>
          <w:lang w:val="en-US"/>
        </w:rPr>
        <w:t xml:space="preserve"> to </w:t>
      </w:r>
      <w:r w:rsidR="002D1014">
        <w:rPr>
          <w:lang w:val="en-US"/>
        </w:rPr>
        <w:t>June 2012</w:t>
      </w:r>
      <w:r w:rsidR="005F7A06" w:rsidRPr="001162AA">
        <w:rPr>
          <w:lang w:val="en-US"/>
        </w:rPr>
        <w:t>.</w:t>
      </w:r>
    </w:p>
    <w:p w:rsidR="00AB4003" w:rsidRPr="001162AA" w:rsidRDefault="00AB4003" w:rsidP="002C2AE4">
      <w:pPr>
        <w:rPr>
          <w:lang w:val="en-US"/>
        </w:rPr>
      </w:pPr>
    </w:p>
    <w:p w:rsidR="00AB4003" w:rsidRPr="001162AA" w:rsidRDefault="00556531" w:rsidP="00556531">
      <w:pPr>
        <w:pStyle w:val="JonsFgr"/>
        <w:rPr>
          <w:lang w:val="en-US"/>
        </w:rPr>
      </w:pPr>
      <w:bookmarkStart w:id="109" w:name="_Toc354583054"/>
      <w:r w:rsidRPr="001162AA">
        <w:rPr>
          <w:lang w:val="en-US"/>
        </w:rPr>
        <w:t xml:space="preserve">Figure </w:t>
      </w:r>
      <w:r w:rsidR="009F257A" w:rsidRPr="001162AA">
        <w:rPr>
          <w:lang w:val="en-US"/>
        </w:rPr>
        <w:t>1</w:t>
      </w:r>
      <w:r w:rsidR="00E61208" w:rsidRPr="001162AA">
        <w:rPr>
          <w:lang w:val="en-US"/>
        </w:rPr>
        <w:t>1</w:t>
      </w:r>
      <w:r w:rsidRPr="001162AA">
        <w:rPr>
          <w:lang w:val="en-US"/>
        </w:rPr>
        <w:t xml:space="preserve"> – Homeownership rate by sex </w:t>
      </w:r>
      <w:r w:rsidR="00AE7629">
        <w:rPr>
          <w:lang w:val="en-US"/>
        </w:rPr>
        <w:t>–</w:t>
      </w:r>
      <w:r w:rsidR="009E06CF" w:rsidRPr="001162AA">
        <w:rPr>
          <w:lang w:val="en-US"/>
        </w:rPr>
        <w:t xml:space="preserve"> </w:t>
      </w:r>
      <w:r w:rsidR="00AE7629">
        <w:rPr>
          <w:lang w:val="en-US"/>
        </w:rPr>
        <w:t xml:space="preserve">June </w:t>
      </w:r>
      <w:r w:rsidRPr="001162AA">
        <w:rPr>
          <w:lang w:val="en-US"/>
        </w:rPr>
        <w:t>2001 to</w:t>
      </w:r>
      <w:r w:rsidR="00AE7629">
        <w:rPr>
          <w:lang w:val="en-US"/>
        </w:rPr>
        <w:t xml:space="preserve"> June</w:t>
      </w:r>
      <w:r w:rsidRPr="001162AA">
        <w:rPr>
          <w:lang w:val="en-US"/>
        </w:rPr>
        <w:t xml:space="preserve"> 201</w:t>
      </w:r>
      <w:r w:rsidR="00AE7629">
        <w:rPr>
          <w:lang w:val="en-US"/>
        </w:rPr>
        <w:t>2</w:t>
      </w:r>
      <w:bookmarkEnd w:id="109"/>
    </w:p>
    <w:p w:rsidR="00AB4003" w:rsidRPr="001162AA" w:rsidRDefault="00C43DD5" w:rsidP="00621842">
      <w:pPr>
        <w:jc w:val="center"/>
      </w:pPr>
      <w:r>
        <w:rPr>
          <w:noProof/>
          <w:lang w:eastAsia="en-AU"/>
        </w:rPr>
        <w:drawing>
          <wp:inline distT="0" distB="0" distL="0" distR="0" wp14:anchorId="51BBA701" wp14:editId="2702B8D7">
            <wp:extent cx="5402580" cy="3027045"/>
            <wp:effectExtent l="0" t="0" r="7620" b="1905"/>
            <wp:docPr id="23" name="Picture 23" descr="This figure is a graphical representation of data presented in Table 11"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580" cy="3027045"/>
                    </a:xfrm>
                    <a:prstGeom prst="rect">
                      <a:avLst/>
                    </a:prstGeom>
                    <a:noFill/>
                    <a:ln>
                      <a:noFill/>
                    </a:ln>
                  </pic:spPr>
                </pic:pic>
              </a:graphicData>
            </a:graphic>
          </wp:inline>
        </w:drawing>
      </w:r>
    </w:p>
    <w:p w:rsidR="00AB4003" w:rsidRPr="001162AA" w:rsidRDefault="00AB4003" w:rsidP="002C2AE4">
      <w:pPr>
        <w:rPr>
          <w:lang w:val="en-US"/>
        </w:rPr>
      </w:pPr>
    </w:p>
    <w:p w:rsidR="00056E9B" w:rsidRPr="001162AA" w:rsidRDefault="00A03524" w:rsidP="002C2AE4">
      <w:pPr>
        <w:rPr>
          <w:lang w:val="en-US"/>
        </w:rPr>
      </w:pPr>
      <w:r w:rsidRPr="001162AA">
        <w:rPr>
          <w:lang w:val="en-US"/>
        </w:rPr>
        <w:t>In the years from June 200</w:t>
      </w:r>
      <w:r w:rsidR="00871435" w:rsidRPr="001162AA">
        <w:rPr>
          <w:lang w:val="en-US"/>
        </w:rPr>
        <w:t>1</w:t>
      </w:r>
      <w:r w:rsidRPr="001162AA">
        <w:rPr>
          <w:lang w:val="en-US"/>
        </w:rPr>
        <w:t xml:space="preserve"> to </w:t>
      </w:r>
      <w:r w:rsidR="002D1014">
        <w:rPr>
          <w:lang w:val="en-US"/>
        </w:rPr>
        <w:t>June 2012</w:t>
      </w:r>
      <w:r w:rsidRPr="001162AA">
        <w:rPr>
          <w:lang w:val="en-US"/>
        </w:rPr>
        <w:t xml:space="preserve"> the homeownership rate for DSP recipients has fallen from 36.</w:t>
      </w:r>
      <w:r w:rsidR="00871435" w:rsidRPr="001162AA">
        <w:rPr>
          <w:lang w:val="en-US"/>
        </w:rPr>
        <w:t>7</w:t>
      </w:r>
      <w:r w:rsidR="001927D2" w:rsidRPr="001162AA">
        <w:rPr>
          <w:lang w:val="en-US"/>
        </w:rPr>
        <w:t xml:space="preserve"> percent</w:t>
      </w:r>
      <w:r w:rsidRPr="001162AA">
        <w:rPr>
          <w:lang w:val="en-US"/>
        </w:rPr>
        <w:t xml:space="preserve"> to </w:t>
      </w:r>
      <w:r w:rsidR="00AE7629">
        <w:rPr>
          <w:lang w:val="en-US"/>
        </w:rPr>
        <w:t>29</w:t>
      </w:r>
      <w:r w:rsidRPr="001162AA">
        <w:rPr>
          <w:lang w:val="en-US"/>
        </w:rPr>
        <w:t>.</w:t>
      </w:r>
      <w:r w:rsidR="00AE7629">
        <w:rPr>
          <w:lang w:val="en-US"/>
        </w:rPr>
        <w:t>1</w:t>
      </w:r>
      <w:r w:rsidR="001927D2" w:rsidRPr="001162AA">
        <w:rPr>
          <w:lang w:val="en-US"/>
        </w:rPr>
        <w:t xml:space="preserve"> percent</w:t>
      </w:r>
      <w:r w:rsidRPr="001162AA">
        <w:rPr>
          <w:lang w:val="en-US"/>
        </w:rPr>
        <w:t xml:space="preserve">.  </w:t>
      </w:r>
      <w:r w:rsidR="00A158DF" w:rsidRPr="001162AA">
        <w:rPr>
          <w:lang w:val="en-US"/>
        </w:rPr>
        <w:t xml:space="preserve">While the female homeownership rate has </w:t>
      </w:r>
      <w:r w:rsidR="004E3902">
        <w:rPr>
          <w:lang w:val="en-US"/>
        </w:rPr>
        <w:t xml:space="preserve">fluctuated between </w:t>
      </w:r>
      <w:r w:rsidR="00A158DF" w:rsidRPr="001162AA">
        <w:rPr>
          <w:lang w:val="en-US"/>
        </w:rPr>
        <w:t>3</w:t>
      </w:r>
      <w:r w:rsidR="00AE7629">
        <w:rPr>
          <w:lang w:val="en-US"/>
        </w:rPr>
        <w:t>2</w:t>
      </w:r>
      <w:r w:rsidR="004E3902">
        <w:rPr>
          <w:lang w:val="en-US"/>
        </w:rPr>
        <w:t>.4</w:t>
      </w:r>
      <w:r w:rsidR="00A158DF" w:rsidRPr="001162AA">
        <w:rPr>
          <w:lang w:val="en-US"/>
        </w:rPr>
        <w:t xml:space="preserve"> </w:t>
      </w:r>
      <w:r w:rsidR="004E3902">
        <w:rPr>
          <w:lang w:val="en-US"/>
        </w:rPr>
        <w:t>and</w:t>
      </w:r>
      <w:r w:rsidR="00A158DF" w:rsidRPr="001162AA">
        <w:rPr>
          <w:lang w:val="en-US"/>
        </w:rPr>
        <w:t xml:space="preserve"> 35</w:t>
      </w:r>
      <w:r w:rsidR="004E3902">
        <w:rPr>
          <w:lang w:val="en-US"/>
        </w:rPr>
        <w:t>.3</w:t>
      </w:r>
      <w:r w:rsidR="00A158DF" w:rsidRPr="001162AA">
        <w:rPr>
          <w:lang w:val="en-US"/>
        </w:rPr>
        <w:t xml:space="preserve"> percent</w:t>
      </w:r>
      <w:r w:rsidR="004E3902">
        <w:rPr>
          <w:lang w:val="en-US"/>
        </w:rPr>
        <w:t xml:space="preserve"> over the period</w:t>
      </w:r>
      <w:r w:rsidR="00B7349B" w:rsidRPr="001162AA">
        <w:rPr>
          <w:lang w:val="en-US"/>
        </w:rPr>
        <w:t>, the male homeownership rate has</w:t>
      </w:r>
      <w:r w:rsidR="00056E9B" w:rsidRPr="001162AA">
        <w:rPr>
          <w:lang w:val="en-US"/>
        </w:rPr>
        <w:t xml:space="preserve"> fall</w:t>
      </w:r>
      <w:r w:rsidR="00B7349B" w:rsidRPr="001162AA">
        <w:rPr>
          <w:lang w:val="en-US"/>
        </w:rPr>
        <w:t>en from 38.1 percent in June 2001 to 2</w:t>
      </w:r>
      <w:r w:rsidR="00AE7629">
        <w:rPr>
          <w:lang w:val="en-US"/>
        </w:rPr>
        <w:t>6</w:t>
      </w:r>
      <w:r w:rsidR="00522760" w:rsidRPr="001162AA">
        <w:rPr>
          <w:lang w:val="en-US"/>
        </w:rPr>
        <w:t>.</w:t>
      </w:r>
      <w:r w:rsidR="00AE7629">
        <w:rPr>
          <w:lang w:val="en-US"/>
        </w:rPr>
        <w:t>3</w:t>
      </w:r>
      <w:r w:rsidR="00B7349B" w:rsidRPr="001162AA">
        <w:rPr>
          <w:lang w:val="en-US"/>
        </w:rPr>
        <w:t xml:space="preserve"> percent in </w:t>
      </w:r>
      <w:r w:rsidR="002D1014">
        <w:rPr>
          <w:lang w:val="en-US"/>
        </w:rPr>
        <w:t>June</w:t>
      </w:r>
      <w:r w:rsidR="004E3902">
        <w:rPr>
          <w:lang w:val="en-US"/>
        </w:rPr>
        <w:t> </w:t>
      </w:r>
      <w:r w:rsidR="002D1014">
        <w:rPr>
          <w:lang w:val="en-US"/>
        </w:rPr>
        <w:t>2012</w:t>
      </w:r>
      <w:r w:rsidRPr="001162AA">
        <w:rPr>
          <w:lang w:val="en-US"/>
        </w:rPr>
        <w:t>.</w:t>
      </w:r>
    </w:p>
    <w:p w:rsidR="00056E9B" w:rsidRPr="001162AA" w:rsidRDefault="00056E9B" w:rsidP="002C2AE4">
      <w:pPr>
        <w:rPr>
          <w:lang w:val="en-US"/>
        </w:rPr>
      </w:pPr>
    </w:p>
    <w:p w:rsidR="00621842" w:rsidRPr="001162AA" w:rsidRDefault="00A03524" w:rsidP="002C2AE4">
      <w:pPr>
        <w:rPr>
          <w:lang w:val="en-US"/>
        </w:rPr>
      </w:pPr>
      <w:r w:rsidRPr="001162AA">
        <w:rPr>
          <w:lang w:val="en-US"/>
        </w:rPr>
        <w:t>In June 200</w:t>
      </w:r>
      <w:r w:rsidR="00B7349B" w:rsidRPr="001162AA">
        <w:rPr>
          <w:lang w:val="en-US"/>
        </w:rPr>
        <w:t>1</w:t>
      </w:r>
      <w:r w:rsidRPr="001162AA">
        <w:rPr>
          <w:lang w:val="en-US"/>
        </w:rPr>
        <w:t xml:space="preserve"> there were </w:t>
      </w:r>
      <w:r w:rsidR="00B06E5F" w:rsidRPr="001162AA">
        <w:rPr>
          <w:lang w:val="en-US"/>
        </w:rPr>
        <w:t>149,444</w:t>
      </w:r>
      <w:r w:rsidRPr="001162AA">
        <w:rPr>
          <w:lang w:val="en-US"/>
        </w:rPr>
        <w:t xml:space="preserve"> male DSP recipients who were home</w:t>
      </w:r>
      <w:r w:rsidR="00B06E5F" w:rsidRPr="001162AA">
        <w:rPr>
          <w:lang w:val="en-US"/>
        </w:rPr>
        <w:t>owners</w:t>
      </w:r>
      <w:r w:rsidRPr="001162AA">
        <w:rPr>
          <w:lang w:val="en-US"/>
        </w:rPr>
        <w:t xml:space="preserve"> </w:t>
      </w:r>
      <w:r w:rsidR="00A405D5" w:rsidRPr="001162AA">
        <w:rPr>
          <w:lang w:val="en-US"/>
        </w:rPr>
        <w:t>–</w:t>
      </w:r>
      <w:r w:rsidRPr="001162AA">
        <w:rPr>
          <w:lang w:val="en-US"/>
        </w:rPr>
        <w:t xml:space="preserve"> </w:t>
      </w:r>
      <w:r w:rsidR="00B06E5F" w:rsidRPr="001162AA">
        <w:rPr>
          <w:lang w:val="en-US"/>
        </w:rPr>
        <w:t>24.0</w:t>
      </w:r>
      <w:r w:rsidR="00CA539D" w:rsidRPr="001162AA">
        <w:rPr>
          <w:lang w:val="en-US"/>
        </w:rPr>
        <w:t> </w:t>
      </w:r>
      <w:r w:rsidR="00056E9B" w:rsidRPr="001162AA">
        <w:rPr>
          <w:lang w:val="en-US"/>
        </w:rPr>
        <w:t xml:space="preserve">percent </w:t>
      </w:r>
      <w:r w:rsidR="00A405D5" w:rsidRPr="001162AA">
        <w:rPr>
          <w:lang w:val="en-US"/>
        </w:rPr>
        <w:t xml:space="preserve">of the </w:t>
      </w:r>
      <w:r w:rsidR="00CA539D" w:rsidRPr="001162AA">
        <w:rPr>
          <w:lang w:val="en-US"/>
        </w:rPr>
        <w:t xml:space="preserve">total </w:t>
      </w:r>
      <w:r w:rsidR="00A405D5" w:rsidRPr="001162AA">
        <w:rPr>
          <w:lang w:val="en-US"/>
        </w:rPr>
        <w:t>DSP population</w:t>
      </w:r>
      <w:r w:rsidRPr="001162AA">
        <w:rPr>
          <w:lang w:val="en-US"/>
        </w:rPr>
        <w:t xml:space="preserve">.  By </w:t>
      </w:r>
      <w:r w:rsidR="002D1014">
        <w:rPr>
          <w:lang w:val="en-US"/>
        </w:rPr>
        <w:t>June 2012</w:t>
      </w:r>
      <w:r w:rsidR="00543C4C">
        <w:rPr>
          <w:lang w:val="en-US"/>
        </w:rPr>
        <w:t xml:space="preserve"> this figure had fallen to </w:t>
      </w:r>
      <w:r w:rsidR="00AE7629">
        <w:rPr>
          <w:lang w:val="en-US"/>
        </w:rPr>
        <w:t>11</w:t>
      </w:r>
      <w:r w:rsidR="00985E03">
        <w:rPr>
          <w:lang w:val="en-US"/>
        </w:rPr>
        <w:t>6</w:t>
      </w:r>
      <w:r w:rsidRPr="001162AA">
        <w:rPr>
          <w:lang w:val="en-US"/>
        </w:rPr>
        <w:t>,</w:t>
      </w:r>
      <w:r w:rsidR="00985E03">
        <w:rPr>
          <w:lang w:val="en-US"/>
        </w:rPr>
        <w:t>995</w:t>
      </w:r>
      <w:r w:rsidR="00A405D5" w:rsidRPr="001162AA">
        <w:rPr>
          <w:lang w:val="en-US"/>
        </w:rPr>
        <w:t xml:space="preserve"> – 1</w:t>
      </w:r>
      <w:r w:rsidR="00AE7629">
        <w:rPr>
          <w:lang w:val="en-US"/>
        </w:rPr>
        <w:t>4</w:t>
      </w:r>
      <w:r w:rsidR="00A405D5" w:rsidRPr="001162AA">
        <w:rPr>
          <w:lang w:val="en-US"/>
        </w:rPr>
        <w:t>.</w:t>
      </w:r>
      <w:r w:rsidR="00522760" w:rsidRPr="001162AA">
        <w:rPr>
          <w:lang w:val="en-US"/>
        </w:rPr>
        <w:t>1</w:t>
      </w:r>
      <w:r w:rsidR="001927D2" w:rsidRPr="001162AA">
        <w:rPr>
          <w:lang w:val="en-US"/>
        </w:rPr>
        <w:t xml:space="preserve"> percent</w:t>
      </w:r>
      <w:r w:rsidR="00A405D5" w:rsidRPr="001162AA">
        <w:rPr>
          <w:lang w:val="en-US"/>
        </w:rPr>
        <w:t xml:space="preserve"> of the DSP recipient population</w:t>
      </w:r>
      <w:r w:rsidRPr="001162AA">
        <w:rPr>
          <w:lang w:val="en-US"/>
        </w:rPr>
        <w:t>.</w:t>
      </w:r>
    </w:p>
    <w:p w:rsidR="00AC2CD8" w:rsidRPr="001162AA" w:rsidRDefault="00CE06B8" w:rsidP="00341462">
      <w:pPr>
        <w:pStyle w:val="Heading2"/>
        <w:rPr>
          <w:szCs w:val="24"/>
        </w:rPr>
      </w:pPr>
      <w:bookmarkStart w:id="110" w:name="_Toc255565658"/>
      <w:bookmarkStart w:id="111" w:name="_Toc255566733"/>
      <w:bookmarkStart w:id="112" w:name="_Toc255566775"/>
      <w:bookmarkEnd w:id="110"/>
      <w:bookmarkEnd w:id="111"/>
      <w:bookmarkEnd w:id="112"/>
      <w:r w:rsidRPr="001162AA">
        <w:rPr>
          <w:szCs w:val="24"/>
        </w:rPr>
        <w:br w:type="page"/>
      </w:r>
      <w:bookmarkStart w:id="113" w:name="_Toc309742650"/>
      <w:r w:rsidR="00341462" w:rsidRPr="001162AA">
        <w:rPr>
          <w:szCs w:val="24"/>
        </w:rPr>
        <w:lastRenderedPageBreak/>
        <w:t xml:space="preserve">Age and </w:t>
      </w:r>
      <w:r w:rsidR="008F7488" w:rsidRPr="001162AA">
        <w:rPr>
          <w:szCs w:val="24"/>
        </w:rPr>
        <w:t>h</w:t>
      </w:r>
      <w:r w:rsidR="00985E03">
        <w:rPr>
          <w:szCs w:val="24"/>
        </w:rPr>
        <w:t>ome</w:t>
      </w:r>
      <w:r w:rsidR="008F7488" w:rsidRPr="001162AA">
        <w:rPr>
          <w:szCs w:val="24"/>
        </w:rPr>
        <w:t>o</w:t>
      </w:r>
      <w:r w:rsidR="00341462" w:rsidRPr="001162AA">
        <w:rPr>
          <w:szCs w:val="24"/>
        </w:rPr>
        <w:t>wnership</w:t>
      </w:r>
      <w:bookmarkEnd w:id="113"/>
    </w:p>
    <w:p w:rsidR="000D6847" w:rsidRPr="001162AA" w:rsidRDefault="000D6847" w:rsidP="00CC5782"/>
    <w:p w:rsidR="00341462" w:rsidRPr="001162AA" w:rsidRDefault="00034044" w:rsidP="00CC5782">
      <w:r w:rsidRPr="001162AA">
        <w:t>Table 1</w:t>
      </w:r>
      <w:r w:rsidR="00E61208" w:rsidRPr="001162AA">
        <w:t>2</w:t>
      </w:r>
      <w:r w:rsidRPr="001162AA">
        <w:t xml:space="preserve"> details </w:t>
      </w:r>
      <w:r w:rsidR="00C87ECD" w:rsidRPr="001162AA">
        <w:t xml:space="preserve">the </w:t>
      </w:r>
      <w:r w:rsidR="00C510EA" w:rsidRPr="001162AA">
        <w:t>number</w:t>
      </w:r>
      <w:r w:rsidR="00C87ECD" w:rsidRPr="001162AA">
        <w:t xml:space="preserve"> and percentage of DSP recipient homeowners by age </w:t>
      </w:r>
      <w:r w:rsidR="00AC537D" w:rsidRPr="001162AA">
        <w:t>range</w:t>
      </w:r>
      <w:r w:rsidR="00E041F3" w:rsidRPr="001162AA">
        <w:t xml:space="preserve"> as at </w:t>
      </w:r>
      <w:r w:rsidR="002D1014">
        <w:t>June 2012</w:t>
      </w:r>
      <w:r w:rsidR="00C87ECD" w:rsidRPr="001162AA">
        <w:t>.</w:t>
      </w:r>
    </w:p>
    <w:p w:rsidR="007537EB" w:rsidRPr="001162AA" w:rsidRDefault="007537EB" w:rsidP="00CC5782"/>
    <w:p w:rsidR="00360515" w:rsidRPr="001162AA" w:rsidRDefault="00C87ECD" w:rsidP="00C87ECD">
      <w:pPr>
        <w:pStyle w:val="JonsTbl"/>
      </w:pPr>
      <w:bookmarkStart w:id="114" w:name="_Toc354583018"/>
      <w:r w:rsidRPr="001162AA">
        <w:t>Table 1</w:t>
      </w:r>
      <w:r w:rsidR="00E61208" w:rsidRPr="001162AA">
        <w:t>2</w:t>
      </w:r>
      <w:r w:rsidRPr="001162AA">
        <w:t xml:space="preserve"> – Recipients by homeownership status and age</w:t>
      </w:r>
      <w:r w:rsidR="00B06E5F" w:rsidRPr="001162AA">
        <w:t xml:space="preserve"> – </w:t>
      </w:r>
      <w:r w:rsidR="002D1014">
        <w:t>June 2012</w:t>
      </w:r>
      <w:bookmarkEnd w:id="114"/>
    </w:p>
    <w:tbl>
      <w:tblPr>
        <w:tblW w:w="5000" w:type="pct"/>
        <w:tblLook w:val="04A0" w:firstRow="1" w:lastRow="0" w:firstColumn="1" w:lastColumn="0" w:noHBand="0" w:noVBand="1"/>
      </w:tblPr>
      <w:tblGrid>
        <w:gridCol w:w="1270"/>
        <w:gridCol w:w="1271"/>
        <w:gridCol w:w="1271"/>
        <w:gridCol w:w="1271"/>
        <w:gridCol w:w="1271"/>
        <w:gridCol w:w="1088"/>
        <w:gridCol w:w="1087"/>
      </w:tblGrid>
      <w:tr w:rsidR="00786562" w:rsidRPr="00786562" w:rsidTr="00786562">
        <w:trPr>
          <w:trHeight w:val="1275"/>
          <w:tblHeader/>
        </w:trPr>
        <w:tc>
          <w:tcPr>
            <w:tcW w:w="745" w:type="pct"/>
            <w:tcBorders>
              <w:top w:val="nil"/>
              <w:left w:val="nil"/>
              <w:bottom w:val="single" w:sz="4" w:space="0" w:color="000000"/>
              <w:right w:val="single" w:sz="8" w:space="0" w:color="FFFFFF"/>
            </w:tcBorders>
            <w:shd w:val="clear" w:color="000000" w:fill="000000"/>
            <w:vAlign w:val="bottom"/>
            <w:hideMark/>
          </w:tcPr>
          <w:p w:rsidR="00786562" w:rsidRPr="00786562" w:rsidRDefault="00786562" w:rsidP="00786562">
            <w:pPr>
              <w:jc w:val="center"/>
              <w:rPr>
                <w:rFonts w:ascii="Arial" w:hAnsi="Arial" w:cs="Arial"/>
                <w:b/>
                <w:bCs/>
                <w:color w:val="FFFFFF"/>
                <w:sz w:val="20"/>
                <w:lang w:eastAsia="en-AU"/>
              </w:rPr>
            </w:pPr>
            <w:r w:rsidRPr="00786562">
              <w:rPr>
                <w:rFonts w:ascii="Arial" w:hAnsi="Arial" w:cs="Arial"/>
                <w:b/>
                <w:bCs/>
                <w:color w:val="FFFFFF"/>
                <w:sz w:val="20"/>
                <w:lang w:eastAsia="en-AU"/>
              </w:rPr>
              <w:t>Age range (years)</w:t>
            </w:r>
          </w:p>
        </w:tc>
        <w:tc>
          <w:tcPr>
            <w:tcW w:w="745" w:type="pct"/>
            <w:tcBorders>
              <w:top w:val="nil"/>
              <w:left w:val="nil"/>
              <w:bottom w:val="single" w:sz="4" w:space="0" w:color="000000"/>
              <w:right w:val="single" w:sz="4" w:space="0" w:color="FFFFFF"/>
            </w:tcBorders>
            <w:shd w:val="clear" w:color="000000" w:fill="000000"/>
            <w:vAlign w:val="bottom"/>
            <w:hideMark/>
          </w:tcPr>
          <w:p w:rsidR="00786562" w:rsidRPr="00786562" w:rsidRDefault="00786562" w:rsidP="00786562">
            <w:pPr>
              <w:jc w:val="center"/>
              <w:rPr>
                <w:rFonts w:ascii="Arial" w:hAnsi="Arial" w:cs="Arial"/>
                <w:b/>
                <w:bCs/>
                <w:color w:val="FFFFFF"/>
                <w:sz w:val="20"/>
                <w:lang w:eastAsia="en-AU"/>
              </w:rPr>
            </w:pPr>
            <w:r w:rsidRPr="00786562">
              <w:rPr>
                <w:rFonts w:ascii="Arial" w:hAnsi="Arial" w:cs="Arial"/>
                <w:b/>
                <w:bCs/>
                <w:color w:val="FFFFFF"/>
                <w:sz w:val="20"/>
                <w:lang w:eastAsia="en-AU"/>
              </w:rPr>
              <w:t>Home owner count</w:t>
            </w:r>
          </w:p>
        </w:tc>
        <w:tc>
          <w:tcPr>
            <w:tcW w:w="745" w:type="pct"/>
            <w:tcBorders>
              <w:top w:val="nil"/>
              <w:left w:val="nil"/>
              <w:bottom w:val="single" w:sz="4" w:space="0" w:color="000000"/>
              <w:right w:val="single" w:sz="8" w:space="0" w:color="FFFFFF"/>
            </w:tcBorders>
            <w:shd w:val="clear" w:color="000000" w:fill="000000"/>
            <w:vAlign w:val="bottom"/>
            <w:hideMark/>
          </w:tcPr>
          <w:p w:rsidR="00F61192" w:rsidRDefault="00786562" w:rsidP="00786562">
            <w:pPr>
              <w:jc w:val="center"/>
              <w:rPr>
                <w:rFonts w:ascii="Arial" w:hAnsi="Arial" w:cs="Arial"/>
                <w:b/>
                <w:bCs/>
                <w:color w:val="FFFFFF"/>
                <w:sz w:val="20"/>
                <w:lang w:eastAsia="en-AU"/>
              </w:rPr>
            </w:pPr>
            <w:r w:rsidRPr="00786562">
              <w:rPr>
                <w:rFonts w:ascii="Arial" w:hAnsi="Arial" w:cs="Arial"/>
                <w:b/>
                <w:bCs/>
                <w:color w:val="FFFFFF"/>
                <w:sz w:val="20"/>
                <w:lang w:eastAsia="en-AU"/>
              </w:rPr>
              <w:t xml:space="preserve">Home owners </w:t>
            </w:r>
          </w:p>
          <w:p w:rsidR="00786562" w:rsidRPr="00786562" w:rsidRDefault="00786562" w:rsidP="00786562">
            <w:pPr>
              <w:jc w:val="center"/>
              <w:rPr>
                <w:rFonts w:ascii="Arial" w:hAnsi="Arial" w:cs="Arial"/>
                <w:b/>
                <w:bCs/>
                <w:color w:val="FFFFFF"/>
                <w:sz w:val="20"/>
                <w:lang w:eastAsia="en-AU"/>
              </w:rPr>
            </w:pPr>
            <w:r w:rsidRPr="00786562">
              <w:rPr>
                <w:rFonts w:ascii="Arial" w:hAnsi="Arial" w:cs="Arial"/>
                <w:b/>
                <w:bCs/>
                <w:color w:val="FFFFFF"/>
                <w:sz w:val="20"/>
                <w:lang w:eastAsia="en-AU"/>
              </w:rPr>
              <w:t>as a % of Total count</w:t>
            </w:r>
          </w:p>
        </w:tc>
        <w:tc>
          <w:tcPr>
            <w:tcW w:w="745" w:type="pct"/>
            <w:tcBorders>
              <w:top w:val="nil"/>
              <w:left w:val="nil"/>
              <w:bottom w:val="single" w:sz="4" w:space="0" w:color="000000"/>
              <w:right w:val="single" w:sz="4" w:space="0" w:color="FFFFFF"/>
            </w:tcBorders>
            <w:shd w:val="clear" w:color="000000" w:fill="000000"/>
            <w:vAlign w:val="bottom"/>
            <w:hideMark/>
          </w:tcPr>
          <w:p w:rsidR="00786562" w:rsidRPr="00786562" w:rsidRDefault="00786562" w:rsidP="00786562">
            <w:pPr>
              <w:jc w:val="center"/>
              <w:rPr>
                <w:rFonts w:ascii="Arial" w:hAnsi="Arial" w:cs="Arial"/>
                <w:b/>
                <w:bCs/>
                <w:color w:val="FFFFFF"/>
                <w:sz w:val="20"/>
                <w:lang w:eastAsia="en-AU"/>
              </w:rPr>
            </w:pPr>
            <w:r w:rsidRPr="00786562">
              <w:rPr>
                <w:rFonts w:ascii="Arial" w:hAnsi="Arial" w:cs="Arial"/>
                <w:b/>
                <w:bCs/>
                <w:color w:val="FFFFFF"/>
                <w:sz w:val="20"/>
                <w:lang w:eastAsia="en-AU"/>
              </w:rPr>
              <w:t>Non-home owners* count</w:t>
            </w:r>
          </w:p>
        </w:tc>
        <w:tc>
          <w:tcPr>
            <w:tcW w:w="745" w:type="pct"/>
            <w:tcBorders>
              <w:top w:val="nil"/>
              <w:left w:val="nil"/>
              <w:bottom w:val="single" w:sz="4" w:space="0" w:color="000000"/>
              <w:right w:val="double" w:sz="6" w:space="0" w:color="FFFFFF"/>
            </w:tcBorders>
            <w:shd w:val="clear" w:color="000000" w:fill="000000"/>
            <w:vAlign w:val="bottom"/>
            <w:hideMark/>
          </w:tcPr>
          <w:p w:rsidR="00F61192" w:rsidRDefault="00786562" w:rsidP="00786562">
            <w:pPr>
              <w:jc w:val="center"/>
              <w:rPr>
                <w:rFonts w:ascii="Arial" w:hAnsi="Arial" w:cs="Arial"/>
                <w:b/>
                <w:bCs/>
                <w:color w:val="FFFFFF"/>
                <w:sz w:val="20"/>
                <w:lang w:eastAsia="en-AU"/>
              </w:rPr>
            </w:pPr>
            <w:r w:rsidRPr="00786562">
              <w:rPr>
                <w:rFonts w:ascii="Arial" w:hAnsi="Arial" w:cs="Arial"/>
                <w:b/>
                <w:bCs/>
                <w:color w:val="FFFFFF"/>
                <w:sz w:val="20"/>
                <w:lang w:eastAsia="en-AU"/>
              </w:rPr>
              <w:t xml:space="preserve">Non-home owners </w:t>
            </w:r>
          </w:p>
          <w:p w:rsidR="00786562" w:rsidRPr="00786562" w:rsidRDefault="00786562" w:rsidP="00786562">
            <w:pPr>
              <w:jc w:val="center"/>
              <w:rPr>
                <w:rFonts w:ascii="Arial" w:hAnsi="Arial" w:cs="Arial"/>
                <w:b/>
                <w:bCs/>
                <w:color w:val="FFFFFF"/>
                <w:sz w:val="20"/>
                <w:lang w:eastAsia="en-AU"/>
              </w:rPr>
            </w:pPr>
            <w:r w:rsidRPr="00786562">
              <w:rPr>
                <w:rFonts w:ascii="Arial" w:hAnsi="Arial" w:cs="Arial"/>
                <w:b/>
                <w:bCs/>
                <w:color w:val="FFFFFF"/>
                <w:sz w:val="20"/>
                <w:lang w:eastAsia="en-AU"/>
              </w:rPr>
              <w:t>as a % of Total count</w:t>
            </w:r>
          </w:p>
        </w:tc>
        <w:tc>
          <w:tcPr>
            <w:tcW w:w="638" w:type="pct"/>
            <w:tcBorders>
              <w:top w:val="nil"/>
              <w:left w:val="nil"/>
              <w:bottom w:val="single" w:sz="4" w:space="0" w:color="000000"/>
              <w:right w:val="single" w:sz="4" w:space="0" w:color="FFFFFF"/>
            </w:tcBorders>
            <w:shd w:val="clear" w:color="000000" w:fill="000000"/>
            <w:vAlign w:val="bottom"/>
            <w:hideMark/>
          </w:tcPr>
          <w:p w:rsidR="00786562" w:rsidRPr="00786562" w:rsidRDefault="00786562" w:rsidP="00786562">
            <w:pPr>
              <w:jc w:val="center"/>
              <w:rPr>
                <w:rFonts w:ascii="Arial" w:hAnsi="Arial" w:cs="Arial"/>
                <w:b/>
                <w:bCs/>
                <w:color w:val="FFFFFF"/>
                <w:sz w:val="20"/>
                <w:lang w:eastAsia="en-AU"/>
              </w:rPr>
            </w:pPr>
            <w:r w:rsidRPr="00786562">
              <w:rPr>
                <w:rFonts w:ascii="Arial" w:hAnsi="Arial" w:cs="Arial"/>
                <w:b/>
                <w:bCs/>
                <w:color w:val="FFFFFF"/>
                <w:sz w:val="20"/>
                <w:lang w:eastAsia="en-AU"/>
              </w:rPr>
              <w:t>Total count</w:t>
            </w:r>
          </w:p>
        </w:tc>
        <w:tc>
          <w:tcPr>
            <w:tcW w:w="638" w:type="pct"/>
            <w:tcBorders>
              <w:top w:val="nil"/>
              <w:left w:val="nil"/>
              <w:bottom w:val="nil"/>
              <w:right w:val="nil"/>
            </w:tcBorders>
            <w:shd w:val="clear" w:color="000000" w:fill="000000"/>
            <w:vAlign w:val="bottom"/>
            <w:hideMark/>
          </w:tcPr>
          <w:p w:rsidR="00786562" w:rsidRPr="00786562" w:rsidRDefault="00786562" w:rsidP="00786562">
            <w:pPr>
              <w:jc w:val="center"/>
              <w:rPr>
                <w:rFonts w:ascii="Arial" w:hAnsi="Arial" w:cs="Arial"/>
                <w:b/>
                <w:bCs/>
                <w:color w:val="FFFFFF"/>
                <w:sz w:val="20"/>
                <w:lang w:eastAsia="en-AU"/>
              </w:rPr>
            </w:pPr>
            <w:r w:rsidRPr="00786562">
              <w:rPr>
                <w:rFonts w:ascii="Arial" w:hAnsi="Arial" w:cs="Arial"/>
                <w:b/>
                <w:bCs/>
                <w:color w:val="FFFFFF"/>
                <w:sz w:val="20"/>
                <w:lang w:eastAsia="en-AU"/>
              </w:rPr>
              <w:t>% of Total count</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auto" w:fill="auto"/>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16-19</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193</w:t>
            </w:r>
          </w:p>
        </w:tc>
        <w:tc>
          <w:tcPr>
            <w:tcW w:w="745"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0.1%</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20,124</w:t>
            </w:r>
          </w:p>
        </w:tc>
        <w:tc>
          <w:tcPr>
            <w:tcW w:w="745" w:type="pct"/>
            <w:tcBorders>
              <w:top w:val="nil"/>
              <w:left w:val="nil"/>
              <w:bottom w:val="nil"/>
              <w:right w:val="double" w:sz="6"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3.4%</w:t>
            </w:r>
          </w:p>
        </w:tc>
        <w:tc>
          <w:tcPr>
            <w:tcW w:w="638"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20,317</w:t>
            </w:r>
          </w:p>
        </w:tc>
        <w:tc>
          <w:tcPr>
            <w:tcW w:w="638" w:type="pct"/>
            <w:tcBorders>
              <w:top w:val="single" w:sz="4" w:space="0" w:color="000000"/>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2.5%</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000000" w:fill="FFFF99"/>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20-24</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381</w:t>
            </w:r>
          </w:p>
        </w:tc>
        <w:tc>
          <w:tcPr>
            <w:tcW w:w="745"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0.2%</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34,046</w:t>
            </w:r>
          </w:p>
        </w:tc>
        <w:tc>
          <w:tcPr>
            <w:tcW w:w="745" w:type="pct"/>
            <w:tcBorders>
              <w:top w:val="nil"/>
              <w:left w:val="nil"/>
              <w:bottom w:val="nil"/>
              <w:right w:val="double" w:sz="6"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5.8%</w:t>
            </w:r>
          </w:p>
        </w:tc>
        <w:tc>
          <w:tcPr>
            <w:tcW w:w="638"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34,427</w:t>
            </w:r>
          </w:p>
        </w:tc>
        <w:tc>
          <w:tcPr>
            <w:tcW w:w="638"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4.2%</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auto" w:fill="auto"/>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25-29</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1,213</w:t>
            </w:r>
          </w:p>
        </w:tc>
        <w:tc>
          <w:tcPr>
            <w:tcW w:w="745"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0.5%</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36,837</w:t>
            </w:r>
          </w:p>
        </w:tc>
        <w:tc>
          <w:tcPr>
            <w:tcW w:w="745" w:type="pct"/>
            <w:tcBorders>
              <w:top w:val="nil"/>
              <w:left w:val="nil"/>
              <w:bottom w:val="nil"/>
              <w:right w:val="double" w:sz="6"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6.3%</w:t>
            </w:r>
          </w:p>
        </w:tc>
        <w:tc>
          <w:tcPr>
            <w:tcW w:w="638"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38,050</w:t>
            </w:r>
          </w:p>
        </w:tc>
        <w:tc>
          <w:tcPr>
            <w:tcW w:w="638"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4.6%</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000000" w:fill="FFFF99"/>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30-34</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2,874</w:t>
            </w:r>
          </w:p>
        </w:tc>
        <w:tc>
          <w:tcPr>
            <w:tcW w:w="745"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1.2%</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40,902</w:t>
            </w:r>
          </w:p>
        </w:tc>
        <w:tc>
          <w:tcPr>
            <w:tcW w:w="745" w:type="pct"/>
            <w:tcBorders>
              <w:top w:val="nil"/>
              <w:left w:val="nil"/>
              <w:bottom w:val="nil"/>
              <w:right w:val="double" w:sz="6"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7.0%</w:t>
            </w:r>
          </w:p>
        </w:tc>
        <w:tc>
          <w:tcPr>
            <w:tcW w:w="638"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43,776</w:t>
            </w:r>
          </w:p>
        </w:tc>
        <w:tc>
          <w:tcPr>
            <w:tcW w:w="638"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5.3%</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auto" w:fill="auto"/>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35-39</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6,009</w:t>
            </w:r>
          </w:p>
        </w:tc>
        <w:tc>
          <w:tcPr>
            <w:tcW w:w="745"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2.5%</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49,249</w:t>
            </w:r>
          </w:p>
        </w:tc>
        <w:tc>
          <w:tcPr>
            <w:tcW w:w="745" w:type="pct"/>
            <w:tcBorders>
              <w:top w:val="nil"/>
              <w:left w:val="nil"/>
              <w:bottom w:val="nil"/>
              <w:right w:val="double" w:sz="6"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8.4%</w:t>
            </w:r>
          </w:p>
        </w:tc>
        <w:tc>
          <w:tcPr>
            <w:tcW w:w="638"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55,258</w:t>
            </w:r>
          </w:p>
        </w:tc>
        <w:tc>
          <w:tcPr>
            <w:tcW w:w="638"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6.7%</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000000" w:fill="FFFF99"/>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40-44</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12,019</w:t>
            </w:r>
          </w:p>
        </w:tc>
        <w:tc>
          <w:tcPr>
            <w:tcW w:w="745"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5.0%</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64,134</w:t>
            </w:r>
          </w:p>
        </w:tc>
        <w:tc>
          <w:tcPr>
            <w:tcW w:w="745" w:type="pct"/>
            <w:tcBorders>
              <w:top w:val="nil"/>
              <w:left w:val="nil"/>
              <w:bottom w:val="nil"/>
              <w:right w:val="double" w:sz="6"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10.9%</w:t>
            </w:r>
          </w:p>
        </w:tc>
        <w:tc>
          <w:tcPr>
            <w:tcW w:w="638"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76,153</w:t>
            </w:r>
          </w:p>
        </w:tc>
        <w:tc>
          <w:tcPr>
            <w:tcW w:w="638"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9.2%</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auto" w:fill="auto"/>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45-49</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20,741</w:t>
            </w:r>
          </w:p>
        </w:tc>
        <w:tc>
          <w:tcPr>
            <w:tcW w:w="745"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8.6%</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73,397</w:t>
            </w:r>
          </w:p>
        </w:tc>
        <w:tc>
          <w:tcPr>
            <w:tcW w:w="745" w:type="pct"/>
            <w:tcBorders>
              <w:top w:val="nil"/>
              <w:left w:val="nil"/>
              <w:bottom w:val="nil"/>
              <w:right w:val="double" w:sz="6"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12.5%</w:t>
            </w:r>
          </w:p>
        </w:tc>
        <w:tc>
          <w:tcPr>
            <w:tcW w:w="638"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94,138</w:t>
            </w:r>
          </w:p>
        </w:tc>
        <w:tc>
          <w:tcPr>
            <w:tcW w:w="638"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11.4%</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000000" w:fill="FFFF99"/>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50-54</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34,570</w:t>
            </w:r>
          </w:p>
        </w:tc>
        <w:tc>
          <w:tcPr>
            <w:tcW w:w="745"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14.3%</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84,620</w:t>
            </w:r>
          </w:p>
        </w:tc>
        <w:tc>
          <w:tcPr>
            <w:tcW w:w="745" w:type="pct"/>
            <w:tcBorders>
              <w:top w:val="nil"/>
              <w:left w:val="nil"/>
              <w:bottom w:val="nil"/>
              <w:right w:val="double" w:sz="6"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14.4%</w:t>
            </w:r>
          </w:p>
        </w:tc>
        <w:tc>
          <w:tcPr>
            <w:tcW w:w="638"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119,190</w:t>
            </w:r>
          </w:p>
        </w:tc>
        <w:tc>
          <w:tcPr>
            <w:tcW w:w="638"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14.4%</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auto" w:fill="auto"/>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55-59</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55,923</w:t>
            </w:r>
          </w:p>
        </w:tc>
        <w:tc>
          <w:tcPr>
            <w:tcW w:w="745"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23.2%</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85,049</w:t>
            </w:r>
          </w:p>
        </w:tc>
        <w:tc>
          <w:tcPr>
            <w:tcW w:w="745" w:type="pct"/>
            <w:tcBorders>
              <w:top w:val="nil"/>
              <w:left w:val="nil"/>
              <w:bottom w:val="nil"/>
              <w:right w:val="double" w:sz="6"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14.5%</w:t>
            </w:r>
          </w:p>
        </w:tc>
        <w:tc>
          <w:tcPr>
            <w:tcW w:w="638"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140,972</w:t>
            </w:r>
          </w:p>
        </w:tc>
        <w:tc>
          <w:tcPr>
            <w:tcW w:w="638"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17.0%</w:t>
            </w:r>
          </w:p>
        </w:tc>
      </w:tr>
      <w:tr w:rsidR="00786562" w:rsidRPr="00786562" w:rsidTr="00786562">
        <w:trPr>
          <w:trHeight w:val="255"/>
        </w:trPr>
        <w:tc>
          <w:tcPr>
            <w:tcW w:w="745" w:type="pct"/>
            <w:tcBorders>
              <w:top w:val="nil"/>
              <w:left w:val="single" w:sz="8" w:space="0" w:color="auto"/>
              <w:bottom w:val="nil"/>
              <w:right w:val="single" w:sz="8" w:space="0" w:color="auto"/>
            </w:tcBorders>
            <w:shd w:val="clear" w:color="000000" w:fill="FFFF99"/>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60-64</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94,872</w:t>
            </w:r>
          </w:p>
        </w:tc>
        <w:tc>
          <w:tcPr>
            <w:tcW w:w="745"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39.4%</w:t>
            </w:r>
          </w:p>
        </w:tc>
        <w:tc>
          <w:tcPr>
            <w:tcW w:w="745"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84,534</w:t>
            </w:r>
          </w:p>
        </w:tc>
        <w:tc>
          <w:tcPr>
            <w:tcW w:w="745" w:type="pct"/>
            <w:tcBorders>
              <w:top w:val="nil"/>
              <w:left w:val="nil"/>
              <w:bottom w:val="nil"/>
              <w:right w:val="double" w:sz="6"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14.4%</w:t>
            </w:r>
          </w:p>
        </w:tc>
        <w:tc>
          <w:tcPr>
            <w:tcW w:w="638" w:type="pct"/>
            <w:tcBorders>
              <w:top w:val="nil"/>
              <w:left w:val="nil"/>
              <w:bottom w:val="nil"/>
              <w:right w:val="single" w:sz="4" w:space="0" w:color="000000"/>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179,406</w:t>
            </w:r>
          </w:p>
        </w:tc>
        <w:tc>
          <w:tcPr>
            <w:tcW w:w="638" w:type="pct"/>
            <w:tcBorders>
              <w:top w:val="nil"/>
              <w:left w:val="nil"/>
              <w:bottom w:val="nil"/>
              <w:right w:val="single" w:sz="8" w:space="0" w:color="auto"/>
            </w:tcBorders>
            <w:shd w:val="clear" w:color="000000" w:fill="FFFF99"/>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21.7%</w:t>
            </w:r>
          </w:p>
        </w:tc>
      </w:tr>
      <w:tr w:rsidR="00786562" w:rsidRPr="00786562" w:rsidTr="00786562">
        <w:trPr>
          <w:trHeight w:val="270"/>
        </w:trPr>
        <w:tc>
          <w:tcPr>
            <w:tcW w:w="745" w:type="pct"/>
            <w:tcBorders>
              <w:top w:val="nil"/>
              <w:left w:val="single" w:sz="8" w:space="0" w:color="auto"/>
              <w:bottom w:val="nil"/>
              <w:right w:val="single" w:sz="8" w:space="0" w:color="auto"/>
            </w:tcBorders>
            <w:shd w:val="clear" w:color="auto" w:fill="auto"/>
            <w:noWrap/>
            <w:vAlign w:val="center"/>
            <w:hideMark/>
          </w:tcPr>
          <w:p w:rsidR="00786562" w:rsidRPr="00786562" w:rsidRDefault="00786562" w:rsidP="00786562">
            <w:pPr>
              <w:rPr>
                <w:rFonts w:ascii="Arial" w:hAnsi="Arial" w:cs="Arial"/>
                <w:sz w:val="20"/>
                <w:lang w:eastAsia="en-AU"/>
              </w:rPr>
            </w:pPr>
            <w:r w:rsidRPr="00786562">
              <w:rPr>
                <w:rFonts w:ascii="Arial" w:hAnsi="Arial" w:cs="Arial"/>
                <w:sz w:val="20"/>
                <w:lang w:eastAsia="en-AU"/>
              </w:rPr>
              <w:t>65 &amp; over</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12,207</w:t>
            </w:r>
          </w:p>
        </w:tc>
        <w:tc>
          <w:tcPr>
            <w:tcW w:w="745"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5.1%</w:t>
            </w:r>
          </w:p>
        </w:tc>
        <w:tc>
          <w:tcPr>
            <w:tcW w:w="745"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13,566</w:t>
            </w:r>
          </w:p>
        </w:tc>
        <w:tc>
          <w:tcPr>
            <w:tcW w:w="745" w:type="pct"/>
            <w:tcBorders>
              <w:top w:val="nil"/>
              <w:left w:val="nil"/>
              <w:bottom w:val="nil"/>
              <w:right w:val="double" w:sz="6"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2.3%</w:t>
            </w:r>
          </w:p>
        </w:tc>
        <w:tc>
          <w:tcPr>
            <w:tcW w:w="638" w:type="pct"/>
            <w:tcBorders>
              <w:top w:val="nil"/>
              <w:left w:val="nil"/>
              <w:bottom w:val="nil"/>
              <w:right w:val="single" w:sz="4" w:space="0" w:color="000000"/>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25,773</w:t>
            </w:r>
          </w:p>
        </w:tc>
        <w:tc>
          <w:tcPr>
            <w:tcW w:w="638" w:type="pct"/>
            <w:tcBorders>
              <w:top w:val="nil"/>
              <w:left w:val="nil"/>
              <w:bottom w:val="nil"/>
              <w:right w:val="single" w:sz="8" w:space="0" w:color="auto"/>
            </w:tcBorders>
            <w:shd w:val="clear" w:color="auto" w:fill="auto"/>
            <w:noWrap/>
            <w:vAlign w:val="center"/>
            <w:hideMark/>
          </w:tcPr>
          <w:p w:rsidR="00786562" w:rsidRPr="00786562" w:rsidRDefault="00786562" w:rsidP="00786562">
            <w:pPr>
              <w:jc w:val="right"/>
              <w:rPr>
                <w:rFonts w:ascii="Arial" w:hAnsi="Arial" w:cs="Arial"/>
                <w:sz w:val="20"/>
                <w:lang w:eastAsia="en-AU"/>
              </w:rPr>
            </w:pPr>
            <w:r w:rsidRPr="00786562">
              <w:rPr>
                <w:rFonts w:ascii="Arial" w:hAnsi="Arial" w:cs="Arial"/>
                <w:sz w:val="20"/>
                <w:lang w:eastAsia="en-AU"/>
              </w:rPr>
              <w:t>3.1%</w:t>
            </w:r>
          </w:p>
        </w:tc>
      </w:tr>
      <w:tr w:rsidR="00786562" w:rsidRPr="00786562" w:rsidTr="00786562">
        <w:trPr>
          <w:trHeight w:val="285"/>
        </w:trPr>
        <w:tc>
          <w:tcPr>
            <w:tcW w:w="745" w:type="pct"/>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786562" w:rsidRPr="00786562" w:rsidRDefault="00786562" w:rsidP="00786562">
            <w:pPr>
              <w:rPr>
                <w:rFonts w:ascii="Arial" w:hAnsi="Arial" w:cs="Arial"/>
                <w:b/>
                <w:bCs/>
                <w:sz w:val="20"/>
                <w:lang w:eastAsia="en-AU"/>
              </w:rPr>
            </w:pPr>
            <w:r w:rsidRPr="00786562">
              <w:rPr>
                <w:rFonts w:ascii="Arial" w:hAnsi="Arial" w:cs="Arial"/>
                <w:b/>
                <w:bCs/>
                <w:sz w:val="20"/>
                <w:lang w:eastAsia="en-AU"/>
              </w:rPr>
              <w:t>Total</w:t>
            </w:r>
          </w:p>
        </w:tc>
        <w:tc>
          <w:tcPr>
            <w:tcW w:w="745" w:type="pct"/>
            <w:tcBorders>
              <w:top w:val="double" w:sz="6" w:space="0" w:color="auto"/>
              <w:left w:val="nil"/>
              <w:bottom w:val="single" w:sz="8" w:space="0" w:color="auto"/>
              <w:right w:val="single" w:sz="4" w:space="0" w:color="000000"/>
            </w:tcBorders>
            <w:shd w:val="clear" w:color="000000" w:fill="FFFF99"/>
            <w:noWrap/>
            <w:vAlign w:val="center"/>
            <w:hideMark/>
          </w:tcPr>
          <w:p w:rsidR="00786562" w:rsidRPr="00786562" w:rsidRDefault="00786562" w:rsidP="00786562">
            <w:pPr>
              <w:jc w:val="right"/>
              <w:rPr>
                <w:rFonts w:ascii="Arial" w:hAnsi="Arial" w:cs="Arial"/>
                <w:b/>
                <w:bCs/>
                <w:sz w:val="20"/>
                <w:lang w:eastAsia="en-AU"/>
              </w:rPr>
            </w:pPr>
            <w:r w:rsidRPr="00786562">
              <w:rPr>
                <w:rFonts w:ascii="Arial" w:hAnsi="Arial" w:cs="Arial"/>
                <w:b/>
                <w:bCs/>
                <w:sz w:val="20"/>
                <w:lang w:eastAsia="en-AU"/>
              </w:rPr>
              <w:t>241,002</w:t>
            </w:r>
          </w:p>
        </w:tc>
        <w:tc>
          <w:tcPr>
            <w:tcW w:w="745" w:type="pct"/>
            <w:tcBorders>
              <w:top w:val="double" w:sz="6" w:space="0" w:color="auto"/>
              <w:left w:val="nil"/>
              <w:bottom w:val="single" w:sz="8" w:space="0" w:color="auto"/>
              <w:right w:val="single" w:sz="8" w:space="0" w:color="auto"/>
            </w:tcBorders>
            <w:shd w:val="clear" w:color="000000" w:fill="FFFF99"/>
            <w:noWrap/>
            <w:vAlign w:val="center"/>
            <w:hideMark/>
          </w:tcPr>
          <w:p w:rsidR="00786562" w:rsidRPr="00786562" w:rsidRDefault="00786562" w:rsidP="00786562">
            <w:pPr>
              <w:jc w:val="right"/>
              <w:rPr>
                <w:rFonts w:ascii="Arial" w:hAnsi="Arial" w:cs="Arial"/>
                <w:b/>
                <w:bCs/>
                <w:sz w:val="20"/>
                <w:lang w:eastAsia="en-AU"/>
              </w:rPr>
            </w:pPr>
            <w:r w:rsidRPr="00786562">
              <w:rPr>
                <w:rFonts w:ascii="Arial" w:hAnsi="Arial" w:cs="Arial"/>
                <w:b/>
                <w:bCs/>
                <w:sz w:val="20"/>
                <w:lang w:eastAsia="en-AU"/>
              </w:rPr>
              <w:t>100.0%</w:t>
            </w:r>
          </w:p>
        </w:tc>
        <w:tc>
          <w:tcPr>
            <w:tcW w:w="745" w:type="pct"/>
            <w:tcBorders>
              <w:top w:val="double" w:sz="6" w:space="0" w:color="auto"/>
              <w:left w:val="nil"/>
              <w:bottom w:val="single" w:sz="8" w:space="0" w:color="auto"/>
              <w:right w:val="single" w:sz="4" w:space="0" w:color="000000"/>
            </w:tcBorders>
            <w:shd w:val="clear" w:color="000000" w:fill="FFFF99"/>
            <w:noWrap/>
            <w:vAlign w:val="center"/>
            <w:hideMark/>
          </w:tcPr>
          <w:p w:rsidR="00786562" w:rsidRPr="00786562" w:rsidRDefault="00786562" w:rsidP="00786562">
            <w:pPr>
              <w:jc w:val="right"/>
              <w:rPr>
                <w:rFonts w:ascii="Arial" w:hAnsi="Arial" w:cs="Arial"/>
                <w:b/>
                <w:bCs/>
                <w:sz w:val="20"/>
                <w:lang w:eastAsia="en-AU"/>
              </w:rPr>
            </w:pPr>
            <w:r w:rsidRPr="00786562">
              <w:rPr>
                <w:rFonts w:ascii="Arial" w:hAnsi="Arial" w:cs="Arial"/>
                <w:b/>
                <w:bCs/>
                <w:sz w:val="20"/>
                <w:lang w:eastAsia="en-AU"/>
              </w:rPr>
              <w:t>586,458</w:t>
            </w:r>
          </w:p>
        </w:tc>
        <w:tc>
          <w:tcPr>
            <w:tcW w:w="745" w:type="pct"/>
            <w:tcBorders>
              <w:top w:val="double" w:sz="6" w:space="0" w:color="auto"/>
              <w:left w:val="nil"/>
              <w:bottom w:val="single" w:sz="8" w:space="0" w:color="auto"/>
              <w:right w:val="double" w:sz="6" w:space="0" w:color="auto"/>
            </w:tcBorders>
            <w:shd w:val="clear" w:color="000000" w:fill="FFFF99"/>
            <w:noWrap/>
            <w:vAlign w:val="center"/>
            <w:hideMark/>
          </w:tcPr>
          <w:p w:rsidR="00786562" w:rsidRPr="00786562" w:rsidRDefault="00786562" w:rsidP="00786562">
            <w:pPr>
              <w:jc w:val="right"/>
              <w:rPr>
                <w:rFonts w:ascii="Arial" w:hAnsi="Arial" w:cs="Arial"/>
                <w:b/>
                <w:bCs/>
                <w:sz w:val="20"/>
                <w:lang w:eastAsia="en-AU"/>
              </w:rPr>
            </w:pPr>
            <w:r w:rsidRPr="00786562">
              <w:rPr>
                <w:rFonts w:ascii="Arial" w:hAnsi="Arial" w:cs="Arial"/>
                <w:b/>
                <w:bCs/>
                <w:sz w:val="20"/>
                <w:lang w:eastAsia="en-AU"/>
              </w:rPr>
              <w:t>100.0%</w:t>
            </w:r>
          </w:p>
        </w:tc>
        <w:tc>
          <w:tcPr>
            <w:tcW w:w="638" w:type="pct"/>
            <w:tcBorders>
              <w:top w:val="double" w:sz="6" w:space="0" w:color="auto"/>
              <w:left w:val="nil"/>
              <w:bottom w:val="single" w:sz="8" w:space="0" w:color="auto"/>
              <w:right w:val="single" w:sz="4" w:space="0" w:color="000000"/>
            </w:tcBorders>
            <w:shd w:val="clear" w:color="000000" w:fill="FFFF99"/>
            <w:noWrap/>
            <w:vAlign w:val="center"/>
            <w:hideMark/>
          </w:tcPr>
          <w:p w:rsidR="00786562" w:rsidRPr="00786562" w:rsidRDefault="00786562" w:rsidP="00786562">
            <w:pPr>
              <w:jc w:val="right"/>
              <w:rPr>
                <w:rFonts w:ascii="Arial" w:hAnsi="Arial" w:cs="Arial"/>
                <w:b/>
                <w:bCs/>
                <w:sz w:val="20"/>
                <w:lang w:eastAsia="en-AU"/>
              </w:rPr>
            </w:pPr>
            <w:r w:rsidRPr="00786562">
              <w:rPr>
                <w:rFonts w:ascii="Arial" w:hAnsi="Arial" w:cs="Arial"/>
                <w:b/>
                <w:bCs/>
                <w:sz w:val="20"/>
                <w:lang w:eastAsia="en-AU"/>
              </w:rPr>
              <w:t>827,460</w:t>
            </w:r>
          </w:p>
        </w:tc>
        <w:tc>
          <w:tcPr>
            <w:tcW w:w="638" w:type="pct"/>
            <w:tcBorders>
              <w:top w:val="double" w:sz="6" w:space="0" w:color="auto"/>
              <w:left w:val="nil"/>
              <w:bottom w:val="single" w:sz="8" w:space="0" w:color="auto"/>
              <w:right w:val="single" w:sz="8" w:space="0" w:color="auto"/>
            </w:tcBorders>
            <w:shd w:val="clear" w:color="000000" w:fill="FFFF99"/>
            <w:noWrap/>
            <w:vAlign w:val="center"/>
            <w:hideMark/>
          </w:tcPr>
          <w:p w:rsidR="00786562" w:rsidRPr="00786562" w:rsidRDefault="00786562" w:rsidP="00786562">
            <w:pPr>
              <w:jc w:val="right"/>
              <w:rPr>
                <w:rFonts w:ascii="Arial" w:hAnsi="Arial" w:cs="Arial"/>
                <w:b/>
                <w:bCs/>
                <w:sz w:val="20"/>
                <w:lang w:eastAsia="en-AU"/>
              </w:rPr>
            </w:pPr>
            <w:r w:rsidRPr="00786562">
              <w:rPr>
                <w:rFonts w:ascii="Arial" w:hAnsi="Arial" w:cs="Arial"/>
                <w:b/>
                <w:bCs/>
                <w:sz w:val="20"/>
                <w:lang w:eastAsia="en-AU"/>
              </w:rPr>
              <w:t>100.0%</w:t>
            </w:r>
          </w:p>
        </w:tc>
      </w:tr>
    </w:tbl>
    <w:p w:rsidR="00C87ECD" w:rsidRPr="001162AA" w:rsidRDefault="00F7283C" w:rsidP="00CC5782">
      <w:pPr>
        <w:rPr>
          <w:sz w:val="16"/>
          <w:szCs w:val="16"/>
        </w:rPr>
      </w:pPr>
      <w:r w:rsidRPr="001162AA">
        <w:rPr>
          <w:sz w:val="16"/>
          <w:szCs w:val="16"/>
        </w:rPr>
        <w:t>*</w:t>
      </w:r>
      <w:r w:rsidR="00786562">
        <w:rPr>
          <w:sz w:val="16"/>
          <w:szCs w:val="16"/>
        </w:rPr>
        <w:t>Note: Non-homeowner</w:t>
      </w:r>
      <w:r w:rsidRPr="001162AA">
        <w:rPr>
          <w:sz w:val="16"/>
          <w:szCs w:val="16"/>
        </w:rPr>
        <w:t xml:space="preserve"> </w:t>
      </w:r>
      <w:r w:rsidR="00786562">
        <w:rPr>
          <w:sz w:val="16"/>
          <w:szCs w:val="16"/>
        </w:rPr>
        <w:t>i</w:t>
      </w:r>
      <w:r w:rsidRPr="001162AA">
        <w:rPr>
          <w:sz w:val="16"/>
          <w:szCs w:val="16"/>
        </w:rPr>
        <w:t>ncludes</w:t>
      </w:r>
      <w:r w:rsidR="00AA7876" w:rsidRPr="001162AA">
        <w:rPr>
          <w:sz w:val="16"/>
          <w:szCs w:val="16"/>
        </w:rPr>
        <w:t xml:space="preserve"> </w:t>
      </w:r>
      <w:r w:rsidR="00786562">
        <w:rPr>
          <w:sz w:val="16"/>
          <w:szCs w:val="16"/>
        </w:rPr>
        <w:t>‘</w:t>
      </w:r>
      <w:r w:rsidR="00B06E5F" w:rsidRPr="001162AA">
        <w:rPr>
          <w:sz w:val="16"/>
          <w:szCs w:val="16"/>
        </w:rPr>
        <w:t>unknown</w:t>
      </w:r>
      <w:r w:rsidR="00786562">
        <w:rPr>
          <w:sz w:val="16"/>
          <w:szCs w:val="16"/>
        </w:rPr>
        <w:t>’</w:t>
      </w:r>
      <w:r w:rsidR="00B06E5F" w:rsidRPr="001162AA">
        <w:rPr>
          <w:sz w:val="16"/>
          <w:szCs w:val="16"/>
        </w:rPr>
        <w:t xml:space="preserve"> status</w:t>
      </w:r>
      <w:r w:rsidR="00AA7876" w:rsidRPr="001162AA">
        <w:rPr>
          <w:sz w:val="16"/>
          <w:szCs w:val="16"/>
        </w:rPr>
        <w:t>.</w:t>
      </w:r>
    </w:p>
    <w:p w:rsidR="00AA7876" w:rsidRPr="001162AA" w:rsidRDefault="00AA7876" w:rsidP="00CC5782"/>
    <w:p w:rsidR="00C87ECD" w:rsidRPr="001162AA" w:rsidRDefault="00C87ECD" w:rsidP="00CC5782">
      <w:r w:rsidRPr="001162AA">
        <w:t>Figure 1</w:t>
      </w:r>
      <w:r w:rsidR="00E61208" w:rsidRPr="001162AA">
        <w:t>2</w:t>
      </w:r>
      <w:r w:rsidRPr="001162AA">
        <w:t xml:space="preserve"> shows the </w:t>
      </w:r>
      <w:r w:rsidR="00C510EA" w:rsidRPr="001162AA">
        <w:t>number</w:t>
      </w:r>
      <w:r w:rsidR="00E041F3" w:rsidRPr="001162AA">
        <w:t xml:space="preserve"> of homeowners and non</w:t>
      </w:r>
      <w:r w:rsidR="00E1597B" w:rsidRPr="001162AA">
        <w:t>-</w:t>
      </w:r>
      <w:r w:rsidR="00E041F3" w:rsidRPr="001162AA">
        <w:t xml:space="preserve">homeowners by age </w:t>
      </w:r>
      <w:r w:rsidR="00AC537D" w:rsidRPr="001162AA">
        <w:t>range</w:t>
      </w:r>
      <w:r w:rsidR="00E041F3" w:rsidRPr="001162AA">
        <w:t xml:space="preserve"> as at </w:t>
      </w:r>
      <w:r w:rsidR="002D1014">
        <w:t>June 2012</w:t>
      </w:r>
      <w:r w:rsidR="00E041F3" w:rsidRPr="001162AA">
        <w:t>.</w:t>
      </w:r>
    </w:p>
    <w:p w:rsidR="00C87ECD" w:rsidRPr="001162AA" w:rsidRDefault="00C87ECD" w:rsidP="00CC5782"/>
    <w:p w:rsidR="00C87ECD" w:rsidRPr="001162AA" w:rsidRDefault="00C87ECD" w:rsidP="00C87ECD">
      <w:pPr>
        <w:pStyle w:val="JonsFgr"/>
      </w:pPr>
      <w:bookmarkStart w:id="115" w:name="_Toc354583055"/>
      <w:r w:rsidRPr="001162AA">
        <w:t>Figure 1</w:t>
      </w:r>
      <w:r w:rsidR="00E61208" w:rsidRPr="001162AA">
        <w:t>2</w:t>
      </w:r>
      <w:r w:rsidRPr="001162AA">
        <w:t xml:space="preserve"> </w:t>
      </w:r>
      <w:r w:rsidR="00F7283C" w:rsidRPr="001162AA">
        <w:t>–</w:t>
      </w:r>
      <w:r w:rsidRPr="001162AA">
        <w:t xml:space="preserve"> </w:t>
      </w:r>
      <w:r w:rsidR="008F7488" w:rsidRPr="001162AA">
        <w:t>R</w:t>
      </w:r>
      <w:r w:rsidR="00E041F3" w:rsidRPr="001162AA">
        <w:t>ecipient</w:t>
      </w:r>
      <w:r w:rsidR="008F7488" w:rsidRPr="001162AA">
        <w:t>s</w:t>
      </w:r>
      <w:r w:rsidR="00E041F3" w:rsidRPr="001162AA">
        <w:t xml:space="preserve"> by homeownership status and </w:t>
      </w:r>
      <w:r w:rsidR="009A6D00" w:rsidRPr="001162AA">
        <w:t>age</w:t>
      </w:r>
      <w:r w:rsidR="00B06E5F" w:rsidRPr="001162AA">
        <w:t xml:space="preserve"> – </w:t>
      </w:r>
      <w:r w:rsidR="002D1014">
        <w:t>June 2012</w:t>
      </w:r>
      <w:bookmarkEnd w:id="115"/>
    </w:p>
    <w:p w:rsidR="00C87ECD" w:rsidRPr="001162AA" w:rsidRDefault="00C43DD5" w:rsidP="00C87ECD">
      <w:pPr>
        <w:jc w:val="center"/>
      </w:pPr>
      <w:r>
        <w:rPr>
          <w:noProof/>
          <w:lang w:eastAsia="en-AU"/>
        </w:rPr>
        <w:drawing>
          <wp:inline distT="0" distB="0" distL="0" distR="0" wp14:anchorId="13183886" wp14:editId="233D1D4F">
            <wp:extent cx="5024120" cy="3016250"/>
            <wp:effectExtent l="0" t="0" r="5080" b="0"/>
            <wp:docPr id="25" name="Picture 25" descr="This figure is a graphical representation of data presented in Table 12"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4120" cy="3016250"/>
                    </a:xfrm>
                    <a:prstGeom prst="rect">
                      <a:avLst/>
                    </a:prstGeom>
                    <a:noFill/>
                    <a:ln>
                      <a:noFill/>
                    </a:ln>
                  </pic:spPr>
                </pic:pic>
              </a:graphicData>
            </a:graphic>
          </wp:inline>
        </w:drawing>
      </w:r>
    </w:p>
    <w:p w:rsidR="00C87ECD" w:rsidRPr="001162AA" w:rsidRDefault="00C87ECD" w:rsidP="00CC5782"/>
    <w:p w:rsidR="00462DAB" w:rsidRPr="001162AA" w:rsidRDefault="00CB0A6B" w:rsidP="00CC5782">
      <w:pPr>
        <w:rPr>
          <w:b/>
        </w:rPr>
      </w:pPr>
      <w:r w:rsidRPr="001162AA">
        <w:t xml:space="preserve">Over </w:t>
      </w:r>
      <w:r w:rsidR="00D63A8F" w:rsidRPr="001162AA">
        <w:t>80 percent</w:t>
      </w:r>
      <w:r w:rsidRPr="001162AA">
        <w:t xml:space="preserve"> </w:t>
      </w:r>
      <w:r w:rsidR="00E1597B" w:rsidRPr="001162AA">
        <w:t xml:space="preserve">of </w:t>
      </w:r>
      <w:r w:rsidRPr="001162AA">
        <w:t xml:space="preserve">the DSP recipients </w:t>
      </w:r>
      <w:r w:rsidR="007915E2" w:rsidRPr="001162AA">
        <w:t xml:space="preserve">who own their own home are over </w:t>
      </w:r>
      <w:r w:rsidR="00DD0858" w:rsidRPr="001162AA">
        <w:t>50</w:t>
      </w:r>
      <w:r w:rsidR="007915E2" w:rsidRPr="001162AA">
        <w:t xml:space="preserve"> years </w:t>
      </w:r>
      <w:r w:rsidR="00CA539D" w:rsidRPr="001162AA">
        <w:t>of age</w:t>
      </w:r>
      <w:r w:rsidR="007915E2" w:rsidRPr="001162AA">
        <w:t xml:space="preserve">.  </w:t>
      </w:r>
      <w:r w:rsidR="004E3902">
        <w:t>Only i</w:t>
      </w:r>
      <w:r w:rsidR="007915E2" w:rsidRPr="001162AA">
        <w:t>n the</w:t>
      </w:r>
      <w:r w:rsidR="00AC2CD8" w:rsidRPr="001162AA">
        <w:t xml:space="preserve"> </w:t>
      </w:r>
      <w:r w:rsidR="00DD0858" w:rsidRPr="001162AA">
        <w:t>60 to 64</w:t>
      </w:r>
      <w:r w:rsidR="00AC2CD8" w:rsidRPr="001162AA">
        <w:t xml:space="preserve"> </w:t>
      </w:r>
      <w:r w:rsidR="004E3902">
        <w:t xml:space="preserve">year </w:t>
      </w:r>
      <w:r w:rsidR="00AC2CD8" w:rsidRPr="001162AA">
        <w:t xml:space="preserve">age </w:t>
      </w:r>
      <w:r w:rsidR="00AC537D" w:rsidRPr="001162AA">
        <w:t>range</w:t>
      </w:r>
      <w:r w:rsidR="007915E2" w:rsidRPr="001162AA">
        <w:t xml:space="preserve"> </w:t>
      </w:r>
      <w:r w:rsidR="004E3902">
        <w:t>are t</w:t>
      </w:r>
      <w:r w:rsidR="007915E2" w:rsidRPr="001162AA">
        <w:t xml:space="preserve">here </w:t>
      </w:r>
      <w:r w:rsidR="00CB6E4D">
        <w:t>more</w:t>
      </w:r>
      <w:r w:rsidR="007915E2" w:rsidRPr="001162AA">
        <w:t xml:space="preserve"> </w:t>
      </w:r>
      <w:r w:rsidR="00AC2CD8" w:rsidRPr="001162AA">
        <w:t>homeowners than non</w:t>
      </w:r>
      <w:r w:rsidR="00026D4B">
        <w:noBreakHyphen/>
      </w:r>
      <w:r w:rsidR="00AC2CD8" w:rsidRPr="001162AA">
        <w:t>homeowners.</w:t>
      </w:r>
    </w:p>
    <w:p w:rsidR="00AC2CD8" w:rsidRPr="001162AA" w:rsidRDefault="007915E2" w:rsidP="00185D3F">
      <w:pPr>
        <w:pStyle w:val="Heading1"/>
      </w:pPr>
      <w:r w:rsidRPr="001162AA">
        <w:br w:type="page"/>
      </w:r>
      <w:bookmarkStart w:id="116" w:name="_Toc309742651"/>
      <w:r w:rsidR="00FF21AB" w:rsidRPr="001162AA">
        <w:lastRenderedPageBreak/>
        <w:t>Primary m</w:t>
      </w:r>
      <w:r w:rsidR="00F7038B" w:rsidRPr="001162AA">
        <w:t>edical condition</w:t>
      </w:r>
      <w:bookmarkEnd w:id="116"/>
    </w:p>
    <w:p w:rsidR="00D85F10" w:rsidRPr="00757E8A" w:rsidRDefault="00D85F10" w:rsidP="00D85F10">
      <w:pPr>
        <w:rPr>
          <w:sz w:val="22"/>
        </w:rPr>
      </w:pPr>
    </w:p>
    <w:p w:rsidR="00AC2CD8" w:rsidRPr="001162AA" w:rsidRDefault="00815391" w:rsidP="005612E1">
      <w:pPr>
        <w:pStyle w:val="Heading2"/>
      </w:pPr>
      <w:bookmarkStart w:id="117" w:name="_Toc309742652"/>
      <w:r w:rsidRPr="001162AA">
        <w:t>M</w:t>
      </w:r>
      <w:r w:rsidR="00AC2CD8" w:rsidRPr="001162AA">
        <w:t xml:space="preserve">edical </w:t>
      </w:r>
      <w:r w:rsidR="008F7488" w:rsidRPr="001162AA">
        <w:t>c</w:t>
      </w:r>
      <w:r w:rsidRPr="001162AA">
        <w:t>ondition</w:t>
      </w:r>
      <w:bookmarkEnd w:id="117"/>
    </w:p>
    <w:p w:rsidR="00AC2CD8" w:rsidRPr="00757E8A" w:rsidRDefault="00AC2CD8">
      <w:pPr>
        <w:rPr>
          <w:sz w:val="22"/>
          <w:szCs w:val="24"/>
        </w:rPr>
      </w:pPr>
    </w:p>
    <w:p w:rsidR="00C32CB3" w:rsidRPr="001162AA" w:rsidRDefault="00C32CB3">
      <w:pPr>
        <w:rPr>
          <w:szCs w:val="24"/>
        </w:rPr>
      </w:pPr>
      <w:r w:rsidRPr="001162AA">
        <w:rPr>
          <w:szCs w:val="24"/>
        </w:rPr>
        <w:t>Table 1</w:t>
      </w:r>
      <w:r w:rsidR="00E61208" w:rsidRPr="001162AA">
        <w:rPr>
          <w:szCs w:val="24"/>
        </w:rPr>
        <w:t>3</w:t>
      </w:r>
      <w:r w:rsidRPr="001162AA">
        <w:rPr>
          <w:szCs w:val="24"/>
        </w:rPr>
        <w:t xml:space="preserve"> details the </w:t>
      </w:r>
      <w:r w:rsidR="00C510EA" w:rsidRPr="001162AA">
        <w:rPr>
          <w:szCs w:val="24"/>
        </w:rPr>
        <w:t>number</w:t>
      </w:r>
      <w:r w:rsidRPr="001162AA">
        <w:rPr>
          <w:szCs w:val="24"/>
        </w:rPr>
        <w:t xml:space="preserve"> </w:t>
      </w:r>
      <w:r w:rsidR="00733880" w:rsidRPr="001162AA">
        <w:rPr>
          <w:szCs w:val="24"/>
        </w:rPr>
        <w:t>and percentage</w:t>
      </w:r>
      <w:r w:rsidR="002D2A88" w:rsidRPr="001162AA">
        <w:rPr>
          <w:szCs w:val="24"/>
        </w:rPr>
        <w:t xml:space="preserve"> </w:t>
      </w:r>
      <w:r w:rsidRPr="001162AA">
        <w:rPr>
          <w:szCs w:val="24"/>
        </w:rPr>
        <w:t xml:space="preserve">of DSP recipients by sex and </w:t>
      </w:r>
      <w:r w:rsidR="00C46DD5" w:rsidRPr="001162AA">
        <w:rPr>
          <w:szCs w:val="24"/>
        </w:rPr>
        <w:t xml:space="preserve">primary </w:t>
      </w:r>
      <w:r w:rsidRPr="001162AA">
        <w:rPr>
          <w:szCs w:val="24"/>
        </w:rPr>
        <w:t>medical condition.</w:t>
      </w:r>
    </w:p>
    <w:p w:rsidR="00C32CB3" w:rsidRPr="00757E8A" w:rsidRDefault="00C32CB3">
      <w:pPr>
        <w:rPr>
          <w:sz w:val="22"/>
          <w:szCs w:val="24"/>
        </w:rPr>
      </w:pPr>
    </w:p>
    <w:p w:rsidR="00D05468" w:rsidRPr="001162AA" w:rsidRDefault="00C32CB3" w:rsidP="00757E8A">
      <w:pPr>
        <w:pStyle w:val="JonsTbl"/>
      </w:pPr>
      <w:bookmarkStart w:id="118" w:name="_Toc354583019"/>
      <w:r w:rsidRPr="001162AA">
        <w:t>Table 1</w:t>
      </w:r>
      <w:r w:rsidR="00E61208" w:rsidRPr="001162AA">
        <w:t>3</w:t>
      </w:r>
      <w:r w:rsidRPr="001162AA">
        <w:t xml:space="preserve"> </w:t>
      </w:r>
      <w:r w:rsidR="007F2838" w:rsidRPr="001162AA">
        <w:t>–</w:t>
      </w:r>
      <w:r w:rsidRPr="001162AA">
        <w:t xml:space="preserve"> </w:t>
      </w:r>
      <w:r w:rsidR="006920A4" w:rsidRPr="001162AA">
        <w:t>R</w:t>
      </w:r>
      <w:r w:rsidR="007F2838" w:rsidRPr="001162AA">
        <w:t>ecipient</w:t>
      </w:r>
      <w:r w:rsidR="006920A4" w:rsidRPr="001162AA">
        <w:t>s</w:t>
      </w:r>
      <w:r w:rsidR="007F2838" w:rsidRPr="001162AA">
        <w:t xml:space="preserve"> by sex and </w:t>
      </w:r>
      <w:r w:rsidR="00C46DD5" w:rsidRPr="001162AA">
        <w:t xml:space="preserve">primary </w:t>
      </w:r>
      <w:r w:rsidR="007F2838" w:rsidRPr="001162AA">
        <w:t>medical condition</w:t>
      </w:r>
      <w:r w:rsidR="005A4B2F" w:rsidRPr="001162AA">
        <w:t xml:space="preserve"> – </w:t>
      </w:r>
      <w:r w:rsidR="002D1014">
        <w:t>June 2012</w:t>
      </w:r>
      <w:bookmarkEnd w:id="118"/>
    </w:p>
    <w:tbl>
      <w:tblPr>
        <w:tblW w:w="5000" w:type="pct"/>
        <w:tblLook w:val="04A0" w:firstRow="1" w:lastRow="0" w:firstColumn="1" w:lastColumn="0" w:noHBand="0" w:noVBand="1"/>
      </w:tblPr>
      <w:tblGrid>
        <w:gridCol w:w="3314"/>
        <w:gridCol w:w="870"/>
        <w:gridCol w:w="870"/>
        <w:gridCol w:w="870"/>
        <w:gridCol w:w="870"/>
        <w:gridCol w:w="870"/>
        <w:gridCol w:w="865"/>
      </w:tblGrid>
      <w:tr w:rsidR="00E17CE4" w:rsidRPr="00E17CE4" w:rsidTr="00E17CE4">
        <w:trPr>
          <w:trHeight w:val="889"/>
          <w:tblHeader/>
        </w:trPr>
        <w:tc>
          <w:tcPr>
            <w:tcW w:w="1943" w:type="pct"/>
            <w:tcBorders>
              <w:top w:val="nil"/>
              <w:left w:val="nil"/>
              <w:bottom w:val="nil"/>
              <w:right w:val="single" w:sz="8" w:space="0" w:color="FFFFFF"/>
            </w:tcBorders>
            <w:shd w:val="clear" w:color="000000" w:fill="000000"/>
            <w:vAlign w:val="bottom"/>
            <w:hideMark/>
          </w:tcPr>
          <w:p w:rsidR="00E17CE4" w:rsidRPr="00E17CE4" w:rsidRDefault="00E17CE4" w:rsidP="00E17CE4">
            <w:pPr>
              <w:jc w:val="center"/>
              <w:rPr>
                <w:rFonts w:ascii="Arial" w:hAnsi="Arial" w:cs="Arial"/>
                <w:b/>
                <w:bCs/>
                <w:color w:val="FFFFFF"/>
                <w:sz w:val="18"/>
                <w:lang w:eastAsia="en-AU"/>
              </w:rPr>
            </w:pPr>
            <w:r w:rsidRPr="00E17CE4">
              <w:rPr>
                <w:rFonts w:ascii="Arial" w:hAnsi="Arial" w:cs="Arial"/>
                <w:b/>
                <w:bCs/>
                <w:color w:val="FFFFFF"/>
                <w:sz w:val="18"/>
                <w:lang w:eastAsia="en-AU"/>
              </w:rPr>
              <w:t>Primary medical condition</w:t>
            </w:r>
          </w:p>
        </w:tc>
        <w:tc>
          <w:tcPr>
            <w:tcW w:w="510" w:type="pct"/>
            <w:tcBorders>
              <w:top w:val="nil"/>
              <w:left w:val="nil"/>
              <w:bottom w:val="nil"/>
              <w:right w:val="single" w:sz="4" w:space="0" w:color="FFFFFF"/>
            </w:tcBorders>
            <w:shd w:val="clear" w:color="000000" w:fill="000000"/>
            <w:vAlign w:val="bottom"/>
            <w:hideMark/>
          </w:tcPr>
          <w:p w:rsidR="00E17CE4" w:rsidRPr="00E17CE4" w:rsidRDefault="00E17CE4" w:rsidP="00E17CE4">
            <w:pPr>
              <w:jc w:val="center"/>
              <w:rPr>
                <w:rFonts w:ascii="Arial" w:hAnsi="Arial" w:cs="Arial"/>
                <w:b/>
                <w:bCs/>
                <w:color w:val="FFFFFF"/>
                <w:sz w:val="18"/>
                <w:lang w:eastAsia="en-AU"/>
              </w:rPr>
            </w:pPr>
            <w:r w:rsidRPr="00E17CE4">
              <w:rPr>
                <w:rFonts w:ascii="Arial" w:hAnsi="Arial" w:cs="Arial"/>
                <w:b/>
                <w:bCs/>
                <w:color w:val="FFFFFF"/>
                <w:sz w:val="18"/>
                <w:lang w:eastAsia="en-AU"/>
              </w:rPr>
              <w:t>Female count</w:t>
            </w:r>
          </w:p>
        </w:tc>
        <w:tc>
          <w:tcPr>
            <w:tcW w:w="510" w:type="pct"/>
            <w:tcBorders>
              <w:top w:val="nil"/>
              <w:left w:val="nil"/>
              <w:bottom w:val="nil"/>
              <w:right w:val="single" w:sz="8" w:space="0" w:color="FFFFFF"/>
            </w:tcBorders>
            <w:shd w:val="clear" w:color="000000" w:fill="000000"/>
            <w:vAlign w:val="bottom"/>
            <w:hideMark/>
          </w:tcPr>
          <w:p w:rsidR="00E17CE4" w:rsidRPr="00E17CE4" w:rsidRDefault="00E17CE4" w:rsidP="00E17CE4">
            <w:pPr>
              <w:jc w:val="center"/>
              <w:rPr>
                <w:rFonts w:ascii="Arial" w:hAnsi="Arial" w:cs="Arial"/>
                <w:b/>
                <w:bCs/>
                <w:color w:val="FFFFFF"/>
                <w:sz w:val="18"/>
                <w:lang w:eastAsia="en-AU"/>
              </w:rPr>
            </w:pPr>
            <w:r w:rsidRPr="00E17CE4">
              <w:rPr>
                <w:rFonts w:ascii="Arial" w:hAnsi="Arial" w:cs="Arial"/>
                <w:b/>
                <w:bCs/>
                <w:color w:val="FFFFFF"/>
                <w:sz w:val="18"/>
                <w:lang w:eastAsia="en-AU"/>
              </w:rPr>
              <w:t>% of female Total</w:t>
            </w:r>
          </w:p>
        </w:tc>
        <w:tc>
          <w:tcPr>
            <w:tcW w:w="510" w:type="pct"/>
            <w:tcBorders>
              <w:top w:val="nil"/>
              <w:left w:val="nil"/>
              <w:bottom w:val="nil"/>
              <w:right w:val="single" w:sz="4" w:space="0" w:color="FFFFFF"/>
            </w:tcBorders>
            <w:shd w:val="clear" w:color="000000" w:fill="000000"/>
            <w:vAlign w:val="bottom"/>
            <w:hideMark/>
          </w:tcPr>
          <w:p w:rsidR="00E17CE4" w:rsidRPr="00E17CE4" w:rsidRDefault="00E17CE4" w:rsidP="00E17CE4">
            <w:pPr>
              <w:jc w:val="center"/>
              <w:rPr>
                <w:rFonts w:ascii="Arial" w:hAnsi="Arial" w:cs="Arial"/>
                <w:b/>
                <w:bCs/>
                <w:color w:val="FFFFFF"/>
                <w:sz w:val="18"/>
                <w:lang w:eastAsia="en-AU"/>
              </w:rPr>
            </w:pPr>
            <w:r w:rsidRPr="00E17CE4">
              <w:rPr>
                <w:rFonts w:ascii="Arial" w:hAnsi="Arial" w:cs="Arial"/>
                <w:b/>
                <w:bCs/>
                <w:color w:val="FFFFFF"/>
                <w:sz w:val="18"/>
                <w:lang w:eastAsia="en-AU"/>
              </w:rPr>
              <w:t>Male count</w:t>
            </w:r>
          </w:p>
        </w:tc>
        <w:tc>
          <w:tcPr>
            <w:tcW w:w="510" w:type="pct"/>
            <w:tcBorders>
              <w:top w:val="nil"/>
              <w:left w:val="nil"/>
              <w:bottom w:val="nil"/>
              <w:right w:val="double" w:sz="6" w:space="0" w:color="FFFFFF"/>
            </w:tcBorders>
            <w:shd w:val="clear" w:color="000000" w:fill="000000"/>
            <w:vAlign w:val="bottom"/>
            <w:hideMark/>
          </w:tcPr>
          <w:p w:rsidR="00E17CE4" w:rsidRPr="00E17CE4" w:rsidRDefault="00E17CE4" w:rsidP="00E17CE4">
            <w:pPr>
              <w:jc w:val="center"/>
              <w:rPr>
                <w:rFonts w:ascii="Arial" w:hAnsi="Arial" w:cs="Arial"/>
                <w:b/>
                <w:bCs/>
                <w:color w:val="FFFFFF"/>
                <w:sz w:val="18"/>
                <w:lang w:eastAsia="en-AU"/>
              </w:rPr>
            </w:pPr>
            <w:r w:rsidRPr="00E17CE4">
              <w:rPr>
                <w:rFonts w:ascii="Arial" w:hAnsi="Arial" w:cs="Arial"/>
                <w:b/>
                <w:bCs/>
                <w:color w:val="FFFFFF"/>
                <w:sz w:val="18"/>
                <w:lang w:eastAsia="en-AU"/>
              </w:rPr>
              <w:t>% of male Total</w:t>
            </w:r>
          </w:p>
        </w:tc>
        <w:tc>
          <w:tcPr>
            <w:tcW w:w="510" w:type="pct"/>
            <w:tcBorders>
              <w:top w:val="nil"/>
              <w:left w:val="nil"/>
              <w:bottom w:val="nil"/>
              <w:right w:val="single" w:sz="4" w:space="0" w:color="FFFFFF"/>
            </w:tcBorders>
            <w:shd w:val="clear" w:color="000000" w:fill="000000"/>
            <w:vAlign w:val="bottom"/>
            <w:hideMark/>
          </w:tcPr>
          <w:p w:rsidR="00E17CE4" w:rsidRPr="00E17CE4" w:rsidRDefault="00E17CE4" w:rsidP="00E17CE4">
            <w:pPr>
              <w:jc w:val="center"/>
              <w:rPr>
                <w:rFonts w:ascii="Arial" w:hAnsi="Arial" w:cs="Arial"/>
                <w:b/>
                <w:bCs/>
                <w:color w:val="FFFFFF"/>
                <w:sz w:val="18"/>
                <w:lang w:eastAsia="en-AU"/>
              </w:rPr>
            </w:pPr>
            <w:r w:rsidRPr="00E17CE4">
              <w:rPr>
                <w:rFonts w:ascii="Arial" w:hAnsi="Arial" w:cs="Arial"/>
                <w:b/>
                <w:bCs/>
                <w:color w:val="FFFFFF"/>
                <w:sz w:val="18"/>
                <w:lang w:eastAsia="en-AU"/>
              </w:rPr>
              <w:t>Total count</w:t>
            </w:r>
          </w:p>
        </w:tc>
        <w:tc>
          <w:tcPr>
            <w:tcW w:w="510" w:type="pct"/>
            <w:tcBorders>
              <w:top w:val="nil"/>
              <w:left w:val="nil"/>
              <w:bottom w:val="nil"/>
              <w:right w:val="nil"/>
            </w:tcBorders>
            <w:shd w:val="clear" w:color="000000" w:fill="000000"/>
            <w:vAlign w:val="bottom"/>
            <w:hideMark/>
          </w:tcPr>
          <w:p w:rsidR="00E17CE4" w:rsidRPr="00E17CE4" w:rsidRDefault="00E17CE4" w:rsidP="00E17CE4">
            <w:pPr>
              <w:jc w:val="center"/>
              <w:rPr>
                <w:rFonts w:ascii="Arial" w:hAnsi="Arial" w:cs="Arial"/>
                <w:b/>
                <w:bCs/>
                <w:color w:val="FFFFFF"/>
                <w:sz w:val="18"/>
                <w:lang w:eastAsia="en-AU"/>
              </w:rPr>
            </w:pPr>
            <w:r w:rsidRPr="00E17CE4">
              <w:rPr>
                <w:rFonts w:ascii="Arial" w:hAnsi="Arial" w:cs="Arial"/>
                <w:b/>
                <w:bCs/>
                <w:color w:val="FFFFFF"/>
                <w:sz w:val="18"/>
                <w:lang w:eastAsia="en-AU"/>
              </w:rPr>
              <w:t>% of Total count</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Psychological/Psychiatric</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113,553</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29.7%</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136,963</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30.8%</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250,516</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30.3%</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Musculo-Skeletal &amp; Connective Tissue</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108,840</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28.4%</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116,947</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26.3%</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225,787</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27.3%</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Intellectual/Learning</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41,461</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10.8%</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58,118</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13.1%</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99,579</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12.0%</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Nervous System</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21,369</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5.6%</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19,915</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4.5%</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41,284</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5.0%</w:t>
            </w:r>
          </w:p>
        </w:tc>
      </w:tr>
      <w:tr w:rsidR="00E17CE4" w:rsidRPr="00E17CE4" w:rsidTr="00E17CE4">
        <w:trPr>
          <w:trHeight w:val="227"/>
        </w:trPr>
        <w:tc>
          <w:tcPr>
            <w:tcW w:w="1943" w:type="pct"/>
            <w:tcBorders>
              <w:top w:val="nil"/>
              <w:left w:val="single" w:sz="8" w:space="0" w:color="auto"/>
              <w:bottom w:val="dashed" w:sz="4" w:space="0" w:color="000000"/>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Circulatory System</w:t>
            </w:r>
          </w:p>
        </w:tc>
        <w:tc>
          <w:tcPr>
            <w:tcW w:w="510" w:type="pct"/>
            <w:tcBorders>
              <w:top w:val="nil"/>
              <w:left w:val="nil"/>
              <w:bottom w:val="dotted" w:sz="4" w:space="0" w:color="auto"/>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12,351</w:t>
            </w:r>
          </w:p>
        </w:tc>
        <w:tc>
          <w:tcPr>
            <w:tcW w:w="510" w:type="pct"/>
            <w:tcBorders>
              <w:top w:val="nil"/>
              <w:left w:val="nil"/>
              <w:bottom w:val="dotted" w:sz="4" w:space="0" w:color="auto"/>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3.2%</w:t>
            </w:r>
          </w:p>
        </w:tc>
        <w:tc>
          <w:tcPr>
            <w:tcW w:w="510" w:type="pct"/>
            <w:tcBorders>
              <w:top w:val="nil"/>
              <w:left w:val="nil"/>
              <w:bottom w:val="dotted" w:sz="4" w:space="0" w:color="auto"/>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22,622</w:t>
            </w:r>
          </w:p>
        </w:tc>
        <w:tc>
          <w:tcPr>
            <w:tcW w:w="510" w:type="pct"/>
            <w:tcBorders>
              <w:top w:val="nil"/>
              <w:left w:val="nil"/>
              <w:bottom w:val="dotted" w:sz="4" w:space="0" w:color="auto"/>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5.1%</w:t>
            </w:r>
          </w:p>
        </w:tc>
        <w:tc>
          <w:tcPr>
            <w:tcW w:w="510" w:type="pct"/>
            <w:tcBorders>
              <w:top w:val="nil"/>
              <w:left w:val="nil"/>
              <w:bottom w:val="dotted" w:sz="4" w:space="0" w:color="auto"/>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34,973</w:t>
            </w:r>
          </w:p>
        </w:tc>
        <w:tc>
          <w:tcPr>
            <w:tcW w:w="510" w:type="pct"/>
            <w:tcBorders>
              <w:top w:val="nil"/>
              <w:left w:val="nil"/>
              <w:bottom w:val="dotted" w:sz="4" w:space="0" w:color="auto"/>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4.2%</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Sense Organs</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10,397</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2.7%</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11,521</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2.6%</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21,918</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2.6%</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Respiratory System</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11,254</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2.9%</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10,465</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2.4%</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21,719</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2.6%</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Acquired Brain Impairment</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6,420</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1.7%</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14,260</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3.2%</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20,680</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2.5%</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Endocrine &amp; Immune System</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9,025</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2.4%</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9,524</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2.1%</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18,549</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2.2%</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Cancer/Tumour</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8,221</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2.1%</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7,775</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1.7%</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15,996</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1.9%</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Chronic Pain</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7,614</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2.0%</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6,612</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1.5%</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14,226</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1.7%</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Poorly Defined Cause</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9,752</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2.5%</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3,570</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0.8%</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13,322</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1.6%</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Congenital Anomalies</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6,065</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1.6%</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6,547</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1.5%</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12,612</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1.5%</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Granted Prior to 12/11/91</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4,659</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1.2%</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7,053</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1.6%</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11,712</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1.4%</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Gastro-Intestinal System</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3,987</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1.0%</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2,706</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0.6%</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6,693</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0.8%</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Visceral Disorder</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2,454</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0.6%</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3,454</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0.8%</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5,908</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0.7%</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Urogenital System</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2,599</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0.7%</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2,609</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0.6%</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5,208</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0.6%</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Infectious Diseases</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925</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0.2%</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1,678</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0.4%</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2,603</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0.3%</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Amputation</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334</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1,280</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0.3%</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1,614</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0.2%</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Skin Disorders &amp; Burns</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373</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474</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847</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Inherited Disorders</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354</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368</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722</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000000" w:fill="FFFF99"/>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Reproductive System</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550</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17</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0.0%</w:t>
            </w:r>
          </w:p>
        </w:tc>
        <w:tc>
          <w:tcPr>
            <w:tcW w:w="510" w:type="pct"/>
            <w:tcBorders>
              <w:top w:val="nil"/>
              <w:left w:val="nil"/>
              <w:bottom w:val="nil"/>
              <w:right w:val="single" w:sz="4" w:space="0" w:color="000000"/>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567</w:t>
            </w:r>
          </w:p>
        </w:tc>
        <w:tc>
          <w:tcPr>
            <w:tcW w:w="510" w:type="pct"/>
            <w:tcBorders>
              <w:top w:val="nil"/>
              <w:left w:val="nil"/>
              <w:bottom w:val="nil"/>
              <w:right w:val="single" w:sz="8" w:space="0" w:color="auto"/>
            </w:tcBorders>
            <w:shd w:val="clear" w:color="000000" w:fill="FFFF99"/>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r>
      <w:tr w:rsidR="00E17CE4" w:rsidRPr="00E17CE4" w:rsidTr="00E17CE4">
        <w:trPr>
          <w:trHeight w:val="227"/>
        </w:trPr>
        <w:tc>
          <w:tcPr>
            <w:tcW w:w="1943" w:type="pct"/>
            <w:tcBorders>
              <w:top w:val="nil"/>
              <w:left w:val="single" w:sz="8" w:space="0" w:color="auto"/>
              <w:bottom w:val="nil"/>
              <w:right w:val="single" w:sz="8" w:space="0" w:color="auto"/>
            </w:tcBorders>
            <w:shd w:val="clear" w:color="auto" w:fill="auto"/>
            <w:noWrap/>
            <w:vAlign w:val="center"/>
            <w:hideMark/>
          </w:tcPr>
          <w:p w:rsidR="00E17CE4" w:rsidRPr="00E17CE4" w:rsidRDefault="00E17CE4" w:rsidP="00E17CE4">
            <w:pPr>
              <w:rPr>
                <w:rFonts w:ascii="Arial" w:hAnsi="Arial" w:cs="Arial"/>
                <w:sz w:val="18"/>
                <w:lang w:eastAsia="en-AU"/>
              </w:rPr>
            </w:pPr>
            <w:r w:rsidRPr="00E17CE4">
              <w:rPr>
                <w:rFonts w:ascii="Arial" w:hAnsi="Arial" w:cs="Arial"/>
                <w:sz w:val="18"/>
                <w:lang w:eastAsia="en-AU"/>
              </w:rPr>
              <w:t>Not Coded</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213</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212</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0.0%</w:t>
            </w:r>
          </w:p>
        </w:tc>
        <w:tc>
          <w:tcPr>
            <w:tcW w:w="510" w:type="pct"/>
            <w:tcBorders>
              <w:top w:val="nil"/>
              <w:left w:val="nil"/>
              <w:bottom w:val="nil"/>
              <w:right w:val="single" w:sz="4" w:space="0" w:color="000000"/>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425</w:t>
            </w:r>
          </w:p>
        </w:tc>
        <w:tc>
          <w:tcPr>
            <w:tcW w:w="510" w:type="pct"/>
            <w:tcBorders>
              <w:top w:val="nil"/>
              <w:left w:val="nil"/>
              <w:bottom w:val="nil"/>
              <w:right w:val="single" w:sz="8" w:space="0" w:color="auto"/>
            </w:tcBorders>
            <w:shd w:val="clear" w:color="auto" w:fill="auto"/>
            <w:noWrap/>
            <w:vAlign w:val="center"/>
            <w:hideMark/>
          </w:tcPr>
          <w:p w:rsidR="00E17CE4" w:rsidRPr="00E17CE4" w:rsidRDefault="00E17CE4" w:rsidP="00E17CE4">
            <w:pPr>
              <w:jc w:val="right"/>
              <w:rPr>
                <w:rFonts w:ascii="Arial" w:hAnsi="Arial" w:cs="Arial"/>
                <w:sz w:val="18"/>
                <w:lang w:eastAsia="en-AU"/>
              </w:rPr>
            </w:pPr>
            <w:r w:rsidRPr="00E17CE4">
              <w:rPr>
                <w:rFonts w:ascii="Arial" w:hAnsi="Arial" w:cs="Arial"/>
                <w:sz w:val="18"/>
                <w:lang w:eastAsia="en-AU"/>
              </w:rPr>
              <w:t>0.1%</w:t>
            </w:r>
          </w:p>
        </w:tc>
      </w:tr>
      <w:tr w:rsidR="00E17CE4" w:rsidRPr="00E17CE4" w:rsidTr="00E17CE4">
        <w:trPr>
          <w:trHeight w:val="227"/>
        </w:trPr>
        <w:tc>
          <w:tcPr>
            <w:tcW w:w="1943" w:type="pct"/>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E17CE4" w:rsidRPr="00E17CE4" w:rsidRDefault="00E17CE4" w:rsidP="00E17CE4">
            <w:pPr>
              <w:rPr>
                <w:rFonts w:ascii="Arial" w:hAnsi="Arial" w:cs="Arial"/>
                <w:b/>
                <w:bCs/>
                <w:sz w:val="18"/>
                <w:lang w:eastAsia="en-AU"/>
              </w:rPr>
            </w:pPr>
            <w:r w:rsidRPr="00E17CE4">
              <w:rPr>
                <w:rFonts w:ascii="Arial" w:hAnsi="Arial" w:cs="Arial"/>
                <w:b/>
                <w:bCs/>
                <w:sz w:val="18"/>
                <w:lang w:eastAsia="en-AU"/>
              </w:rPr>
              <w:t>Total</w:t>
            </w:r>
          </w:p>
        </w:tc>
        <w:tc>
          <w:tcPr>
            <w:tcW w:w="510" w:type="pct"/>
            <w:tcBorders>
              <w:top w:val="double" w:sz="6" w:space="0" w:color="auto"/>
              <w:left w:val="nil"/>
              <w:bottom w:val="single" w:sz="8" w:space="0" w:color="auto"/>
              <w:right w:val="single" w:sz="4" w:space="0" w:color="000000"/>
            </w:tcBorders>
            <w:shd w:val="clear" w:color="000000" w:fill="FFFF99"/>
            <w:noWrap/>
            <w:vAlign w:val="center"/>
            <w:hideMark/>
          </w:tcPr>
          <w:p w:rsidR="00E17CE4" w:rsidRPr="00E17CE4" w:rsidRDefault="00E17CE4" w:rsidP="00E17CE4">
            <w:pPr>
              <w:jc w:val="right"/>
              <w:rPr>
                <w:rFonts w:ascii="Arial" w:hAnsi="Arial" w:cs="Arial"/>
                <w:b/>
                <w:bCs/>
                <w:sz w:val="18"/>
                <w:lang w:eastAsia="en-AU"/>
              </w:rPr>
            </w:pPr>
            <w:r w:rsidRPr="00E17CE4">
              <w:rPr>
                <w:rFonts w:ascii="Arial" w:hAnsi="Arial" w:cs="Arial"/>
                <w:b/>
                <w:bCs/>
                <w:sz w:val="18"/>
                <w:lang w:eastAsia="en-AU"/>
              </w:rPr>
              <w:t>382,770</w:t>
            </w:r>
          </w:p>
        </w:tc>
        <w:tc>
          <w:tcPr>
            <w:tcW w:w="510" w:type="pct"/>
            <w:tcBorders>
              <w:top w:val="double" w:sz="6" w:space="0" w:color="auto"/>
              <w:left w:val="nil"/>
              <w:bottom w:val="single" w:sz="8" w:space="0" w:color="auto"/>
              <w:right w:val="nil"/>
            </w:tcBorders>
            <w:shd w:val="clear" w:color="000000" w:fill="FFFF99"/>
            <w:noWrap/>
            <w:vAlign w:val="center"/>
            <w:hideMark/>
          </w:tcPr>
          <w:p w:rsidR="00E17CE4" w:rsidRPr="00E17CE4" w:rsidRDefault="00E17CE4" w:rsidP="00E17CE4">
            <w:pPr>
              <w:jc w:val="right"/>
              <w:rPr>
                <w:rFonts w:ascii="Arial" w:hAnsi="Arial" w:cs="Arial"/>
                <w:b/>
                <w:bCs/>
                <w:sz w:val="18"/>
                <w:lang w:eastAsia="en-AU"/>
              </w:rPr>
            </w:pPr>
            <w:r w:rsidRPr="00E17CE4">
              <w:rPr>
                <w:rFonts w:ascii="Arial" w:hAnsi="Arial" w:cs="Arial"/>
                <w:b/>
                <w:bCs/>
                <w:sz w:val="18"/>
                <w:lang w:eastAsia="en-AU"/>
              </w:rPr>
              <w:t>100.0%</w:t>
            </w:r>
          </w:p>
        </w:tc>
        <w:tc>
          <w:tcPr>
            <w:tcW w:w="510" w:type="pct"/>
            <w:tcBorders>
              <w:top w:val="double" w:sz="6" w:space="0" w:color="auto"/>
              <w:left w:val="single" w:sz="4" w:space="0" w:color="000000"/>
              <w:bottom w:val="single" w:sz="8" w:space="0" w:color="auto"/>
              <w:right w:val="single" w:sz="4" w:space="0" w:color="000000"/>
            </w:tcBorders>
            <w:shd w:val="clear" w:color="000000" w:fill="FFFF99"/>
            <w:noWrap/>
            <w:vAlign w:val="center"/>
            <w:hideMark/>
          </w:tcPr>
          <w:p w:rsidR="00E17CE4" w:rsidRPr="00E17CE4" w:rsidRDefault="00E17CE4" w:rsidP="00E17CE4">
            <w:pPr>
              <w:jc w:val="right"/>
              <w:rPr>
                <w:rFonts w:ascii="Arial" w:hAnsi="Arial" w:cs="Arial"/>
                <w:b/>
                <w:bCs/>
                <w:sz w:val="18"/>
                <w:lang w:eastAsia="en-AU"/>
              </w:rPr>
            </w:pPr>
            <w:r w:rsidRPr="00E17CE4">
              <w:rPr>
                <w:rFonts w:ascii="Arial" w:hAnsi="Arial" w:cs="Arial"/>
                <w:b/>
                <w:bCs/>
                <w:sz w:val="18"/>
                <w:lang w:eastAsia="en-AU"/>
              </w:rPr>
              <w:t>444,690</w:t>
            </w:r>
          </w:p>
        </w:tc>
        <w:tc>
          <w:tcPr>
            <w:tcW w:w="510" w:type="pct"/>
            <w:tcBorders>
              <w:top w:val="double" w:sz="6" w:space="0" w:color="auto"/>
              <w:left w:val="nil"/>
              <w:bottom w:val="single" w:sz="8" w:space="0" w:color="auto"/>
              <w:right w:val="double" w:sz="6" w:space="0" w:color="auto"/>
            </w:tcBorders>
            <w:shd w:val="clear" w:color="000000" w:fill="FFFF99"/>
            <w:noWrap/>
            <w:vAlign w:val="center"/>
            <w:hideMark/>
          </w:tcPr>
          <w:p w:rsidR="00E17CE4" w:rsidRPr="00E17CE4" w:rsidRDefault="00E17CE4" w:rsidP="00E17CE4">
            <w:pPr>
              <w:jc w:val="right"/>
              <w:rPr>
                <w:rFonts w:ascii="Arial" w:hAnsi="Arial" w:cs="Arial"/>
                <w:b/>
                <w:bCs/>
                <w:sz w:val="18"/>
                <w:lang w:eastAsia="en-AU"/>
              </w:rPr>
            </w:pPr>
            <w:r w:rsidRPr="00E17CE4">
              <w:rPr>
                <w:rFonts w:ascii="Arial" w:hAnsi="Arial" w:cs="Arial"/>
                <w:b/>
                <w:bCs/>
                <w:sz w:val="18"/>
                <w:lang w:eastAsia="en-AU"/>
              </w:rPr>
              <w:t>100.0%</w:t>
            </w:r>
          </w:p>
        </w:tc>
        <w:tc>
          <w:tcPr>
            <w:tcW w:w="510" w:type="pct"/>
            <w:tcBorders>
              <w:top w:val="double" w:sz="6" w:space="0" w:color="auto"/>
              <w:left w:val="nil"/>
              <w:bottom w:val="single" w:sz="8" w:space="0" w:color="auto"/>
              <w:right w:val="single" w:sz="4" w:space="0" w:color="000000"/>
            </w:tcBorders>
            <w:shd w:val="clear" w:color="000000" w:fill="FFFF99"/>
            <w:noWrap/>
            <w:vAlign w:val="center"/>
            <w:hideMark/>
          </w:tcPr>
          <w:p w:rsidR="00E17CE4" w:rsidRPr="00E17CE4" w:rsidRDefault="00E17CE4" w:rsidP="00E17CE4">
            <w:pPr>
              <w:jc w:val="right"/>
              <w:rPr>
                <w:rFonts w:ascii="Arial" w:hAnsi="Arial" w:cs="Arial"/>
                <w:b/>
                <w:bCs/>
                <w:sz w:val="18"/>
                <w:lang w:eastAsia="en-AU"/>
              </w:rPr>
            </w:pPr>
            <w:r w:rsidRPr="00E17CE4">
              <w:rPr>
                <w:rFonts w:ascii="Arial" w:hAnsi="Arial" w:cs="Arial"/>
                <w:b/>
                <w:bCs/>
                <w:sz w:val="18"/>
                <w:lang w:eastAsia="en-AU"/>
              </w:rPr>
              <w:t>827,460</w:t>
            </w:r>
          </w:p>
        </w:tc>
        <w:tc>
          <w:tcPr>
            <w:tcW w:w="510" w:type="pct"/>
            <w:tcBorders>
              <w:top w:val="double" w:sz="6" w:space="0" w:color="auto"/>
              <w:left w:val="nil"/>
              <w:bottom w:val="single" w:sz="8" w:space="0" w:color="auto"/>
              <w:right w:val="single" w:sz="8" w:space="0" w:color="auto"/>
            </w:tcBorders>
            <w:shd w:val="clear" w:color="000000" w:fill="FFFF99"/>
            <w:noWrap/>
            <w:vAlign w:val="center"/>
            <w:hideMark/>
          </w:tcPr>
          <w:p w:rsidR="00E17CE4" w:rsidRPr="00E17CE4" w:rsidRDefault="00E17CE4" w:rsidP="00E17CE4">
            <w:pPr>
              <w:jc w:val="right"/>
              <w:rPr>
                <w:rFonts w:ascii="Arial" w:hAnsi="Arial" w:cs="Arial"/>
                <w:b/>
                <w:bCs/>
                <w:sz w:val="18"/>
                <w:lang w:eastAsia="en-AU"/>
              </w:rPr>
            </w:pPr>
            <w:r w:rsidRPr="00E17CE4">
              <w:rPr>
                <w:rFonts w:ascii="Arial" w:hAnsi="Arial" w:cs="Arial"/>
                <w:b/>
                <w:bCs/>
                <w:sz w:val="18"/>
                <w:lang w:eastAsia="en-AU"/>
              </w:rPr>
              <w:t>100.0%</w:t>
            </w:r>
          </w:p>
        </w:tc>
      </w:tr>
    </w:tbl>
    <w:p w:rsidR="00C32CB3" w:rsidRPr="00757E8A" w:rsidRDefault="00C32CB3" w:rsidP="00070987">
      <w:pPr>
        <w:rPr>
          <w:sz w:val="22"/>
          <w:szCs w:val="24"/>
        </w:rPr>
      </w:pPr>
    </w:p>
    <w:p w:rsidR="00E41140" w:rsidRDefault="00E41140">
      <w:pPr>
        <w:rPr>
          <w:szCs w:val="24"/>
        </w:rPr>
      </w:pPr>
      <w:r>
        <w:rPr>
          <w:szCs w:val="24"/>
        </w:rPr>
        <w:br w:type="page"/>
      </w:r>
    </w:p>
    <w:p w:rsidR="00C32CB3" w:rsidRPr="001162AA" w:rsidRDefault="00C32CB3" w:rsidP="00070987">
      <w:pPr>
        <w:rPr>
          <w:szCs w:val="24"/>
        </w:rPr>
      </w:pPr>
      <w:r w:rsidRPr="001162AA">
        <w:rPr>
          <w:szCs w:val="24"/>
        </w:rPr>
        <w:lastRenderedPageBreak/>
        <w:t>Figure 1</w:t>
      </w:r>
      <w:r w:rsidR="00E61208" w:rsidRPr="001162AA">
        <w:rPr>
          <w:szCs w:val="24"/>
        </w:rPr>
        <w:t>3</w:t>
      </w:r>
      <w:r w:rsidRPr="001162AA">
        <w:rPr>
          <w:szCs w:val="24"/>
        </w:rPr>
        <w:t xml:space="preserve"> </w:t>
      </w:r>
      <w:r w:rsidR="00F720AA" w:rsidRPr="001162AA">
        <w:rPr>
          <w:szCs w:val="24"/>
        </w:rPr>
        <w:t xml:space="preserve">shows the </w:t>
      </w:r>
      <w:r w:rsidR="00EF6784" w:rsidRPr="001162AA">
        <w:rPr>
          <w:szCs w:val="24"/>
        </w:rPr>
        <w:t>percentage</w:t>
      </w:r>
      <w:r w:rsidR="00F720AA" w:rsidRPr="001162AA">
        <w:rPr>
          <w:szCs w:val="24"/>
        </w:rPr>
        <w:t xml:space="preserve"> of </w:t>
      </w:r>
      <w:r w:rsidR="00EF6784" w:rsidRPr="001162AA">
        <w:rPr>
          <w:szCs w:val="24"/>
        </w:rPr>
        <w:t xml:space="preserve">DSP recipients of </w:t>
      </w:r>
      <w:r w:rsidR="00F720AA" w:rsidRPr="001162AA">
        <w:rPr>
          <w:szCs w:val="24"/>
        </w:rPr>
        <w:t xml:space="preserve">each sex and total </w:t>
      </w:r>
      <w:r w:rsidR="00EF2E0A" w:rsidRPr="001162AA">
        <w:rPr>
          <w:szCs w:val="24"/>
        </w:rPr>
        <w:t>for the</w:t>
      </w:r>
      <w:r w:rsidR="00EC499A" w:rsidRPr="001162AA">
        <w:rPr>
          <w:szCs w:val="24"/>
        </w:rPr>
        <w:t xml:space="preserve"> top five</w:t>
      </w:r>
      <w:r w:rsidR="00F720AA" w:rsidRPr="001162AA">
        <w:rPr>
          <w:szCs w:val="24"/>
        </w:rPr>
        <w:t xml:space="preserve"> </w:t>
      </w:r>
      <w:r w:rsidR="00EC499A" w:rsidRPr="001162AA">
        <w:rPr>
          <w:szCs w:val="24"/>
        </w:rPr>
        <w:t xml:space="preserve">primary </w:t>
      </w:r>
      <w:r w:rsidR="00F720AA" w:rsidRPr="001162AA">
        <w:rPr>
          <w:szCs w:val="24"/>
        </w:rPr>
        <w:t>medical condition</w:t>
      </w:r>
      <w:r w:rsidR="00EC499A" w:rsidRPr="001162AA">
        <w:rPr>
          <w:szCs w:val="24"/>
        </w:rPr>
        <w:t>s</w:t>
      </w:r>
      <w:r w:rsidR="00EF6784" w:rsidRPr="001162AA">
        <w:rPr>
          <w:szCs w:val="24"/>
        </w:rPr>
        <w:t>.</w:t>
      </w:r>
    </w:p>
    <w:p w:rsidR="00C32CB3" w:rsidRPr="00757E8A" w:rsidRDefault="00C32CB3" w:rsidP="00070987">
      <w:pPr>
        <w:rPr>
          <w:sz w:val="22"/>
          <w:szCs w:val="24"/>
        </w:rPr>
      </w:pPr>
    </w:p>
    <w:p w:rsidR="00C32CB3" w:rsidRPr="001162AA" w:rsidRDefault="007F2838" w:rsidP="00174A32">
      <w:pPr>
        <w:pStyle w:val="JonsFgr"/>
        <w:spacing w:after="0"/>
      </w:pPr>
      <w:bookmarkStart w:id="119" w:name="_Toc354583056"/>
      <w:r w:rsidRPr="001162AA">
        <w:t>Figure 1</w:t>
      </w:r>
      <w:r w:rsidR="00E61208" w:rsidRPr="001162AA">
        <w:t>3</w:t>
      </w:r>
      <w:r w:rsidRPr="001162AA">
        <w:t xml:space="preserve"> </w:t>
      </w:r>
      <w:r w:rsidR="00F720AA" w:rsidRPr="001162AA">
        <w:t>–</w:t>
      </w:r>
      <w:r w:rsidRPr="001162AA">
        <w:t xml:space="preserve"> </w:t>
      </w:r>
      <w:r w:rsidR="005765A2" w:rsidRPr="001162AA">
        <w:t>Recipients -</w:t>
      </w:r>
      <w:r w:rsidR="00F720AA" w:rsidRPr="001162AA">
        <w:t xml:space="preserve"> top </w:t>
      </w:r>
      <w:r w:rsidR="00DA68F9" w:rsidRPr="001162AA">
        <w:t>5</w:t>
      </w:r>
      <w:r w:rsidR="00F720AA" w:rsidRPr="001162AA">
        <w:t xml:space="preserve"> </w:t>
      </w:r>
      <w:r w:rsidR="00C46DD5" w:rsidRPr="001162AA">
        <w:t xml:space="preserve">primary </w:t>
      </w:r>
      <w:r w:rsidR="00F720AA" w:rsidRPr="001162AA">
        <w:t>medical conditions</w:t>
      </w:r>
      <w:r w:rsidR="005765A2" w:rsidRPr="001162AA">
        <w:t xml:space="preserve"> by sex</w:t>
      </w:r>
      <w:r w:rsidR="00174A32" w:rsidRPr="001162AA">
        <w:t xml:space="preserve"> – </w:t>
      </w:r>
      <w:r w:rsidR="002D1014">
        <w:t>June 2012</w:t>
      </w:r>
      <w:bookmarkEnd w:id="119"/>
    </w:p>
    <w:p w:rsidR="00C32CB3" w:rsidRPr="001162AA" w:rsidRDefault="00C43DD5" w:rsidP="00F720AA">
      <w:pPr>
        <w:jc w:val="center"/>
        <w:rPr>
          <w:szCs w:val="24"/>
        </w:rPr>
      </w:pPr>
      <w:r>
        <w:rPr>
          <w:noProof/>
          <w:szCs w:val="24"/>
          <w:lang w:eastAsia="en-AU"/>
        </w:rPr>
        <w:drawing>
          <wp:inline distT="0" distB="0" distL="0" distR="0" wp14:anchorId="2B2234C1" wp14:editId="5A4E8F34">
            <wp:extent cx="4655820" cy="3153410"/>
            <wp:effectExtent l="0" t="0" r="0" b="8890"/>
            <wp:docPr id="27" name="Picture 27" descr="This figure is a graphical representation of data presented in Table 13"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5820" cy="3153410"/>
                    </a:xfrm>
                    <a:prstGeom prst="rect">
                      <a:avLst/>
                    </a:prstGeom>
                    <a:noFill/>
                    <a:ln>
                      <a:noFill/>
                    </a:ln>
                  </pic:spPr>
                </pic:pic>
              </a:graphicData>
            </a:graphic>
          </wp:inline>
        </w:drawing>
      </w:r>
    </w:p>
    <w:p w:rsidR="00E41140" w:rsidRDefault="00E41140" w:rsidP="00145359"/>
    <w:p w:rsidR="00145359" w:rsidRPr="001162AA" w:rsidRDefault="00145359" w:rsidP="00145359">
      <w:r w:rsidRPr="001162AA">
        <w:t xml:space="preserve">For both males and females, the most common medical categories were </w:t>
      </w:r>
      <w:r w:rsidR="005A09DE" w:rsidRPr="001162AA">
        <w:rPr>
          <w:i/>
        </w:rPr>
        <w:t xml:space="preserve">Psychological/psychiatric </w:t>
      </w:r>
      <w:r w:rsidR="00EC499A" w:rsidRPr="001162AA">
        <w:t>and</w:t>
      </w:r>
      <w:r w:rsidRPr="001162AA">
        <w:t xml:space="preserve"> </w:t>
      </w:r>
      <w:r w:rsidR="005A09DE" w:rsidRPr="001162AA">
        <w:rPr>
          <w:i/>
        </w:rPr>
        <w:t xml:space="preserve">Musculo-skeletal and connective tissue, </w:t>
      </w:r>
      <w:r w:rsidRPr="001162AA">
        <w:t xml:space="preserve">followed by </w:t>
      </w:r>
      <w:r w:rsidR="00400107" w:rsidRPr="001162AA">
        <w:rPr>
          <w:i/>
        </w:rPr>
        <w:t>Intellectual/learning</w:t>
      </w:r>
      <w:r w:rsidRPr="001162AA">
        <w:t>.</w:t>
      </w:r>
    </w:p>
    <w:p w:rsidR="00145359" w:rsidRPr="001162AA" w:rsidRDefault="00145359" w:rsidP="00145359"/>
    <w:p w:rsidR="00145359" w:rsidRPr="001162AA" w:rsidRDefault="001D5587" w:rsidP="00145359">
      <w:r w:rsidRPr="001162AA">
        <w:rPr>
          <w:szCs w:val="24"/>
        </w:rPr>
        <w:t>The</w:t>
      </w:r>
      <w:r w:rsidRPr="001162AA">
        <w:t xml:space="preserve"> distribution of </w:t>
      </w:r>
      <w:r w:rsidR="00EC499A" w:rsidRPr="001162AA">
        <w:t xml:space="preserve">primary </w:t>
      </w:r>
      <w:r w:rsidRPr="001162AA">
        <w:t>medical conditions is very similar for both sexes.</w:t>
      </w:r>
      <w:r w:rsidR="00145359" w:rsidRPr="001162AA">
        <w:t xml:space="preserve">  The </w:t>
      </w:r>
      <w:r w:rsidR="004410D0" w:rsidRPr="001162AA">
        <w:t xml:space="preserve">conditions with the </w:t>
      </w:r>
      <w:r w:rsidR="005174D2" w:rsidRPr="001162AA">
        <w:t>largest</w:t>
      </w:r>
      <w:r w:rsidR="00145359" w:rsidRPr="001162AA">
        <w:t xml:space="preserve"> </w:t>
      </w:r>
      <w:r w:rsidR="003209F9" w:rsidRPr="001162AA">
        <w:t xml:space="preserve">differences </w:t>
      </w:r>
      <w:r w:rsidR="00145359" w:rsidRPr="001162AA">
        <w:t>are</w:t>
      </w:r>
      <w:r w:rsidR="003209F9" w:rsidRPr="001162AA">
        <w:t xml:space="preserve"> </w:t>
      </w:r>
      <w:r w:rsidR="00C46DD5" w:rsidRPr="001162AA">
        <w:rPr>
          <w:i/>
        </w:rPr>
        <w:t>C</w:t>
      </w:r>
      <w:r w:rsidR="003209F9" w:rsidRPr="001162AA">
        <w:rPr>
          <w:i/>
        </w:rPr>
        <w:t>irculatory system</w:t>
      </w:r>
      <w:r w:rsidR="003209F9" w:rsidRPr="001162AA">
        <w:t xml:space="preserve"> (</w:t>
      </w:r>
      <w:r w:rsidR="00310C40" w:rsidRPr="001162AA">
        <w:t>almost twice as many males as females</w:t>
      </w:r>
      <w:r w:rsidR="004E3902">
        <w:t xml:space="preserve">, a </w:t>
      </w:r>
      <w:r w:rsidR="003B4FF2">
        <w:t>1</w:t>
      </w:r>
      <w:r w:rsidR="006F7479">
        <w:t>.</w:t>
      </w:r>
      <w:r w:rsidR="003B4FF2">
        <w:t>9</w:t>
      </w:r>
      <w:r w:rsidR="003209F9" w:rsidRPr="001162AA">
        <w:t xml:space="preserve"> percent</w:t>
      </w:r>
      <w:r w:rsidR="001919F0" w:rsidRPr="001162AA">
        <w:t>age point</w:t>
      </w:r>
      <w:r w:rsidR="003209F9" w:rsidRPr="001162AA">
        <w:t xml:space="preserve"> difference);</w:t>
      </w:r>
      <w:r w:rsidR="00145359" w:rsidRPr="001162AA">
        <w:t xml:space="preserve"> </w:t>
      </w:r>
      <w:r w:rsidR="00C46DD5" w:rsidRPr="001162AA">
        <w:rPr>
          <w:i/>
        </w:rPr>
        <w:t>P</w:t>
      </w:r>
      <w:r w:rsidR="00145359" w:rsidRPr="001162AA">
        <w:rPr>
          <w:i/>
        </w:rPr>
        <w:t xml:space="preserve">oorly defined </w:t>
      </w:r>
      <w:r w:rsidR="00C018A1" w:rsidRPr="001162AA">
        <w:rPr>
          <w:i/>
        </w:rPr>
        <w:t>cau</w:t>
      </w:r>
      <w:r w:rsidR="00145359" w:rsidRPr="001162AA">
        <w:rPr>
          <w:i/>
        </w:rPr>
        <w:t>s</w:t>
      </w:r>
      <w:r w:rsidR="00C018A1" w:rsidRPr="001162AA">
        <w:rPr>
          <w:i/>
        </w:rPr>
        <w:t>e</w:t>
      </w:r>
      <w:r w:rsidR="00145359" w:rsidRPr="001162AA">
        <w:t xml:space="preserve"> </w:t>
      </w:r>
      <w:r w:rsidR="00381B4F">
        <w:t>(</w:t>
      </w:r>
      <w:r w:rsidR="008C6269" w:rsidRPr="001162AA">
        <w:t>over two and a half times as many females as males</w:t>
      </w:r>
      <w:r w:rsidR="00381B4F">
        <w:t xml:space="preserve">, a </w:t>
      </w:r>
      <w:r w:rsidR="006F7479">
        <w:t>1.</w:t>
      </w:r>
      <w:r w:rsidR="003B4FF2">
        <w:t>7</w:t>
      </w:r>
      <w:r w:rsidR="00145359" w:rsidRPr="001162AA">
        <w:t xml:space="preserve"> </w:t>
      </w:r>
      <w:r w:rsidR="00607DAC" w:rsidRPr="001162AA">
        <w:t>percent</w:t>
      </w:r>
      <w:r w:rsidR="001919F0" w:rsidRPr="001162AA">
        <w:t>age point</w:t>
      </w:r>
      <w:r w:rsidR="00145359" w:rsidRPr="001162AA">
        <w:t xml:space="preserve"> difference)</w:t>
      </w:r>
      <w:r w:rsidR="004410D0" w:rsidRPr="001162AA">
        <w:t xml:space="preserve">; and </w:t>
      </w:r>
      <w:r w:rsidR="00C46DD5" w:rsidRPr="001162AA">
        <w:rPr>
          <w:i/>
        </w:rPr>
        <w:t>A</w:t>
      </w:r>
      <w:r w:rsidR="004410D0" w:rsidRPr="001162AA">
        <w:rPr>
          <w:i/>
        </w:rPr>
        <w:t>cquired brain impairment</w:t>
      </w:r>
      <w:r w:rsidR="00145359" w:rsidRPr="001162AA">
        <w:t xml:space="preserve"> (</w:t>
      </w:r>
      <w:r w:rsidR="008C6269" w:rsidRPr="001162AA">
        <w:t>over twice as many males as females</w:t>
      </w:r>
      <w:r w:rsidR="004E3902">
        <w:t xml:space="preserve">, a </w:t>
      </w:r>
      <w:r w:rsidR="00145359" w:rsidRPr="001162AA">
        <w:t>1.</w:t>
      </w:r>
      <w:r w:rsidR="004410D0" w:rsidRPr="001162AA">
        <w:t xml:space="preserve">5 </w:t>
      </w:r>
      <w:r w:rsidR="00607DAC" w:rsidRPr="001162AA">
        <w:t>percent</w:t>
      </w:r>
      <w:r w:rsidR="001919F0" w:rsidRPr="001162AA">
        <w:t>age point</w:t>
      </w:r>
      <w:r w:rsidR="004410D0" w:rsidRPr="001162AA">
        <w:t xml:space="preserve"> difference)</w:t>
      </w:r>
      <w:r w:rsidR="00145359" w:rsidRPr="001162AA">
        <w:t>.</w:t>
      </w:r>
    </w:p>
    <w:p w:rsidR="00145359" w:rsidRPr="001162AA" w:rsidRDefault="00145359" w:rsidP="00145359"/>
    <w:p w:rsidR="00F8592E" w:rsidRDefault="00F8592E" w:rsidP="00070987">
      <w:pPr>
        <w:sectPr w:rsidR="00F8592E" w:rsidSect="00FE582C">
          <w:pgSz w:w="11907" w:h="16840"/>
          <w:pgMar w:top="851" w:right="1797" w:bottom="851" w:left="1797" w:header="720" w:footer="720" w:gutter="0"/>
          <w:cols w:space="720"/>
          <w:titlePg/>
        </w:sectPr>
      </w:pPr>
    </w:p>
    <w:p w:rsidR="00ED71C7" w:rsidRPr="001162AA" w:rsidRDefault="00A1370B" w:rsidP="00070987">
      <w:r w:rsidRPr="001162AA">
        <w:lastRenderedPageBreak/>
        <w:t>Table 1</w:t>
      </w:r>
      <w:r w:rsidR="00E61208" w:rsidRPr="001162AA">
        <w:t>4</w:t>
      </w:r>
      <w:r w:rsidRPr="001162AA">
        <w:t xml:space="preserve"> details the </w:t>
      </w:r>
      <w:r w:rsidR="00C510EA" w:rsidRPr="001162AA">
        <w:t>number</w:t>
      </w:r>
      <w:r w:rsidRPr="001162AA">
        <w:t xml:space="preserve"> and percentage of DSP recipients reported against the top five medical conditions</w:t>
      </w:r>
      <w:r w:rsidR="00322043" w:rsidRPr="001162AA">
        <w:t xml:space="preserve"> and others</w:t>
      </w:r>
      <w:r w:rsidRPr="001162AA">
        <w:t xml:space="preserve"> for the years from June 2001</w:t>
      </w:r>
      <w:r w:rsidR="00310C40" w:rsidRPr="001162AA">
        <w:t xml:space="preserve"> to </w:t>
      </w:r>
      <w:r w:rsidR="002D1014">
        <w:t>June 2012</w:t>
      </w:r>
      <w:r w:rsidR="00913B76" w:rsidRPr="001162AA">
        <w:t>.</w:t>
      </w:r>
    </w:p>
    <w:p w:rsidR="00ED71C7" w:rsidRPr="001162AA" w:rsidRDefault="00ED71C7" w:rsidP="00070987"/>
    <w:p w:rsidR="00322043" w:rsidRPr="001162AA" w:rsidRDefault="00322043" w:rsidP="00322043">
      <w:pPr>
        <w:pStyle w:val="JonsTbl"/>
      </w:pPr>
      <w:bookmarkStart w:id="120" w:name="_Toc354583020"/>
      <w:r w:rsidRPr="001162AA">
        <w:t>Table 1</w:t>
      </w:r>
      <w:r w:rsidR="00E61208" w:rsidRPr="001162AA">
        <w:t>4</w:t>
      </w:r>
      <w:r w:rsidRPr="001162AA">
        <w:t xml:space="preserve"> – Recipients by </w:t>
      </w:r>
      <w:r w:rsidR="00C46DD5" w:rsidRPr="001162AA">
        <w:t xml:space="preserve">primary </w:t>
      </w:r>
      <w:r w:rsidRPr="001162AA">
        <w:t xml:space="preserve">medical condition – top </w:t>
      </w:r>
      <w:r w:rsidR="0061098E" w:rsidRPr="001162AA">
        <w:t>5</w:t>
      </w:r>
      <w:r w:rsidRPr="001162AA">
        <w:t xml:space="preserve">/other </w:t>
      </w:r>
      <w:r w:rsidR="00202A46" w:rsidRPr="001162AA">
        <w:t xml:space="preserve">– </w:t>
      </w:r>
      <w:r w:rsidR="005174D2" w:rsidRPr="001162AA">
        <w:t>June </w:t>
      </w:r>
      <w:r w:rsidRPr="001162AA">
        <w:t xml:space="preserve">2001 to </w:t>
      </w:r>
      <w:r w:rsidR="002D1014">
        <w:t>June 2012</w:t>
      </w:r>
      <w:bookmarkEnd w:id="120"/>
    </w:p>
    <w:tbl>
      <w:tblPr>
        <w:tblW w:w="5000" w:type="pct"/>
        <w:tblLook w:val="04A0" w:firstRow="1" w:lastRow="0" w:firstColumn="1" w:lastColumn="0" w:noHBand="0" w:noVBand="1"/>
      </w:tblPr>
      <w:tblGrid>
        <w:gridCol w:w="1014"/>
        <w:gridCol w:w="1192"/>
        <w:gridCol w:w="1039"/>
        <w:gridCol w:w="1192"/>
        <w:gridCol w:w="1183"/>
        <w:gridCol w:w="1139"/>
        <w:gridCol w:w="1115"/>
        <w:gridCol w:w="1050"/>
        <w:gridCol w:w="881"/>
        <w:gridCol w:w="1090"/>
        <w:gridCol w:w="937"/>
        <w:gridCol w:w="1191"/>
        <w:gridCol w:w="1115"/>
        <w:gridCol w:w="1216"/>
      </w:tblGrid>
      <w:tr w:rsidR="00F8592E" w:rsidRPr="00F8592E" w:rsidTr="007A6993">
        <w:trPr>
          <w:trHeight w:val="3165"/>
          <w:tblHeader/>
        </w:trPr>
        <w:tc>
          <w:tcPr>
            <w:tcW w:w="330" w:type="pct"/>
            <w:tcBorders>
              <w:top w:val="nil"/>
              <w:left w:val="nil"/>
              <w:bottom w:val="nil"/>
              <w:right w:val="single" w:sz="8" w:space="0" w:color="FFFFFF"/>
            </w:tcBorders>
            <w:shd w:val="clear" w:color="000000" w:fill="000000"/>
            <w:vAlign w:val="bottom"/>
            <w:hideMark/>
          </w:tcPr>
          <w:p w:rsidR="00F8592E" w:rsidRPr="00F8592E" w:rsidRDefault="00F8592E" w:rsidP="00F8592E">
            <w:pPr>
              <w:jc w:val="center"/>
              <w:rPr>
                <w:rFonts w:ascii="Arial" w:hAnsi="Arial" w:cs="Arial"/>
                <w:b/>
                <w:bCs/>
                <w:color w:val="FFFFFF"/>
                <w:sz w:val="20"/>
                <w:lang w:eastAsia="en-AU"/>
              </w:rPr>
            </w:pPr>
            <w:r w:rsidRPr="00F8592E">
              <w:rPr>
                <w:rFonts w:ascii="Arial" w:hAnsi="Arial" w:cs="Arial"/>
                <w:b/>
                <w:bCs/>
                <w:color w:val="FFFFFF"/>
                <w:sz w:val="20"/>
                <w:lang w:eastAsia="en-AU"/>
              </w:rPr>
              <w:t>Year</w:t>
            </w:r>
          </w:p>
        </w:tc>
        <w:tc>
          <w:tcPr>
            <w:tcW w:w="388" w:type="pct"/>
            <w:tcBorders>
              <w:top w:val="nil"/>
              <w:left w:val="nil"/>
              <w:bottom w:val="single" w:sz="4" w:space="0" w:color="000000"/>
              <w:right w:val="single" w:sz="4"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Psychological/psychiatric count</w:t>
            </w:r>
          </w:p>
        </w:tc>
        <w:tc>
          <w:tcPr>
            <w:tcW w:w="338" w:type="pct"/>
            <w:tcBorders>
              <w:top w:val="nil"/>
              <w:left w:val="nil"/>
              <w:bottom w:val="single" w:sz="4" w:space="0" w:color="000000"/>
              <w:right w:val="single" w:sz="8"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 xml:space="preserve">Psychological/psychiatric  </w:t>
            </w:r>
            <w:r w:rsidRPr="00F8592E">
              <w:rPr>
                <w:rFonts w:ascii="Arial" w:hAnsi="Arial" w:cs="Arial"/>
                <w:b/>
                <w:bCs/>
                <w:color w:val="FFFFFF"/>
                <w:sz w:val="20"/>
                <w:lang w:eastAsia="en-AU"/>
              </w:rPr>
              <w:br/>
              <w:t>as a % of Total count</w:t>
            </w:r>
          </w:p>
        </w:tc>
        <w:tc>
          <w:tcPr>
            <w:tcW w:w="388" w:type="pct"/>
            <w:tcBorders>
              <w:top w:val="nil"/>
              <w:left w:val="nil"/>
              <w:bottom w:val="single" w:sz="4" w:space="0" w:color="000000"/>
              <w:right w:val="single" w:sz="4"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 xml:space="preserve">Musculo-skeletal </w:t>
            </w:r>
            <w:r w:rsidRPr="00F8592E">
              <w:rPr>
                <w:rFonts w:ascii="Arial" w:hAnsi="Arial" w:cs="Arial"/>
                <w:b/>
                <w:bCs/>
                <w:color w:val="FFFFFF"/>
                <w:sz w:val="20"/>
                <w:lang w:eastAsia="en-AU"/>
              </w:rPr>
              <w:br/>
              <w:t>&amp; connective tissue count</w:t>
            </w:r>
          </w:p>
        </w:tc>
        <w:tc>
          <w:tcPr>
            <w:tcW w:w="385" w:type="pct"/>
            <w:tcBorders>
              <w:top w:val="nil"/>
              <w:left w:val="nil"/>
              <w:bottom w:val="single" w:sz="4" w:space="0" w:color="000000"/>
              <w:right w:val="single" w:sz="8"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 xml:space="preserve">Musculo-skeletal </w:t>
            </w:r>
            <w:r w:rsidRPr="00F8592E">
              <w:rPr>
                <w:rFonts w:ascii="Arial" w:hAnsi="Arial" w:cs="Arial"/>
                <w:b/>
                <w:bCs/>
                <w:color w:val="FFFFFF"/>
                <w:sz w:val="20"/>
                <w:lang w:eastAsia="en-AU"/>
              </w:rPr>
              <w:br/>
              <w:t xml:space="preserve">&amp; connective tissue </w:t>
            </w:r>
            <w:r w:rsidRPr="00F8592E">
              <w:rPr>
                <w:rFonts w:ascii="Arial" w:hAnsi="Arial" w:cs="Arial"/>
                <w:b/>
                <w:bCs/>
                <w:color w:val="FFFFFF"/>
                <w:sz w:val="20"/>
                <w:lang w:eastAsia="en-AU"/>
              </w:rPr>
              <w:br/>
              <w:t>as a % of Total count</w:t>
            </w:r>
          </w:p>
        </w:tc>
        <w:tc>
          <w:tcPr>
            <w:tcW w:w="371" w:type="pct"/>
            <w:tcBorders>
              <w:top w:val="nil"/>
              <w:left w:val="nil"/>
              <w:bottom w:val="single" w:sz="4" w:space="0" w:color="000000"/>
              <w:right w:val="single" w:sz="4"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Intellectual/learning count</w:t>
            </w:r>
          </w:p>
        </w:tc>
        <w:tc>
          <w:tcPr>
            <w:tcW w:w="363" w:type="pct"/>
            <w:tcBorders>
              <w:top w:val="nil"/>
              <w:left w:val="nil"/>
              <w:bottom w:val="single" w:sz="4" w:space="0" w:color="000000"/>
              <w:right w:val="single" w:sz="8"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 xml:space="preserve">Intellectual/learning  </w:t>
            </w:r>
            <w:r w:rsidRPr="00F8592E">
              <w:rPr>
                <w:rFonts w:ascii="Arial" w:hAnsi="Arial" w:cs="Arial"/>
                <w:b/>
                <w:bCs/>
                <w:color w:val="FFFFFF"/>
                <w:sz w:val="20"/>
                <w:lang w:eastAsia="en-AU"/>
              </w:rPr>
              <w:br/>
              <w:t>as a % of Total count</w:t>
            </w:r>
          </w:p>
        </w:tc>
        <w:tc>
          <w:tcPr>
            <w:tcW w:w="342" w:type="pct"/>
            <w:tcBorders>
              <w:top w:val="nil"/>
              <w:left w:val="nil"/>
              <w:bottom w:val="single" w:sz="4" w:space="0" w:color="000000"/>
              <w:right w:val="single" w:sz="4"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Nervous system count</w:t>
            </w:r>
          </w:p>
        </w:tc>
        <w:tc>
          <w:tcPr>
            <w:tcW w:w="287" w:type="pct"/>
            <w:tcBorders>
              <w:top w:val="nil"/>
              <w:left w:val="nil"/>
              <w:bottom w:val="single" w:sz="4" w:space="0" w:color="000000"/>
              <w:right w:val="single" w:sz="8"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 xml:space="preserve">Nervous system  </w:t>
            </w:r>
            <w:r w:rsidRPr="00F8592E">
              <w:rPr>
                <w:rFonts w:ascii="Arial" w:hAnsi="Arial" w:cs="Arial"/>
                <w:b/>
                <w:bCs/>
                <w:color w:val="FFFFFF"/>
                <w:sz w:val="20"/>
                <w:lang w:eastAsia="en-AU"/>
              </w:rPr>
              <w:br/>
              <w:t>as a % of Total count</w:t>
            </w:r>
          </w:p>
        </w:tc>
        <w:tc>
          <w:tcPr>
            <w:tcW w:w="355" w:type="pct"/>
            <w:tcBorders>
              <w:top w:val="nil"/>
              <w:left w:val="nil"/>
              <w:bottom w:val="single" w:sz="4" w:space="0" w:color="000000"/>
              <w:right w:val="single" w:sz="4"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Circulatory system count</w:t>
            </w:r>
          </w:p>
        </w:tc>
        <w:tc>
          <w:tcPr>
            <w:tcW w:w="305" w:type="pct"/>
            <w:tcBorders>
              <w:top w:val="nil"/>
              <w:left w:val="nil"/>
              <w:bottom w:val="single" w:sz="4" w:space="0" w:color="000000"/>
              <w:right w:val="single" w:sz="8"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 xml:space="preserve">Circulatory system  </w:t>
            </w:r>
            <w:r w:rsidRPr="00F8592E">
              <w:rPr>
                <w:rFonts w:ascii="Arial" w:hAnsi="Arial" w:cs="Arial"/>
                <w:b/>
                <w:bCs/>
                <w:color w:val="FFFFFF"/>
                <w:sz w:val="20"/>
                <w:lang w:eastAsia="en-AU"/>
              </w:rPr>
              <w:br/>
              <w:t>as a % of Total count</w:t>
            </w:r>
          </w:p>
        </w:tc>
        <w:tc>
          <w:tcPr>
            <w:tcW w:w="388" w:type="pct"/>
            <w:tcBorders>
              <w:top w:val="nil"/>
              <w:left w:val="nil"/>
              <w:bottom w:val="single" w:sz="4" w:space="0" w:color="000000"/>
              <w:right w:val="single" w:sz="4"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Other medical condition count</w:t>
            </w:r>
          </w:p>
        </w:tc>
        <w:tc>
          <w:tcPr>
            <w:tcW w:w="363" w:type="pct"/>
            <w:tcBorders>
              <w:top w:val="nil"/>
              <w:left w:val="nil"/>
              <w:bottom w:val="single" w:sz="4" w:space="0" w:color="000000"/>
              <w:right w:val="double" w:sz="6" w:space="0" w:color="FFFFFF"/>
            </w:tcBorders>
            <w:shd w:val="clear" w:color="000000" w:fill="000000"/>
            <w:textDirection w:val="btLr"/>
            <w:vAlign w:val="center"/>
            <w:hideMark/>
          </w:tcPr>
          <w:p w:rsidR="00F8592E" w:rsidRPr="00F8592E" w:rsidRDefault="00F8592E" w:rsidP="00F8592E">
            <w:pPr>
              <w:rPr>
                <w:rFonts w:ascii="Arial" w:hAnsi="Arial" w:cs="Arial"/>
                <w:b/>
                <w:bCs/>
                <w:color w:val="FFFFFF"/>
                <w:sz w:val="20"/>
                <w:lang w:eastAsia="en-AU"/>
              </w:rPr>
            </w:pPr>
            <w:r w:rsidRPr="00F8592E">
              <w:rPr>
                <w:rFonts w:ascii="Arial" w:hAnsi="Arial" w:cs="Arial"/>
                <w:b/>
                <w:bCs/>
                <w:color w:val="FFFFFF"/>
                <w:sz w:val="20"/>
                <w:lang w:eastAsia="en-AU"/>
              </w:rPr>
              <w:t xml:space="preserve">Other medical condition  </w:t>
            </w:r>
            <w:r w:rsidRPr="00F8592E">
              <w:rPr>
                <w:rFonts w:ascii="Arial" w:hAnsi="Arial" w:cs="Arial"/>
                <w:b/>
                <w:bCs/>
                <w:color w:val="FFFFFF"/>
                <w:sz w:val="20"/>
                <w:lang w:eastAsia="en-AU"/>
              </w:rPr>
              <w:br/>
              <w:t>as a % of Total count</w:t>
            </w:r>
          </w:p>
        </w:tc>
        <w:tc>
          <w:tcPr>
            <w:tcW w:w="396" w:type="pct"/>
            <w:tcBorders>
              <w:top w:val="nil"/>
              <w:left w:val="nil"/>
              <w:bottom w:val="nil"/>
              <w:right w:val="nil"/>
            </w:tcBorders>
            <w:shd w:val="clear" w:color="000000" w:fill="000000"/>
            <w:vAlign w:val="bottom"/>
            <w:hideMark/>
          </w:tcPr>
          <w:p w:rsidR="00F8592E" w:rsidRPr="00F8592E" w:rsidRDefault="00F8592E" w:rsidP="00F8592E">
            <w:pPr>
              <w:jc w:val="center"/>
              <w:rPr>
                <w:rFonts w:ascii="Arial" w:hAnsi="Arial" w:cs="Arial"/>
                <w:b/>
                <w:bCs/>
                <w:color w:val="FFFFFF"/>
                <w:sz w:val="20"/>
                <w:lang w:eastAsia="en-AU"/>
              </w:rPr>
            </w:pPr>
            <w:r w:rsidRPr="00F8592E">
              <w:rPr>
                <w:rFonts w:ascii="Arial" w:hAnsi="Arial" w:cs="Arial"/>
                <w:b/>
                <w:bCs/>
                <w:color w:val="FFFFFF"/>
                <w:sz w:val="20"/>
                <w:lang w:eastAsia="en-AU"/>
              </w:rPr>
              <w:t>Total count</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auto" w:fill="auto"/>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2001</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140,965</w:t>
            </w:r>
          </w:p>
        </w:tc>
        <w:tc>
          <w:tcPr>
            <w:tcW w:w="338"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22.6%</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202,732</w:t>
            </w:r>
          </w:p>
        </w:tc>
        <w:tc>
          <w:tcPr>
            <w:tcW w:w="38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32.5%</w:t>
            </w:r>
          </w:p>
        </w:tc>
        <w:tc>
          <w:tcPr>
            <w:tcW w:w="371"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63,168</w:t>
            </w:r>
          </w:p>
        </w:tc>
        <w:tc>
          <w:tcPr>
            <w:tcW w:w="363"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10.1%</w:t>
            </w:r>
          </w:p>
        </w:tc>
        <w:tc>
          <w:tcPr>
            <w:tcW w:w="342"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19,270</w:t>
            </w:r>
          </w:p>
        </w:tc>
        <w:tc>
          <w:tcPr>
            <w:tcW w:w="287"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3.1%</w:t>
            </w:r>
          </w:p>
        </w:tc>
        <w:tc>
          <w:tcPr>
            <w:tcW w:w="355"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33,742</w:t>
            </w:r>
          </w:p>
        </w:tc>
        <w:tc>
          <w:tcPr>
            <w:tcW w:w="30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5.4%</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164,049</w:t>
            </w:r>
          </w:p>
        </w:tc>
        <w:tc>
          <w:tcPr>
            <w:tcW w:w="363" w:type="pct"/>
            <w:tcBorders>
              <w:top w:val="nil"/>
              <w:left w:val="nil"/>
              <w:bottom w:val="nil"/>
              <w:right w:val="double" w:sz="6"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26.3%</w:t>
            </w:r>
          </w:p>
        </w:tc>
        <w:tc>
          <w:tcPr>
            <w:tcW w:w="396"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623,926</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000000" w:fill="FFFF99"/>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2002</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155,998</w:t>
            </w:r>
          </w:p>
        </w:tc>
        <w:tc>
          <w:tcPr>
            <w:tcW w:w="338"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23.7%</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219,740</w:t>
            </w:r>
          </w:p>
        </w:tc>
        <w:tc>
          <w:tcPr>
            <w:tcW w:w="38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33.3%</w:t>
            </w:r>
          </w:p>
        </w:tc>
        <w:tc>
          <w:tcPr>
            <w:tcW w:w="371"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67,090</w:t>
            </w:r>
          </w:p>
        </w:tc>
        <w:tc>
          <w:tcPr>
            <w:tcW w:w="363"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10.2%</w:t>
            </w:r>
          </w:p>
        </w:tc>
        <w:tc>
          <w:tcPr>
            <w:tcW w:w="342"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20,505</w:t>
            </w:r>
          </w:p>
        </w:tc>
        <w:tc>
          <w:tcPr>
            <w:tcW w:w="287"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3.1%</w:t>
            </w:r>
          </w:p>
        </w:tc>
        <w:tc>
          <w:tcPr>
            <w:tcW w:w="355"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35,485</w:t>
            </w:r>
          </w:p>
        </w:tc>
        <w:tc>
          <w:tcPr>
            <w:tcW w:w="30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5.4%</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160,097</w:t>
            </w:r>
          </w:p>
        </w:tc>
        <w:tc>
          <w:tcPr>
            <w:tcW w:w="363" w:type="pct"/>
            <w:tcBorders>
              <w:top w:val="nil"/>
              <w:left w:val="nil"/>
              <w:bottom w:val="nil"/>
              <w:right w:val="double" w:sz="6"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24.3%</w:t>
            </w:r>
          </w:p>
        </w:tc>
        <w:tc>
          <w:tcPr>
            <w:tcW w:w="396"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658,915</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auto" w:fill="auto"/>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2003</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166,040</w:t>
            </w:r>
          </w:p>
        </w:tc>
        <w:tc>
          <w:tcPr>
            <w:tcW w:w="338"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24.7%</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226,989</w:t>
            </w:r>
          </w:p>
        </w:tc>
        <w:tc>
          <w:tcPr>
            <w:tcW w:w="38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33.7%</w:t>
            </w:r>
          </w:p>
        </w:tc>
        <w:tc>
          <w:tcPr>
            <w:tcW w:w="371"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70,747</w:t>
            </w:r>
          </w:p>
        </w:tc>
        <w:tc>
          <w:tcPr>
            <w:tcW w:w="363"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10.5%</w:t>
            </w:r>
          </w:p>
        </w:tc>
        <w:tc>
          <w:tcPr>
            <w:tcW w:w="342"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21,538</w:t>
            </w:r>
          </w:p>
        </w:tc>
        <w:tc>
          <w:tcPr>
            <w:tcW w:w="287"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3.2%</w:t>
            </w:r>
          </w:p>
        </w:tc>
        <w:tc>
          <w:tcPr>
            <w:tcW w:w="355"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35,654</w:t>
            </w:r>
          </w:p>
        </w:tc>
        <w:tc>
          <w:tcPr>
            <w:tcW w:w="30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5.3%</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152,366</w:t>
            </w:r>
          </w:p>
        </w:tc>
        <w:tc>
          <w:tcPr>
            <w:tcW w:w="363" w:type="pct"/>
            <w:tcBorders>
              <w:top w:val="nil"/>
              <w:left w:val="nil"/>
              <w:bottom w:val="nil"/>
              <w:right w:val="double" w:sz="6"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22.6%</w:t>
            </w:r>
          </w:p>
        </w:tc>
        <w:tc>
          <w:tcPr>
            <w:tcW w:w="396"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673,334</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000000" w:fill="FFFF99"/>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2004</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177,048</w:t>
            </w:r>
          </w:p>
        </w:tc>
        <w:tc>
          <w:tcPr>
            <w:tcW w:w="338"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25.4%</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237,103</w:t>
            </w:r>
          </w:p>
        </w:tc>
        <w:tc>
          <w:tcPr>
            <w:tcW w:w="38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34.0%</w:t>
            </w:r>
          </w:p>
        </w:tc>
        <w:tc>
          <w:tcPr>
            <w:tcW w:w="371"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74,453</w:t>
            </w:r>
          </w:p>
        </w:tc>
        <w:tc>
          <w:tcPr>
            <w:tcW w:w="363"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10.7%</w:t>
            </w:r>
          </w:p>
        </w:tc>
        <w:tc>
          <w:tcPr>
            <w:tcW w:w="342"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22,650</w:t>
            </w:r>
          </w:p>
        </w:tc>
        <w:tc>
          <w:tcPr>
            <w:tcW w:w="287"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3.3%</w:t>
            </w:r>
          </w:p>
        </w:tc>
        <w:tc>
          <w:tcPr>
            <w:tcW w:w="355"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36,507</w:t>
            </w:r>
          </w:p>
        </w:tc>
        <w:tc>
          <w:tcPr>
            <w:tcW w:w="30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5.2%</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148,981</w:t>
            </w:r>
          </w:p>
        </w:tc>
        <w:tc>
          <w:tcPr>
            <w:tcW w:w="363" w:type="pct"/>
            <w:tcBorders>
              <w:top w:val="nil"/>
              <w:left w:val="nil"/>
              <w:bottom w:val="nil"/>
              <w:right w:val="double" w:sz="6"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21.4%</w:t>
            </w:r>
          </w:p>
        </w:tc>
        <w:tc>
          <w:tcPr>
            <w:tcW w:w="396"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696,742</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auto" w:fill="auto"/>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2005</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185,351</w:t>
            </w:r>
          </w:p>
        </w:tc>
        <w:tc>
          <w:tcPr>
            <w:tcW w:w="338"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26.2%</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239,723</w:t>
            </w:r>
          </w:p>
        </w:tc>
        <w:tc>
          <w:tcPr>
            <w:tcW w:w="38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33.9%</w:t>
            </w:r>
          </w:p>
        </w:tc>
        <w:tc>
          <w:tcPr>
            <w:tcW w:w="371"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77,854</w:t>
            </w:r>
          </w:p>
        </w:tc>
        <w:tc>
          <w:tcPr>
            <w:tcW w:w="363"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11.0%</w:t>
            </w:r>
          </w:p>
        </w:tc>
        <w:tc>
          <w:tcPr>
            <w:tcW w:w="342"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23,266</w:t>
            </w:r>
          </w:p>
        </w:tc>
        <w:tc>
          <w:tcPr>
            <w:tcW w:w="287"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3.3%</w:t>
            </w:r>
          </w:p>
        </w:tc>
        <w:tc>
          <w:tcPr>
            <w:tcW w:w="355"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36,313</w:t>
            </w:r>
          </w:p>
        </w:tc>
        <w:tc>
          <w:tcPr>
            <w:tcW w:w="30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5.1%</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144,275</w:t>
            </w:r>
          </w:p>
        </w:tc>
        <w:tc>
          <w:tcPr>
            <w:tcW w:w="363" w:type="pct"/>
            <w:tcBorders>
              <w:top w:val="nil"/>
              <w:left w:val="nil"/>
              <w:bottom w:val="nil"/>
              <w:right w:val="double" w:sz="6"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20.4%</w:t>
            </w:r>
          </w:p>
        </w:tc>
        <w:tc>
          <w:tcPr>
            <w:tcW w:w="396"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706,782</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000000" w:fill="FFFF99"/>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2006</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190,793</w:t>
            </w:r>
          </w:p>
        </w:tc>
        <w:tc>
          <w:tcPr>
            <w:tcW w:w="338"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26.8%</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239,309</w:t>
            </w:r>
          </w:p>
        </w:tc>
        <w:tc>
          <w:tcPr>
            <w:tcW w:w="38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33.6%</w:t>
            </w:r>
          </w:p>
        </w:tc>
        <w:tc>
          <w:tcPr>
            <w:tcW w:w="371"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80,742</w:t>
            </w:r>
          </w:p>
        </w:tc>
        <w:tc>
          <w:tcPr>
            <w:tcW w:w="363"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11.3%</w:t>
            </w:r>
          </w:p>
        </w:tc>
        <w:tc>
          <w:tcPr>
            <w:tcW w:w="342"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24,203</w:t>
            </w:r>
          </w:p>
        </w:tc>
        <w:tc>
          <w:tcPr>
            <w:tcW w:w="287"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3.4%</w:t>
            </w:r>
          </w:p>
        </w:tc>
        <w:tc>
          <w:tcPr>
            <w:tcW w:w="355"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36,101</w:t>
            </w:r>
          </w:p>
        </w:tc>
        <w:tc>
          <w:tcPr>
            <w:tcW w:w="30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5.1%</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141,015</w:t>
            </w:r>
          </w:p>
        </w:tc>
        <w:tc>
          <w:tcPr>
            <w:tcW w:w="363" w:type="pct"/>
            <w:tcBorders>
              <w:top w:val="nil"/>
              <w:left w:val="nil"/>
              <w:bottom w:val="nil"/>
              <w:right w:val="double" w:sz="6"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19.8%</w:t>
            </w:r>
          </w:p>
        </w:tc>
        <w:tc>
          <w:tcPr>
            <w:tcW w:w="396"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712,163</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auto" w:fill="auto"/>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2007</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195,059</w:t>
            </w:r>
          </w:p>
        </w:tc>
        <w:tc>
          <w:tcPr>
            <w:tcW w:w="338"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27.3%</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228,134</w:t>
            </w:r>
          </w:p>
        </w:tc>
        <w:tc>
          <w:tcPr>
            <w:tcW w:w="38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31.9%</w:t>
            </w:r>
          </w:p>
        </w:tc>
        <w:tc>
          <w:tcPr>
            <w:tcW w:w="371"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80,260</w:t>
            </w:r>
          </w:p>
        </w:tc>
        <w:tc>
          <w:tcPr>
            <w:tcW w:w="363"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11.2%</w:t>
            </w:r>
          </w:p>
        </w:tc>
        <w:tc>
          <w:tcPr>
            <w:tcW w:w="342"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30,927</w:t>
            </w:r>
          </w:p>
        </w:tc>
        <w:tc>
          <w:tcPr>
            <w:tcW w:w="287"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4.3%</w:t>
            </w:r>
          </w:p>
        </w:tc>
        <w:tc>
          <w:tcPr>
            <w:tcW w:w="355"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35,461</w:t>
            </w:r>
          </w:p>
        </w:tc>
        <w:tc>
          <w:tcPr>
            <w:tcW w:w="30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5.0%</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144,315</w:t>
            </w:r>
          </w:p>
        </w:tc>
        <w:tc>
          <w:tcPr>
            <w:tcW w:w="363" w:type="pct"/>
            <w:tcBorders>
              <w:top w:val="nil"/>
              <w:left w:val="nil"/>
              <w:bottom w:val="nil"/>
              <w:right w:val="double" w:sz="6"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20.2%</w:t>
            </w:r>
          </w:p>
        </w:tc>
        <w:tc>
          <w:tcPr>
            <w:tcW w:w="396"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714,156</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000000" w:fill="FFFF99"/>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2008</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202,421</w:t>
            </w:r>
          </w:p>
        </w:tc>
        <w:tc>
          <w:tcPr>
            <w:tcW w:w="338"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27.6%</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227,641</w:t>
            </w:r>
          </w:p>
        </w:tc>
        <w:tc>
          <w:tcPr>
            <w:tcW w:w="38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31.1%</w:t>
            </w:r>
          </w:p>
        </w:tc>
        <w:tc>
          <w:tcPr>
            <w:tcW w:w="371"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82,368</w:t>
            </w:r>
          </w:p>
        </w:tc>
        <w:tc>
          <w:tcPr>
            <w:tcW w:w="363"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11.2%</w:t>
            </w:r>
          </w:p>
        </w:tc>
        <w:tc>
          <w:tcPr>
            <w:tcW w:w="342"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33,368</w:t>
            </w:r>
          </w:p>
        </w:tc>
        <w:tc>
          <w:tcPr>
            <w:tcW w:w="287"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4.6%</w:t>
            </w:r>
          </w:p>
        </w:tc>
        <w:tc>
          <w:tcPr>
            <w:tcW w:w="355"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35,627</w:t>
            </w:r>
          </w:p>
        </w:tc>
        <w:tc>
          <w:tcPr>
            <w:tcW w:w="30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4.9%</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150,942</w:t>
            </w:r>
          </w:p>
        </w:tc>
        <w:tc>
          <w:tcPr>
            <w:tcW w:w="363" w:type="pct"/>
            <w:tcBorders>
              <w:top w:val="nil"/>
              <w:left w:val="nil"/>
              <w:bottom w:val="nil"/>
              <w:right w:val="double" w:sz="6"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20.6%</w:t>
            </w:r>
          </w:p>
        </w:tc>
        <w:tc>
          <w:tcPr>
            <w:tcW w:w="396"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732,367</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auto" w:fill="auto"/>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2009</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213,672</w:t>
            </w:r>
          </w:p>
        </w:tc>
        <w:tc>
          <w:tcPr>
            <w:tcW w:w="338"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28.2%</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227,271</w:t>
            </w:r>
          </w:p>
        </w:tc>
        <w:tc>
          <w:tcPr>
            <w:tcW w:w="38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30.0%</w:t>
            </w:r>
          </w:p>
        </w:tc>
        <w:tc>
          <w:tcPr>
            <w:tcW w:w="371"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86,403</w:t>
            </w:r>
          </w:p>
        </w:tc>
        <w:tc>
          <w:tcPr>
            <w:tcW w:w="363"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11.4%</w:t>
            </w:r>
          </w:p>
        </w:tc>
        <w:tc>
          <w:tcPr>
            <w:tcW w:w="342"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35,809</w:t>
            </w:r>
          </w:p>
        </w:tc>
        <w:tc>
          <w:tcPr>
            <w:tcW w:w="287"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4.7%</w:t>
            </w:r>
          </w:p>
        </w:tc>
        <w:tc>
          <w:tcPr>
            <w:tcW w:w="355"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35,873</w:t>
            </w:r>
          </w:p>
        </w:tc>
        <w:tc>
          <w:tcPr>
            <w:tcW w:w="30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4.7%</w:t>
            </w:r>
          </w:p>
        </w:tc>
        <w:tc>
          <w:tcPr>
            <w:tcW w:w="388" w:type="pct"/>
            <w:tcBorders>
              <w:top w:val="nil"/>
              <w:left w:val="nil"/>
              <w:bottom w:val="nil"/>
              <w:right w:val="single" w:sz="4" w:space="0" w:color="000000"/>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158,090</w:t>
            </w:r>
          </w:p>
        </w:tc>
        <w:tc>
          <w:tcPr>
            <w:tcW w:w="363" w:type="pct"/>
            <w:tcBorders>
              <w:top w:val="nil"/>
              <w:left w:val="nil"/>
              <w:bottom w:val="nil"/>
              <w:right w:val="double" w:sz="6"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20.9%</w:t>
            </w:r>
          </w:p>
        </w:tc>
        <w:tc>
          <w:tcPr>
            <w:tcW w:w="396"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757,118</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000000" w:fill="FFFF99"/>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2010</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227,420</w:t>
            </w:r>
          </w:p>
        </w:tc>
        <w:tc>
          <w:tcPr>
            <w:tcW w:w="338"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28.7%</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231,412</w:t>
            </w:r>
          </w:p>
        </w:tc>
        <w:tc>
          <w:tcPr>
            <w:tcW w:w="38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29.2%</w:t>
            </w:r>
          </w:p>
        </w:tc>
        <w:tc>
          <w:tcPr>
            <w:tcW w:w="371"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91,824</w:t>
            </w:r>
          </w:p>
        </w:tc>
        <w:tc>
          <w:tcPr>
            <w:tcW w:w="363"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11.6%</w:t>
            </w:r>
          </w:p>
        </w:tc>
        <w:tc>
          <w:tcPr>
            <w:tcW w:w="342"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38,147</w:t>
            </w:r>
          </w:p>
        </w:tc>
        <w:tc>
          <w:tcPr>
            <w:tcW w:w="287"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4.8%</w:t>
            </w:r>
          </w:p>
        </w:tc>
        <w:tc>
          <w:tcPr>
            <w:tcW w:w="355"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36,558</w:t>
            </w:r>
          </w:p>
        </w:tc>
        <w:tc>
          <w:tcPr>
            <w:tcW w:w="305"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4.6%</w:t>
            </w:r>
          </w:p>
        </w:tc>
        <w:tc>
          <w:tcPr>
            <w:tcW w:w="388" w:type="pct"/>
            <w:tcBorders>
              <w:top w:val="nil"/>
              <w:left w:val="nil"/>
              <w:bottom w:val="nil"/>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167,220</w:t>
            </w:r>
          </w:p>
        </w:tc>
        <w:tc>
          <w:tcPr>
            <w:tcW w:w="363" w:type="pct"/>
            <w:tcBorders>
              <w:top w:val="nil"/>
              <w:left w:val="nil"/>
              <w:bottom w:val="nil"/>
              <w:right w:val="double" w:sz="6"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21.1%</w:t>
            </w:r>
          </w:p>
        </w:tc>
        <w:tc>
          <w:tcPr>
            <w:tcW w:w="396" w:type="pct"/>
            <w:tcBorders>
              <w:top w:val="nil"/>
              <w:left w:val="nil"/>
              <w:bottom w:val="nil"/>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792,581</w:t>
            </w:r>
          </w:p>
        </w:tc>
      </w:tr>
      <w:tr w:rsidR="00F8592E" w:rsidRPr="00F8592E" w:rsidTr="00F8592E">
        <w:trPr>
          <w:trHeight w:val="255"/>
        </w:trPr>
        <w:tc>
          <w:tcPr>
            <w:tcW w:w="330" w:type="pct"/>
            <w:tcBorders>
              <w:top w:val="nil"/>
              <w:left w:val="single" w:sz="8" w:space="0" w:color="auto"/>
              <w:bottom w:val="nil"/>
              <w:right w:val="single" w:sz="8" w:space="0" w:color="auto"/>
            </w:tcBorders>
            <w:shd w:val="clear" w:color="auto" w:fill="auto"/>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2011</w:t>
            </w:r>
          </w:p>
        </w:tc>
        <w:tc>
          <w:tcPr>
            <w:tcW w:w="388" w:type="pct"/>
            <w:tcBorders>
              <w:top w:val="nil"/>
              <w:left w:val="nil"/>
              <w:bottom w:val="nil"/>
              <w:right w:val="single" w:sz="4" w:space="0" w:color="000000"/>
            </w:tcBorders>
            <w:shd w:val="clear" w:color="auto" w:fill="auto"/>
            <w:noWrap/>
            <w:vAlign w:val="bottom"/>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241,335</w:t>
            </w:r>
          </w:p>
        </w:tc>
        <w:tc>
          <w:tcPr>
            <w:tcW w:w="338"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29.5%</w:t>
            </w:r>
          </w:p>
        </w:tc>
        <w:tc>
          <w:tcPr>
            <w:tcW w:w="388" w:type="pct"/>
            <w:tcBorders>
              <w:top w:val="nil"/>
              <w:left w:val="nil"/>
              <w:bottom w:val="nil"/>
              <w:right w:val="single" w:sz="4" w:space="0" w:color="000000"/>
            </w:tcBorders>
            <w:shd w:val="clear" w:color="auto" w:fill="auto"/>
            <w:noWrap/>
            <w:vAlign w:val="bottom"/>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231,225</w:t>
            </w:r>
          </w:p>
        </w:tc>
        <w:tc>
          <w:tcPr>
            <w:tcW w:w="385" w:type="pct"/>
            <w:tcBorders>
              <w:top w:val="nil"/>
              <w:left w:val="nil"/>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28.2%</w:t>
            </w:r>
          </w:p>
        </w:tc>
        <w:tc>
          <w:tcPr>
            <w:tcW w:w="371" w:type="pct"/>
            <w:tcBorders>
              <w:top w:val="nil"/>
              <w:left w:val="nil"/>
              <w:bottom w:val="nil"/>
              <w:right w:val="nil"/>
            </w:tcBorders>
            <w:shd w:val="clear" w:color="auto" w:fill="auto"/>
            <w:noWrap/>
            <w:vAlign w:val="bottom"/>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96,512</w:t>
            </w:r>
          </w:p>
        </w:tc>
        <w:tc>
          <w:tcPr>
            <w:tcW w:w="363" w:type="pct"/>
            <w:tcBorders>
              <w:top w:val="nil"/>
              <w:left w:val="single" w:sz="4" w:space="0" w:color="000000"/>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11.8%</w:t>
            </w:r>
          </w:p>
        </w:tc>
        <w:tc>
          <w:tcPr>
            <w:tcW w:w="342" w:type="pct"/>
            <w:tcBorders>
              <w:top w:val="nil"/>
              <w:left w:val="nil"/>
              <w:bottom w:val="nil"/>
              <w:right w:val="nil"/>
            </w:tcBorders>
            <w:shd w:val="clear" w:color="auto" w:fill="auto"/>
            <w:noWrap/>
            <w:vAlign w:val="bottom"/>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40,172</w:t>
            </w:r>
          </w:p>
        </w:tc>
        <w:tc>
          <w:tcPr>
            <w:tcW w:w="287" w:type="pct"/>
            <w:tcBorders>
              <w:top w:val="nil"/>
              <w:left w:val="single" w:sz="4" w:space="0" w:color="000000"/>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4.9%</w:t>
            </w:r>
          </w:p>
        </w:tc>
        <w:tc>
          <w:tcPr>
            <w:tcW w:w="355" w:type="pct"/>
            <w:tcBorders>
              <w:top w:val="nil"/>
              <w:left w:val="nil"/>
              <w:bottom w:val="nil"/>
              <w:right w:val="nil"/>
            </w:tcBorders>
            <w:shd w:val="clear" w:color="auto" w:fill="auto"/>
            <w:noWrap/>
            <w:vAlign w:val="bottom"/>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36,420</w:t>
            </w:r>
          </w:p>
        </w:tc>
        <w:tc>
          <w:tcPr>
            <w:tcW w:w="305" w:type="pct"/>
            <w:tcBorders>
              <w:top w:val="nil"/>
              <w:left w:val="single" w:sz="4" w:space="0" w:color="000000"/>
              <w:bottom w:val="nil"/>
              <w:right w:val="single" w:sz="8"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4.4%</w:t>
            </w:r>
          </w:p>
        </w:tc>
        <w:tc>
          <w:tcPr>
            <w:tcW w:w="388" w:type="pct"/>
            <w:tcBorders>
              <w:top w:val="nil"/>
              <w:left w:val="nil"/>
              <w:bottom w:val="nil"/>
              <w:right w:val="nil"/>
            </w:tcBorders>
            <w:shd w:val="clear" w:color="auto" w:fill="auto"/>
            <w:noWrap/>
            <w:vAlign w:val="bottom"/>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173,186</w:t>
            </w:r>
          </w:p>
        </w:tc>
        <w:tc>
          <w:tcPr>
            <w:tcW w:w="363" w:type="pct"/>
            <w:tcBorders>
              <w:top w:val="nil"/>
              <w:left w:val="single" w:sz="4" w:space="0" w:color="000000"/>
              <w:bottom w:val="nil"/>
              <w:right w:val="double" w:sz="6" w:space="0" w:color="auto"/>
            </w:tcBorders>
            <w:shd w:val="clear" w:color="auto" w:fill="auto"/>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21.1%</w:t>
            </w:r>
          </w:p>
        </w:tc>
        <w:tc>
          <w:tcPr>
            <w:tcW w:w="396" w:type="pct"/>
            <w:tcBorders>
              <w:top w:val="nil"/>
              <w:left w:val="nil"/>
              <w:bottom w:val="nil"/>
              <w:right w:val="single" w:sz="8" w:space="0" w:color="auto"/>
            </w:tcBorders>
            <w:shd w:val="clear" w:color="auto" w:fill="auto"/>
            <w:noWrap/>
            <w:vAlign w:val="bottom"/>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818,850</w:t>
            </w:r>
          </w:p>
        </w:tc>
      </w:tr>
      <w:tr w:rsidR="00F8592E" w:rsidRPr="00F8592E" w:rsidTr="00F8592E">
        <w:trPr>
          <w:trHeight w:val="270"/>
        </w:trPr>
        <w:tc>
          <w:tcPr>
            <w:tcW w:w="330" w:type="pct"/>
            <w:tcBorders>
              <w:top w:val="nil"/>
              <w:left w:val="single" w:sz="8" w:space="0" w:color="auto"/>
              <w:bottom w:val="single" w:sz="8" w:space="0" w:color="auto"/>
              <w:right w:val="single" w:sz="8" w:space="0" w:color="auto"/>
            </w:tcBorders>
            <w:shd w:val="clear" w:color="000000" w:fill="FFFF99"/>
            <w:noWrap/>
            <w:vAlign w:val="center"/>
            <w:hideMark/>
          </w:tcPr>
          <w:p w:rsidR="00F8592E" w:rsidRPr="00F8592E" w:rsidRDefault="00F8592E" w:rsidP="00F8592E">
            <w:pPr>
              <w:rPr>
                <w:rFonts w:ascii="Arial" w:hAnsi="Arial" w:cs="Arial"/>
                <w:sz w:val="20"/>
                <w:lang w:eastAsia="en-AU"/>
              </w:rPr>
            </w:pPr>
            <w:r w:rsidRPr="00F8592E">
              <w:rPr>
                <w:rFonts w:ascii="Arial" w:hAnsi="Arial" w:cs="Arial"/>
                <w:sz w:val="20"/>
                <w:lang w:eastAsia="en-AU"/>
              </w:rPr>
              <w:t>2012</w:t>
            </w:r>
          </w:p>
        </w:tc>
        <w:tc>
          <w:tcPr>
            <w:tcW w:w="388" w:type="pct"/>
            <w:tcBorders>
              <w:top w:val="nil"/>
              <w:left w:val="nil"/>
              <w:bottom w:val="single" w:sz="8" w:space="0" w:color="auto"/>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250,516</w:t>
            </w:r>
          </w:p>
        </w:tc>
        <w:tc>
          <w:tcPr>
            <w:tcW w:w="338" w:type="pct"/>
            <w:tcBorders>
              <w:top w:val="nil"/>
              <w:left w:val="nil"/>
              <w:bottom w:val="single" w:sz="8" w:space="0" w:color="auto"/>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30.3%</w:t>
            </w:r>
          </w:p>
        </w:tc>
        <w:tc>
          <w:tcPr>
            <w:tcW w:w="388" w:type="pct"/>
            <w:tcBorders>
              <w:top w:val="nil"/>
              <w:left w:val="nil"/>
              <w:bottom w:val="single" w:sz="8" w:space="0" w:color="auto"/>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225,787</w:t>
            </w:r>
          </w:p>
        </w:tc>
        <w:tc>
          <w:tcPr>
            <w:tcW w:w="385" w:type="pct"/>
            <w:tcBorders>
              <w:top w:val="nil"/>
              <w:left w:val="nil"/>
              <w:bottom w:val="single" w:sz="8" w:space="0" w:color="auto"/>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27.3%</w:t>
            </w:r>
          </w:p>
        </w:tc>
        <w:tc>
          <w:tcPr>
            <w:tcW w:w="371" w:type="pct"/>
            <w:tcBorders>
              <w:top w:val="nil"/>
              <w:left w:val="nil"/>
              <w:bottom w:val="single" w:sz="8" w:space="0" w:color="auto"/>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99,579</w:t>
            </w:r>
          </w:p>
        </w:tc>
        <w:tc>
          <w:tcPr>
            <w:tcW w:w="363" w:type="pct"/>
            <w:tcBorders>
              <w:top w:val="nil"/>
              <w:left w:val="nil"/>
              <w:bottom w:val="single" w:sz="8" w:space="0" w:color="auto"/>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12.0%</w:t>
            </w:r>
          </w:p>
        </w:tc>
        <w:tc>
          <w:tcPr>
            <w:tcW w:w="342" w:type="pct"/>
            <w:tcBorders>
              <w:top w:val="nil"/>
              <w:left w:val="nil"/>
              <w:bottom w:val="single" w:sz="8" w:space="0" w:color="auto"/>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41,284</w:t>
            </w:r>
          </w:p>
        </w:tc>
        <w:tc>
          <w:tcPr>
            <w:tcW w:w="287" w:type="pct"/>
            <w:tcBorders>
              <w:top w:val="nil"/>
              <w:left w:val="nil"/>
              <w:bottom w:val="single" w:sz="8" w:space="0" w:color="auto"/>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5.0%</w:t>
            </w:r>
          </w:p>
        </w:tc>
        <w:tc>
          <w:tcPr>
            <w:tcW w:w="355" w:type="pct"/>
            <w:tcBorders>
              <w:top w:val="nil"/>
              <w:left w:val="nil"/>
              <w:bottom w:val="single" w:sz="8" w:space="0" w:color="auto"/>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34,973</w:t>
            </w:r>
          </w:p>
        </w:tc>
        <w:tc>
          <w:tcPr>
            <w:tcW w:w="305" w:type="pct"/>
            <w:tcBorders>
              <w:top w:val="nil"/>
              <w:left w:val="nil"/>
              <w:bottom w:val="single" w:sz="8" w:space="0" w:color="auto"/>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4.2%</w:t>
            </w:r>
          </w:p>
        </w:tc>
        <w:tc>
          <w:tcPr>
            <w:tcW w:w="388" w:type="pct"/>
            <w:tcBorders>
              <w:top w:val="nil"/>
              <w:left w:val="nil"/>
              <w:bottom w:val="single" w:sz="8" w:space="0" w:color="auto"/>
              <w:right w:val="single" w:sz="4" w:space="0" w:color="000000"/>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175,321</w:t>
            </w:r>
          </w:p>
        </w:tc>
        <w:tc>
          <w:tcPr>
            <w:tcW w:w="363" w:type="pct"/>
            <w:tcBorders>
              <w:top w:val="nil"/>
              <w:left w:val="nil"/>
              <w:bottom w:val="single" w:sz="8" w:space="0" w:color="auto"/>
              <w:right w:val="double" w:sz="6"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21.2%</w:t>
            </w:r>
          </w:p>
        </w:tc>
        <w:tc>
          <w:tcPr>
            <w:tcW w:w="396" w:type="pct"/>
            <w:tcBorders>
              <w:top w:val="nil"/>
              <w:left w:val="nil"/>
              <w:bottom w:val="single" w:sz="8" w:space="0" w:color="auto"/>
              <w:right w:val="single" w:sz="8" w:space="0" w:color="auto"/>
            </w:tcBorders>
            <w:shd w:val="clear" w:color="000000" w:fill="FFFF99"/>
            <w:noWrap/>
            <w:vAlign w:val="center"/>
            <w:hideMark/>
          </w:tcPr>
          <w:p w:rsidR="00F8592E" w:rsidRPr="00F8592E" w:rsidRDefault="00F8592E" w:rsidP="00F8592E">
            <w:pPr>
              <w:jc w:val="right"/>
              <w:rPr>
                <w:rFonts w:ascii="Arial" w:hAnsi="Arial" w:cs="Arial"/>
                <w:sz w:val="20"/>
                <w:lang w:eastAsia="en-AU"/>
              </w:rPr>
            </w:pPr>
            <w:r w:rsidRPr="00F8592E">
              <w:rPr>
                <w:rFonts w:ascii="Arial" w:hAnsi="Arial" w:cs="Arial"/>
                <w:sz w:val="20"/>
                <w:lang w:eastAsia="en-AU"/>
              </w:rPr>
              <w:t>827,460</w:t>
            </w:r>
          </w:p>
        </w:tc>
      </w:tr>
    </w:tbl>
    <w:p w:rsidR="00F8592E" w:rsidRDefault="00F8592E" w:rsidP="00070987">
      <w:pPr>
        <w:sectPr w:rsidR="00F8592E" w:rsidSect="00F8592E">
          <w:pgSz w:w="16840" w:h="11907" w:orient="landscape"/>
          <w:pgMar w:top="1797" w:right="851" w:bottom="1797" w:left="851" w:header="720" w:footer="720" w:gutter="0"/>
          <w:cols w:space="720"/>
          <w:titlePg/>
        </w:sectPr>
      </w:pPr>
    </w:p>
    <w:p w:rsidR="00ED71C7" w:rsidRPr="001162AA" w:rsidRDefault="00ED71C7" w:rsidP="00070987"/>
    <w:p w:rsidR="00ED71C7" w:rsidRPr="001162AA" w:rsidRDefault="00916216" w:rsidP="00070987">
      <w:r w:rsidRPr="001162AA">
        <w:t>Figure 1</w:t>
      </w:r>
      <w:r w:rsidR="00E61208" w:rsidRPr="001162AA">
        <w:t>4</w:t>
      </w:r>
      <w:r w:rsidRPr="001162AA">
        <w:t xml:space="preserve"> shows the percentage of DSP recipients reported against the top </w:t>
      </w:r>
      <w:r w:rsidR="00012D9E" w:rsidRPr="001162AA">
        <w:t>three</w:t>
      </w:r>
      <w:r w:rsidRPr="001162AA">
        <w:t xml:space="preserve"> medical conditions for the years from June 2001 to </w:t>
      </w:r>
      <w:r w:rsidR="002D1014">
        <w:t>June 2012</w:t>
      </w:r>
      <w:r w:rsidRPr="001162AA">
        <w:t>.</w:t>
      </w:r>
    </w:p>
    <w:p w:rsidR="00ED71C7" w:rsidRPr="001162AA" w:rsidRDefault="00ED71C7" w:rsidP="00070987"/>
    <w:p w:rsidR="00ED71C7" w:rsidRPr="001162AA" w:rsidRDefault="00916216" w:rsidP="005174D2">
      <w:pPr>
        <w:pStyle w:val="JonsFgr"/>
        <w:spacing w:after="0"/>
      </w:pPr>
      <w:bookmarkStart w:id="121" w:name="_Toc354583057"/>
      <w:r w:rsidRPr="001162AA">
        <w:t>Figure 1</w:t>
      </w:r>
      <w:r w:rsidR="00E61208" w:rsidRPr="001162AA">
        <w:t>4</w:t>
      </w:r>
      <w:r w:rsidRPr="001162AA">
        <w:t xml:space="preserve"> – Recipients by top </w:t>
      </w:r>
      <w:r w:rsidR="00012D9E" w:rsidRPr="001162AA">
        <w:t>3</w:t>
      </w:r>
      <w:r w:rsidRPr="001162AA">
        <w:t xml:space="preserve"> </w:t>
      </w:r>
      <w:r w:rsidR="00C46DD5" w:rsidRPr="001162AA">
        <w:t xml:space="preserve">primary </w:t>
      </w:r>
      <w:r w:rsidRPr="001162AA">
        <w:t xml:space="preserve">medical conditions </w:t>
      </w:r>
      <w:r w:rsidR="005174D2" w:rsidRPr="001162AA">
        <w:t>–</w:t>
      </w:r>
      <w:r w:rsidR="009E06CF" w:rsidRPr="001162AA">
        <w:t xml:space="preserve"> </w:t>
      </w:r>
      <w:r w:rsidR="005174D2" w:rsidRPr="001162AA">
        <w:t>June </w:t>
      </w:r>
      <w:r w:rsidRPr="001162AA">
        <w:t xml:space="preserve">2001 to </w:t>
      </w:r>
      <w:r w:rsidR="002D1014">
        <w:t>June 2012</w:t>
      </w:r>
      <w:bookmarkEnd w:id="121"/>
    </w:p>
    <w:p w:rsidR="00ED71C7" w:rsidRPr="00BB7B08" w:rsidRDefault="00C43DD5" w:rsidP="00916216">
      <w:pPr>
        <w:jc w:val="center"/>
      </w:pPr>
      <w:r>
        <w:rPr>
          <w:noProof/>
          <w:lang w:eastAsia="en-AU"/>
        </w:rPr>
        <w:drawing>
          <wp:inline distT="0" distB="0" distL="0" distR="0" wp14:anchorId="4BE1EDE3" wp14:editId="356FF774">
            <wp:extent cx="5045075" cy="3121660"/>
            <wp:effectExtent l="0" t="0" r="3175" b="2540"/>
            <wp:docPr id="29" name="Picture 29" descr="This figure is a graphical representation of data presented in Table 14"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5075" cy="3121660"/>
                    </a:xfrm>
                    <a:prstGeom prst="rect">
                      <a:avLst/>
                    </a:prstGeom>
                    <a:noFill/>
                    <a:ln>
                      <a:noFill/>
                    </a:ln>
                  </pic:spPr>
                </pic:pic>
              </a:graphicData>
            </a:graphic>
          </wp:inline>
        </w:drawing>
      </w:r>
    </w:p>
    <w:p w:rsidR="003A2F8F" w:rsidRDefault="003A2F8F" w:rsidP="000771DD"/>
    <w:p w:rsidR="00917284" w:rsidRPr="001162AA" w:rsidRDefault="001919F0" w:rsidP="000771DD">
      <w:r w:rsidRPr="001162AA">
        <w:t>As at June</w:t>
      </w:r>
      <w:r w:rsidR="00917284" w:rsidRPr="001162AA">
        <w:t xml:space="preserve"> 2001</w:t>
      </w:r>
      <w:r w:rsidRPr="001162AA">
        <w:t>, nearly two thirds (</w:t>
      </w:r>
      <w:r w:rsidR="0022738D" w:rsidRPr="001162AA">
        <w:t>65.2 percent)</w:t>
      </w:r>
      <w:r w:rsidR="00917284" w:rsidRPr="001162AA">
        <w:t xml:space="preserve"> of DSP recipients</w:t>
      </w:r>
      <w:r w:rsidR="008614E8" w:rsidRPr="001162AA">
        <w:t xml:space="preserve"> </w:t>
      </w:r>
      <w:r w:rsidR="0022738D" w:rsidRPr="001162AA">
        <w:t xml:space="preserve">had </w:t>
      </w:r>
      <w:r w:rsidR="0022738D" w:rsidRPr="001162AA">
        <w:rPr>
          <w:i/>
        </w:rPr>
        <w:t>Musculo-skeletal and connective tissue</w:t>
      </w:r>
      <w:r w:rsidR="0022738D" w:rsidRPr="001162AA">
        <w:t xml:space="preserve">, </w:t>
      </w:r>
      <w:r w:rsidR="00400107" w:rsidRPr="001162AA">
        <w:rPr>
          <w:i/>
        </w:rPr>
        <w:t>Psychological/psychiatric</w:t>
      </w:r>
      <w:r w:rsidR="0022738D" w:rsidRPr="001162AA">
        <w:t xml:space="preserve"> or </w:t>
      </w:r>
      <w:r w:rsidR="00C01491" w:rsidRPr="001162AA">
        <w:rPr>
          <w:i/>
        </w:rPr>
        <w:t>Intellectual/learning</w:t>
      </w:r>
      <w:r w:rsidR="0022738D" w:rsidRPr="001162AA">
        <w:t xml:space="preserve"> as their primary medical condition</w:t>
      </w:r>
      <w:r w:rsidR="00303E33" w:rsidRPr="001162AA">
        <w:t xml:space="preserve">.  By </w:t>
      </w:r>
      <w:r w:rsidR="002D1014">
        <w:t>June 2012</w:t>
      </w:r>
      <w:r w:rsidR="00303E33" w:rsidRPr="001162AA">
        <w:t xml:space="preserve"> th</w:t>
      </w:r>
      <w:r w:rsidR="002B56A0" w:rsidRPr="001162AA">
        <w:t>at figure was 69.</w:t>
      </w:r>
      <w:r w:rsidR="003B4FF2">
        <w:t>6</w:t>
      </w:r>
      <w:r w:rsidR="002B56A0" w:rsidRPr="001162AA">
        <w:t xml:space="preserve"> percent.</w:t>
      </w:r>
      <w:r w:rsidR="00B66352" w:rsidRPr="001162AA">
        <w:t xml:space="preserve">  </w:t>
      </w:r>
      <w:r w:rsidR="00485FA6" w:rsidRPr="001162AA">
        <w:t>Of the</w:t>
      </w:r>
      <w:r w:rsidR="002B56A0" w:rsidRPr="001162AA">
        <w:t xml:space="preserve"> three </w:t>
      </w:r>
      <w:r w:rsidR="00B66352" w:rsidRPr="001162AA">
        <w:t xml:space="preserve">most common </w:t>
      </w:r>
      <w:r w:rsidR="002B56A0" w:rsidRPr="001162AA">
        <w:t xml:space="preserve">primary medical conditions, </w:t>
      </w:r>
      <w:r w:rsidR="00400107" w:rsidRPr="001162AA">
        <w:rPr>
          <w:i/>
        </w:rPr>
        <w:t>Psychological/psychiatric</w:t>
      </w:r>
      <w:r w:rsidR="002B56A0" w:rsidRPr="001162AA">
        <w:t xml:space="preserve"> and </w:t>
      </w:r>
      <w:r w:rsidR="00C01491" w:rsidRPr="001162AA">
        <w:rPr>
          <w:i/>
        </w:rPr>
        <w:t>Intellectual/learning</w:t>
      </w:r>
      <w:r w:rsidR="00485FA6" w:rsidRPr="001162AA">
        <w:t xml:space="preserve"> </w:t>
      </w:r>
      <w:r w:rsidR="00EC7966" w:rsidRPr="001162AA">
        <w:t>have</w:t>
      </w:r>
      <w:r w:rsidR="005720D6" w:rsidRPr="001162AA">
        <w:t>, in most years,</w:t>
      </w:r>
      <w:r w:rsidR="00EC7966" w:rsidRPr="001162AA">
        <w:t xml:space="preserve"> been increasing in incidence while</w:t>
      </w:r>
      <w:r w:rsidR="005720D6" w:rsidRPr="001162AA">
        <w:t>,</w:t>
      </w:r>
      <w:r w:rsidR="00EC7966" w:rsidRPr="001162AA">
        <w:t xml:space="preserve"> </w:t>
      </w:r>
      <w:r w:rsidR="002B56A0" w:rsidRPr="001162AA">
        <w:rPr>
          <w:i/>
        </w:rPr>
        <w:t>Musculo-skeletal and connective tissue</w:t>
      </w:r>
      <w:r w:rsidR="002B56A0" w:rsidRPr="001162AA">
        <w:t xml:space="preserve"> </w:t>
      </w:r>
      <w:r w:rsidR="00EC7966" w:rsidRPr="001162AA">
        <w:t>peaked at 34.0</w:t>
      </w:r>
      <w:r w:rsidR="001927D2" w:rsidRPr="001162AA">
        <w:t xml:space="preserve"> percent</w:t>
      </w:r>
      <w:r w:rsidR="00EC7966" w:rsidRPr="001162AA">
        <w:t xml:space="preserve"> of the recipient population in 2004 and has since had a decreasing representation.</w:t>
      </w:r>
      <w:r w:rsidR="00D157AA">
        <w:t xml:space="preserve">  The number and proportion of DSP recipients with </w:t>
      </w:r>
      <w:r w:rsidR="00D157AA" w:rsidRPr="00D157AA">
        <w:rPr>
          <w:i/>
        </w:rPr>
        <w:t>Psychological/psychiatric</w:t>
      </w:r>
      <w:r w:rsidR="00D157AA">
        <w:t xml:space="preserve"> as their primary medical condition exceeded the number with </w:t>
      </w:r>
      <w:r w:rsidR="00D157AA" w:rsidRPr="001162AA">
        <w:rPr>
          <w:i/>
        </w:rPr>
        <w:t>Musculo-skeletal and connective tissue</w:t>
      </w:r>
      <w:r w:rsidR="00D157AA">
        <w:t xml:space="preserve"> condition for the first time in 2011.</w:t>
      </w:r>
    </w:p>
    <w:p w:rsidR="00ED71C7" w:rsidRPr="001162AA" w:rsidRDefault="00ED71C7" w:rsidP="00070987"/>
    <w:p w:rsidR="007A6993" w:rsidRDefault="007A6993">
      <w:pPr>
        <w:sectPr w:rsidR="007A6993" w:rsidSect="00FE582C">
          <w:pgSz w:w="11907" w:h="16840"/>
          <w:pgMar w:top="851" w:right="1797" w:bottom="851" w:left="1797" w:header="720" w:footer="720" w:gutter="0"/>
          <w:cols w:space="720"/>
          <w:titlePg/>
        </w:sectPr>
      </w:pPr>
    </w:p>
    <w:p w:rsidR="00AC2CD8" w:rsidRPr="001162AA" w:rsidRDefault="004410D0">
      <w:r w:rsidRPr="001162AA">
        <w:lastRenderedPageBreak/>
        <w:t>Table 1</w:t>
      </w:r>
      <w:r w:rsidR="00E61208" w:rsidRPr="001162AA">
        <w:t>5</w:t>
      </w:r>
      <w:r w:rsidRPr="001162AA">
        <w:t xml:space="preserve"> details the </w:t>
      </w:r>
      <w:r w:rsidR="00EF6784" w:rsidRPr="001162AA">
        <w:rPr>
          <w:szCs w:val="24"/>
        </w:rPr>
        <w:t xml:space="preserve">percentage of DSP recipients of each sex reported against </w:t>
      </w:r>
      <w:r w:rsidR="000A5652" w:rsidRPr="001162AA">
        <w:rPr>
          <w:szCs w:val="24"/>
        </w:rPr>
        <w:t xml:space="preserve">the top </w:t>
      </w:r>
      <w:r w:rsidR="009E7D11" w:rsidRPr="001162AA">
        <w:rPr>
          <w:szCs w:val="24"/>
        </w:rPr>
        <w:t>five</w:t>
      </w:r>
      <w:r w:rsidR="00EF6784" w:rsidRPr="001162AA">
        <w:rPr>
          <w:szCs w:val="24"/>
        </w:rPr>
        <w:t xml:space="preserve"> </w:t>
      </w:r>
      <w:r w:rsidR="008F0A3A" w:rsidRPr="001162AA">
        <w:rPr>
          <w:szCs w:val="24"/>
        </w:rPr>
        <w:t xml:space="preserve">primary </w:t>
      </w:r>
      <w:r w:rsidR="00EF6784" w:rsidRPr="001162AA">
        <w:rPr>
          <w:szCs w:val="24"/>
        </w:rPr>
        <w:t>medical condition</w:t>
      </w:r>
      <w:r w:rsidR="000A5652" w:rsidRPr="001162AA">
        <w:rPr>
          <w:szCs w:val="24"/>
        </w:rPr>
        <w:t>s (and others)</w:t>
      </w:r>
      <w:r w:rsidR="002E5CE8" w:rsidRPr="001162AA">
        <w:t xml:space="preserve"> for the years from June 2001 to </w:t>
      </w:r>
      <w:r w:rsidR="002D1014">
        <w:t>June 2012</w:t>
      </w:r>
      <w:r w:rsidR="002E5CE8" w:rsidRPr="001162AA">
        <w:t>.</w:t>
      </w:r>
    </w:p>
    <w:p w:rsidR="003A7137" w:rsidRPr="001162AA" w:rsidRDefault="003A7137"/>
    <w:p w:rsidR="003A7137" w:rsidRPr="001162AA" w:rsidRDefault="002E5CE8" w:rsidP="00757E8A">
      <w:pPr>
        <w:pStyle w:val="JonsTbl"/>
      </w:pPr>
      <w:bookmarkStart w:id="122" w:name="_Toc354583021"/>
      <w:r w:rsidRPr="001162AA">
        <w:t>Table 1</w:t>
      </w:r>
      <w:r w:rsidR="00E61208" w:rsidRPr="001162AA">
        <w:t>5</w:t>
      </w:r>
      <w:r w:rsidRPr="001162AA">
        <w:t xml:space="preserve"> </w:t>
      </w:r>
      <w:r w:rsidR="009E7D11" w:rsidRPr="001162AA">
        <w:t>–</w:t>
      </w:r>
      <w:r w:rsidRPr="001162AA">
        <w:t xml:space="preserve"> </w:t>
      </w:r>
      <w:r w:rsidR="000D4089" w:rsidRPr="001162AA">
        <w:t>Proportion of r</w:t>
      </w:r>
      <w:r w:rsidR="009E7D11" w:rsidRPr="001162AA">
        <w:t xml:space="preserve">ecipients by </w:t>
      </w:r>
      <w:r w:rsidR="00C46DD5" w:rsidRPr="001162AA">
        <w:t xml:space="preserve">primary </w:t>
      </w:r>
      <w:r w:rsidR="009E7D11" w:rsidRPr="001162AA">
        <w:t>medical condition</w:t>
      </w:r>
      <w:r w:rsidR="000D4089" w:rsidRPr="001162AA">
        <w:t xml:space="preserve"> (</w:t>
      </w:r>
      <w:r w:rsidR="00B66352" w:rsidRPr="001162AA">
        <w:t>top 5</w:t>
      </w:r>
      <w:r w:rsidR="000D4089" w:rsidRPr="001162AA">
        <w:t>), by</w:t>
      </w:r>
      <w:r w:rsidR="00B66352" w:rsidRPr="001162AA">
        <w:t xml:space="preserve"> sex </w:t>
      </w:r>
      <w:r w:rsidR="009E7D11" w:rsidRPr="001162AA">
        <w:t>–</w:t>
      </w:r>
      <w:r w:rsidR="005174D2" w:rsidRPr="001162AA">
        <w:t xml:space="preserve"> June </w:t>
      </w:r>
      <w:r w:rsidR="00E3266A" w:rsidRPr="001162AA">
        <w:t xml:space="preserve">2001 to </w:t>
      </w:r>
      <w:r w:rsidR="002D1014">
        <w:t>June 2012</w:t>
      </w:r>
      <w:bookmarkEnd w:id="122"/>
    </w:p>
    <w:tbl>
      <w:tblPr>
        <w:tblW w:w="5000" w:type="pct"/>
        <w:tblLook w:val="04A0" w:firstRow="1" w:lastRow="0" w:firstColumn="1" w:lastColumn="0" w:noHBand="0" w:noVBand="1"/>
      </w:tblPr>
      <w:tblGrid>
        <w:gridCol w:w="905"/>
        <w:gridCol w:w="1207"/>
        <w:gridCol w:w="1207"/>
        <w:gridCol w:w="1207"/>
        <w:gridCol w:w="1207"/>
        <w:gridCol w:w="1207"/>
        <w:gridCol w:w="1207"/>
        <w:gridCol w:w="1207"/>
        <w:gridCol w:w="1207"/>
        <w:gridCol w:w="1207"/>
        <w:gridCol w:w="1207"/>
        <w:gridCol w:w="1191"/>
        <w:gridCol w:w="1188"/>
      </w:tblGrid>
      <w:tr w:rsidR="007A6993" w:rsidRPr="007A6993" w:rsidTr="003B27B4">
        <w:trPr>
          <w:trHeight w:val="3735"/>
          <w:tblHeader/>
        </w:trPr>
        <w:tc>
          <w:tcPr>
            <w:tcW w:w="295" w:type="pct"/>
            <w:tcBorders>
              <w:top w:val="nil"/>
              <w:left w:val="nil"/>
              <w:bottom w:val="nil"/>
              <w:right w:val="single" w:sz="8" w:space="0" w:color="FFFFFF"/>
            </w:tcBorders>
            <w:shd w:val="clear" w:color="000000" w:fill="000000"/>
            <w:vAlign w:val="bottom"/>
            <w:hideMark/>
          </w:tcPr>
          <w:p w:rsidR="007A6993" w:rsidRPr="007A6993" w:rsidRDefault="007A6993" w:rsidP="007A6993">
            <w:pPr>
              <w:jc w:val="center"/>
              <w:rPr>
                <w:rFonts w:ascii="Arial" w:hAnsi="Arial" w:cs="Arial"/>
                <w:b/>
                <w:bCs/>
                <w:color w:val="FFFFFF"/>
                <w:sz w:val="20"/>
                <w:lang w:eastAsia="en-AU"/>
              </w:rPr>
            </w:pPr>
            <w:r w:rsidRPr="007A6993">
              <w:rPr>
                <w:rFonts w:ascii="Arial" w:hAnsi="Arial" w:cs="Arial"/>
                <w:b/>
                <w:bCs/>
                <w:color w:val="FFFFFF"/>
                <w:sz w:val="20"/>
                <w:lang w:eastAsia="en-AU"/>
              </w:rPr>
              <w:t>Year</w:t>
            </w:r>
          </w:p>
        </w:tc>
        <w:tc>
          <w:tcPr>
            <w:tcW w:w="393" w:type="pct"/>
            <w:tcBorders>
              <w:top w:val="nil"/>
              <w:left w:val="nil"/>
              <w:bottom w:val="single" w:sz="4" w:space="0" w:color="000000"/>
              <w:right w:val="single" w:sz="4"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xml:space="preserve">% of females with </w:t>
            </w:r>
            <w:r w:rsidRPr="007A6993">
              <w:rPr>
                <w:rFonts w:ascii="Arial" w:hAnsi="Arial" w:cs="Arial"/>
                <w:b/>
                <w:bCs/>
                <w:color w:val="FFFFFF"/>
                <w:sz w:val="20"/>
                <w:lang w:eastAsia="en-AU"/>
              </w:rPr>
              <w:br/>
              <w:t xml:space="preserve">Psychological/psychiatric </w:t>
            </w:r>
            <w:r w:rsidRPr="007A6993">
              <w:rPr>
                <w:rFonts w:ascii="Arial" w:hAnsi="Arial" w:cs="Arial"/>
                <w:b/>
                <w:bCs/>
                <w:color w:val="FFFFFF"/>
                <w:sz w:val="20"/>
                <w:lang w:eastAsia="en-AU"/>
              </w:rPr>
              <w:br/>
              <w:t>primary medical condition</w:t>
            </w:r>
          </w:p>
        </w:tc>
        <w:tc>
          <w:tcPr>
            <w:tcW w:w="393" w:type="pct"/>
            <w:tcBorders>
              <w:top w:val="nil"/>
              <w:left w:val="nil"/>
              <w:bottom w:val="single" w:sz="4" w:space="0" w:color="000000"/>
              <w:right w:val="single" w:sz="8"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of males with</w:t>
            </w:r>
            <w:r w:rsidRPr="007A6993">
              <w:rPr>
                <w:rFonts w:ascii="Arial" w:hAnsi="Arial" w:cs="Arial"/>
                <w:b/>
                <w:bCs/>
                <w:color w:val="FFFFFF"/>
                <w:sz w:val="20"/>
                <w:lang w:eastAsia="en-AU"/>
              </w:rPr>
              <w:br/>
              <w:t xml:space="preserve">Psychological/psychiatric </w:t>
            </w:r>
            <w:r w:rsidRPr="007A6993">
              <w:rPr>
                <w:rFonts w:ascii="Arial" w:hAnsi="Arial" w:cs="Arial"/>
                <w:b/>
                <w:bCs/>
                <w:color w:val="FFFFFF"/>
                <w:sz w:val="20"/>
                <w:lang w:eastAsia="en-AU"/>
              </w:rPr>
              <w:br/>
              <w:t>primary medical condition</w:t>
            </w:r>
          </w:p>
        </w:tc>
        <w:tc>
          <w:tcPr>
            <w:tcW w:w="393" w:type="pct"/>
            <w:tcBorders>
              <w:top w:val="nil"/>
              <w:left w:val="nil"/>
              <w:bottom w:val="single" w:sz="4" w:space="0" w:color="000000"/>
              <w:right w:val="single" w:sz="4"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xml:space="preserve">% of females with </w:t>
            </w:r>
            <w:r w:rsidRPr="007A6993">
              <w:rPr>
                <w:rFonts w:ascii="Arial" w:hAnsi="Arial" w:cs="Arial"/>
                <w:b/>
                <w:bCs/>
                <w:color w:val="FFFFFF"/>
                <w:sz w:val="20"/>
                <w:lang w:eastAsia="en-AU"/>
              </w:rPr>
              <w:br/>
              <w:t>Musculo-skeletal &amp; connective tissue</w:t>
            </w:r>
            <w:r w:rsidRPr="007A6993">
              <w:rPr>
                <w:rFonts w:ascii="Arial" w:hAnsi="Arial" w:cs="Arial"/>
                <w:b/>
                <w:bCs/>
                <w:color w:val="FFFFFF"/>
                <w:sz w:val="20"/>
                <w:lang w:eastAsia="en-AU"/>
              </w:rPr>
              <w:br/>
              <w:t>primary medical condition</w:t>
            </w:r>
          </w:p>
        </w:tc>
        <w:tc>
          <w:tcPr>
            <w:tcW w:w="393" w:type="pct"/>
            <w:tcBorders>
              <w:top w:val="nil"/>
              <w:left w:val="nil"/>
              <w:bottom w:val="single" w:sz="4" w:space="0" w:color="000000"/>
              <w:right w:val="single" w:sz="8"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of males with</w:t>
            </w:r>
            <w:r w:rsidRPr="007A6993">
              <w:rPr>
                <w:rFonts w:ascii="Arial" w:hAnsi="Arial" w:cs="Arial"/>
                <w:b/>
                <w:bCs/>
                <w:color w:val="FFFFFF"/>
                <w:sz w:val="20"/>
                <w:lang w:eastAsia="en-AU"/>
              </w:rPr>
              <w:br/>
              <w:t>Musculo-skeletal &amp; connective tissue</w:t>
            </w:r>
            <w:r w:rsidRPr="007A6993">
              <w:rPr>
                <w:rFonts w:ascii="Arial" w:hAnsi="Arial" w:cs="Arial"/>
                <w:b/>
                <w:bCs/>
                <w:color w:val="FFFFFF"/>
                <w:sz w:val="20"/>
                <w:lang w:eastAsia="en-AU"/>
              </w:rPr>
              <w:br/>
              <w:t>primary medical condition</w:t>
            </w:r>
          </w:p>
        </w:tc>
        <w:tc>
          <w:tcPr>
            <w:tcW w:w="393" w:type="pct"/>
            <w:tcBorders>
              <w:top w:val="nil"/>
              <w:left w:val="nil"/>
              <w:bottom w:val="single" w:sz="4" w:space="0" w:color="000000"/>
              <w:right w:val="single" w:sz="4"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xml:space="preserve">% of females with </w:t>
            </w:r>
            <w:r w:rsidRPr="007A6993">
              <w:rPr>
                <w:rFonts w:ascii="Arial" w:hAnsi="Arial" w:cs="Arial"/>
                <w:b/>
                <w:bCs/>
                <w:color w:val="FFFFFF"/>
                <w:sz w:val="20"/>
                <w:lang w:eastAsia="en-AU"/>
              </w:rPr>
              <w:br/>
              <w:t>Intellectual/learning</w:t>
            </w:r>
            <w:r w:rsidRPr="007A6993">
              <w:rPr>
                <w:rFonts w:ascii="Arial" w:hAnsi="Arial" w:cs="Arial"/>
                <w:b/>
                <w:bCs/>
                <w:color w:val="FFFFFF"/>
                <w:sz w:val="20"/>
                <w:lang w:eastAsia="en-AU"/>
              </w:rPr>
              <w:br/>
              <w:t>primary medical condition</w:t>
            </w:r>
          </w:p>
        </w:tc>
        <w:tc>
          <w:tcPr>
            <w:tcW w:w="393" w:type="pct"/>
            <w:tcBorders>
              <w:top w:val="nil"/>
              <w:left w:val="nil"/>
              <w:bottom w:val="single" w:sz="4" w:space="0" w:color="000000"/>
              <w:right w:val="single" w:sz="8"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of males with</w:t>
            </w:r>
            <w:r w:rsidRPr="007A6993">
              <w:rPr>
                <w:rFonts w:ascii="Arial" w:hAnsi="Arial" w:cs="Arial"/>
                <w:b/>
                <w:bCs/>
                <w:color w:val="FFFFFF"/>
                <w:sz w:val="20"/>
                <w:lang w:eastAsia="en-AU"/>
              </w:rPr>
              <w:br/>
              <w:t>Intellectual/learning</w:t>
            </w:r>
            <w:r w:rsidRPr="007A6993">
              <w:rPr>
                <w:rFonts w:ascii="Arial" w:hAnsi="Arial" w:cs="Arial"/>
                <w:b/>
                <w:bCs/>
                <w:color w:val="FFFFFF"/>
                <w:sz w:val="20"/>
                <w:lang w:eastAsia="en-AU"/>
              </w:rPr>
              <w:br/>
              <w:t>primary medical condition</w:t>
            </w:r>
          </w:p>
        </w:tc>
        <w:tc>
          <w:tcPr>
            <w:tcW w:w="393" w:type="pct"/>
            <w:tcBorders>
              <w:top w:val="nil"/>
              <w:left w:val="nil"/>
              <w:bottom w:val="single" w:sz="4" w:space="0" w:color="000000"/>
              <w:right w:val="single" w:sz="4"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xml:space="preserve">% of females with </w:t>
            </w:r>
            <w:r w:rsidRPr="007A6993">
              <w:rPr>
                <w:rFonts w:ascii="Arial" w:hAnsi="Arial" w:cs="Arial"/>
                <w:b/>
                <w:bCs/>
                <w:color w:val="FFFFFF"/>
                <w:sz w:val="20"/>
                <w:lang w:eastAsia="en-AU"/>
              </w:rPr>
              <w:br/>
              <w:t xml:space="preserve">Nervous system </w:t>
            </w:r>
            <w:r w:rsidRPr="007A6993">
              <w:rPr>
                <w:rFonts w:ascii="Arial" w:hAnsi="Arial" w:cs="Arial"/>
                <w:b/>
                <w:bCs/>
                <w:color w:val="FFFFFF"/>
                <w:sz w:val="20"/>
                <w:lang w:eastAsia="en-AU"/>
              </w:rPr>
              <w:br/>
              <w:t>primary medical condition</w:t>
            </w:r>
          </w:p>
        </w:tc>
        <w:tc>
          <w:tcPr>
            <w:tcW w:w="393" w:type="pct"/>
            <w:tcBorders>
              <w:top w:val="nil"/>
              <w:left w:val="nil"/>
              <w:bottom w:val="single" w:sz="4" w:space="0" w:color="000000"/>
              <w:right w:val="single" w:sz="8"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of males with</w:t>
            </w:r>
            <w:r w:rsidRPr="007A6993">
              <w:rPr>
                <w:rFonts w:ascii="Arial" w:hAnsi="Arial" w:cs="Arial"/>
                <w:b/>
                <w:bCs/>
                <w:color w:val="FFFFFF"/>
                <w:sz w:val="20"/>
                <w:lang w:eastAsia="en-AU"/>
              </w:rPr>
              <w:br/>
              <w:t xml:space="preserve">Nervous system </w:t>
            </w:r>
            <w:r w:rsidRPr="007A6993">
              <w:rPr>
                <w:rFonts w:ascii="Arial" w:hAnsi="Arial" w:cs="Arial"/>
                <w:b/>
                <w:bCs/>
                <w:color w:val="FFFFFF"/>
                <w:sz w:val="20"/>
                <w:lang w:eastAsia="en-AU"/>
              </w:rPr>
              <w:br/>
              <w:t>primary medical condition</w:t>
            </w:r>
          </w:p>
        </w:tc>
        <w:tc>
          <w:tcPr>
            <w:tcW w:w="393" w:type="pct"/>
            <w:tcBorders>
              <w:top w:val="nil"/>
              <w:left w:val="nil"/>
              <w:bottom w:val="single" w:sz="4" w:space="0" w:color="000000"/>
              <w:right w:val="single" w:sz="4"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xml:space="preserve">% of females with </w:t>
            </w:r>
            <w:r w:rsidRPr="007A6993">
              <w:rPr>
                <w:rFonts w:ascii="Arial" w:hAnsi="Arial" w:cs="Arial"/>
                <w:b/>
                <w:bCs/>
                <w:color w:val="FFFFFF"/>
                <w:sz w:val="20"/>
                <w:lang w:eastAsia="en-AU"/>
              </w:rPr>
              <w:br/>
              <w:t>Circulatory system</w:t>
            </w:r>
            <w:r w:rsidRPr="007A6993">
              <w:rPr>
                <w:rFonts w:ascii="Arial" w:hAnsi="Arial" w:cs="Arial"/>
                <w:b/>
                <w:bCs/>
                <w:color w:val="FFFFFF"/>
                <w:sz w:val="20"/>
                <w:lang w:eastAsia="en-AU"/>
              </w:rPr>
              <w:br/>
              <w:t>primary medical condition</w:t>
            </w:r>
          </w:p>
        </w:tc>
        <w:tc>
          <w:tcPr>
            <w:tcW w:w="393" w:type="pct"/>
            <w:tcBorders>
              <w:top w:val="nil"/>
              <w:left w:val="nil"/>
              <w:bottom w:val="single" w:sz="4" w:space="0" w:color="000000"/>
              <w:right w:val="single" w:sz="8"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of males with</w:t>
            </w:r>
            <w:r w:rsidRPr="007A6993">
              <w:rPr>
                <w:rFonts w:ascii="Arial" w:hAnsi="Arial" w:cs="Arial"/>
                <w:b/>
                <w:bCs/>
                <w:color w:val="FFFFFF"/>
                <w:sz w:val="20"/>
                <w:lang w:eastAsia="en-AU"/>
              </w:rPr>
              <w:br/>
              <w:t xml:space="preserve">Circulatory system </w:t>
            </w:r>
            <w:r w:rsidRPr="007A6993">
              <w:rPr>
                <w:rFonts w:ascii="Arial" w:hAnsi="Arial" w:cs="Arial"/>
                <w:b/>
                <w:bCs/>
                <w:color w:val="FFFFFF"/>
                <w:sz w:val="20"/>
                <w:lang w:eastAsia="en-AU"/>
              </w:rPr>
              <w:br/>
              <w:t>primary medical condition</w:t>
            </w:r>
          </w:p>
        </w:tc>
        <w:tc>
          <w:tcPr>
            <w:tcW w:w="388" w:type="pct"/>
            <w:tcBorders>
              <w:top w:val="nil"/>
              <w:left w:val="nil"/>
              <w:bottom w:val="single" w:sz="4" w:space="0" w:color="000000"/>
              <w:right w:val="single" w:sz="4"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xml:space="preserve">% of females with </w:t>
            </w:r>
            <w:r w:rsidRPr="007A6993">
              <w:rPr>
                <w:rFonts w:ascii="Arial" w:hAnsi="Arial" w:cs="Arial"/>
                <w:b/>
                <w:bCs/>
                <w:color w:val="FFFFFF"/>
                <w:sz w:val="20"/>
                <w:lang w:eastAsia="en-AU"/>
              </w:rPr>
              <w:br/>
              <w:t>Other primary medical conditions</w:t>
            </w:r>
          </w:p>
        </w:tc>
        <w:tc>
          <w:tcPr>
            <w:tcW w:w="388" w:type="pct"/>
            <w:tcBorders>
              <w:top w:val="nil"/>
              <w:left w:val="nil"/>
              <w:bottom w:val="single" w:sz="4" w:space="0" w:color="000000"/>
              <w:right w:val="single" w:sz="8" w:space="0" w:color="FFFFFF"/>
            </w:tcBorders>
            <w:shd w:val="clear" w:color="000000" w:fill="000000"/>
            <w:textDirection w:val="btLr"/>
            <w:vAlign w:val="center"/>
            <w:hideMark/>
          </w:tcPr>
          <w:p w:rsidR="007A6993" w:rsidRPr="007A6993" w:rsidRDefault="007A6993" w:rsidP="007A6993">
            <w:pPr>
              <w:rPr>
                <w:rFonts w:ascii="Arial" w:hAnsi="Arial" w:cs="Arial"/>
                <w:b/>
                <w:bCs/>
                <w:color w:val="FFFFFF"/>
                <w:sz w:val="20"/>
                <w:lang w:eastAsia="en-AU"/>
              </w:rPr>
            </w:pPr>
            <w:r w:rsidRPr="007A6993">
              <w:rPr>
                <w:rFonts w:ascii="Arial" w:hAnsi="Arial" w:cs="Arial"/>
                <w:b/>
                <w:bCs/>
                <w:color w:val="FFFFFF"/>
                <w:sz w:val="20"/>
                <w:lang w:eastAsia="en-AU"/>
              </w:rPr>
              <w:t>% of males with</w:t>
            </w:r>
            <w:r w:rsidRPr="007A6993">
              <w:rPr>
                <w:rFonts w:ascii="Arial" w:hAnsi="Arial" w:cs="Arial"/>
                <w:b/>
                <w:bCs/>
                <w:color w:val="FFFFFF"/>
                <w:sz w:val="20"/>
                <w:lang w:eastAsia="en-AU"/>
              </w:rPr>
              <w:br/>
              <w:t>Other primary medical conditions</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auto" w:fill="auto"/>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2001</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25.3%</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21.0%</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30.8%</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33.5%</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11.5%</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9.3%</w:t>
            </w:r>
          </w:p>
        </w:tc>
        <w:tc>
          <w:tcPr>
            <w:tcW w:w="393" w:type="pct"/>
            <w:tcBorders>
              <w:top w:val="nil"/>
              <w:left w:val="nil"/>
              <w:bottom w:val="nil"/>
              <w:right w:val="single" w:sz="4"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3.8%</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3.3%</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6.7%</w:t>
            </w:r>
          </w:p>
        </w:tc>
        <w:tc>
          <w:tcPr>
            <w:tcW w:w="388"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25.2%</w:t>
            </w:r>
          </w:p>
        </w:tc>
        <w:tc>
          <w:tcPr>
            <w:tcW w:w="388"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26.9%</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000000" w:fill="FFFF99"/>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2002</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26.0%</w:t>
            </w:r>
          </w:p>
        </w:tc>
        <w:tc>
          <w:tcPr>
            <w:tcW w:w="393" w:type="pct"/>
            <w:tcBorders>
              <w:top w:val="nil"/>
              <w:left w:val="nil"/>
              <w:bottom w:val="nil"/>
              <w:right w:val="nil"/>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22.2%</w:t>
            </w:r>
          </w:p>
        </w:tc>
        <w:tc>
          <w:tcPr>
            <w:tcW w:w="393" w:type="pct"/>
            <w:tcBorders>
              <w:top w:val="nil"/>
              <w:left w:val="single" w:sz="8" w:space="0" w:color="auto"/>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32.0%</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34.2%</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11.3%</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9.5%</w:t>
            </w:r>
          </w:p>
        </w:tc>
        <w:tc>
          <w:tcPr>
            <w:tcW w:w="393" w:type="pct"/>
            <w:tcBorders>
              <w:top w:val="nil"/>
              <w:left w:val="nil"/>
              <w:bottom w:val="nil"/>
              <w:right w:val="single" w:sz="4"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3.8%</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3.4%</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6.6%</w:t>
            </w:r>
          </w:p>
        </w:tc>
        <w:tc>
          <w:tcPr>
            <w:tcW w:w="388"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23.7%</w:t>
            </w:r>
          </w:p>
        </w:tc>
        <w:tc>
          <w:tcPr>
            <w:tcW w:w="388"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24.7%</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auto" w:fill="auto"/>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2003</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26.8%</w:t>
            </w:r>
          </w:p>
        </w:tc>
        <w:tc>
          <w:tcPr>
            <w:tcW w:w="393" w:type="pct"/>
            <w:tcBorders>
              <w:top w:val="nil"/>
              <w:left w:val="nil"/>
              <w:bottom w:val="nil"/>
              <w:right w:val="nil"/>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23.3%</w:t>
            </w:r>
          </w:p>
        </w:tc>
        <w:tc>
          <w:tcPr>
            <w:tcW w:w="393" w:type="pct"/>
            <w:tcBorders>
              <w:top w:val="nil"/>
              <w:left w:val="single" w:sz="8" w:space="0" w:color="auto"/>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32.5%</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34.5%</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11.5%</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9.9%</w:t>
            </w:r>
          </w:p>
        </w:tc>
        <w:tc>
          <w:tcPr>
            <w:tcW w:w="393" w:type="pct"/>
            <w:tcBorders>
              <w:top w:val="nil"/>
              <w:left w:val="nil"/>
              <w:bottom w:val="nil"/>
              <w:right w:val="single" w:sz="4"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3.9%</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2.8%</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3.4%</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6.5%</w:t>
            </w:r>
          </w:p>
        </w:tc>
        <w:tc>
          <w:tcPr>
            <w:tcW w:w="388"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22.0%</w:t>
            </w:r>
          </w:p>
        </w:tc>
        <w:tc>
          <w:tcPr>
            <w:tcW w:w="388"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23.0%</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000000" w:fill="FFFF99"/>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2004</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27.0%</w:t>
            </w:r>
          </w:p>
        </w:tc>
        <w:tc>
          <w:tcPr>
            <w:tcW w:w="393" w:type="pct"/>
            <w:tcBorders>
              <w:top w:val="nil"/>
              <w:left w:val="nil"/>
              <w:bottom w:val="nil"/>
              <w:right w:val="nil"/>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24.3%</w:t>
            </w:r>
          </w:p>
        </w:tc>
        <w:tc>
          <w:tcPr>
            <w:tcW w:w="393" w:type="pct"/>
            <w:tcBorders>
              <w:top w:val="nil"/>
              <w:left w:val="single" w:sz="8" w:space="0" w:color="auto"/>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33.4%</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34.5%</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11.3%</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10.3%</w:t>
            </w:r>
          </w:p>
        </w:tc>
        <w:tc>
          <w:tcPr>
            <w:tcW w:w="393" w:type="pct"/>
            <w:tcBorders>
              <w:top w:val="nil"/>
              <w:left w:val="nil"/>
              <w:bottom w:val="nil"/>
              <w:right w:val="single" w:sz="4"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3.9%</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2.8%</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3.5%</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6.4%</w:t>
            </w:r>
          </w:p>
        </w:tc>
        <w:tc>
          <w:tcPr>
            <w:tcW w:w="388"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20.9%</w:t>
            </w:r>
          </w:p>
        </w:tc>
        <w:tc>
          <w:tcPr>
            <w:tcW w:w="388"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21.7%</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auto" w:fill="auto"/>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2005</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27.5%</w:t>
            </w:r>
          </w:p>
        </w:tc>
        <w:tc>
          <w:tcPr>
            <w:tcW w:w="393" w:type="pct"/>
            <w:tcBorders>
              <w:top w:val="nil"/>
              <w:left w:val="nil"/>
              <w:bottom w:val="nil"/>
              <w:right w:val="nil"/>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25.3%</w:t>
            </w:r>
          </w:p>
        </w:tc>
        <w:tc>
          <w:tcPr>
            <w:tcW w:w="393" w:type="pct"/>
            <w:tcBorders>
              <w:top w:val="nil"/>
              <w:left w:val="single" w:sz="8" w:space="0" w:color="auto"/>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33.5%</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34.2%</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11.4%</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10.8%</w:t>
            </w:r>
          </w:p>
        </w:tc>
        <w:tc>
          <w:tcPr>
            <w:tcW w:w="393" w:type="pct"/>
            <w:tcBorders>
              <w:top w:val="nil"/>
              <w:left w:val="nil"/>
              <w:bottom w:val="nil"/>
              <w:right w:val="single" w:sz="4"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3.9%</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2.9%</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3.5%</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6.3%</w:t>
            </w:r>
          </w:p>
        </w:tc>
        <w:tc>
          <w:tcPr>
            <w:tcW w:w="388"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20.1%</w:t>
            </w:r>
          </w:p>
        </w:tc>
        <w:tc>
          <w:tcPr>
            <w:tcW w:w="388"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20.6%</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000000" w:fill="FFFF99"/>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2006</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27.7%</w:t>
            </w:r>
          </w:p>
        </w:tc>
        <w:tc>
          <w:tcPr>
            <w:tcW w:w="393" w:type="pct"/>
            <w:tcBorders>
              <w:top w:val="nil"/>
              <w:left w:val="nil"/>
              <w:bottom w:val="nil"/>
              <w:right w:val="nil"/>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26.1%</w:t>
            </w:r>
          </w:p>
        </w:tc>
        <w:tc>
          <w:tcPr>
            <w:tcW w:w="393" w:type="pct"/>
            <w:tcBorders>
              <w:top w:val="nil"/>
              <w:left w:val="single" w:sz="8" w:space="0" w:color="auto"/>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33.6%</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33.6%</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11.4%</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11.3%</w:t>
            </w:r>
          </w:p>
        </w:tc>
        <w:tc>
          <w:tcPr>
            <w:tcW w:w="393" w:type="pct"/>
            <w:tcBorders>
              <w:top w:val="nil"/>
              <w:left w:val="nil"/>
              <w:bottom w:val="nil"/>
              <w:right w:val="single" w:sz="4"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4.0%</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3.0%</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3.6%</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6.1%</w:t>
            </w:r>
          </w:p>
        </w:tc>
        <w:tc>
          <w:tcPr>
            <w:tcW w:w="388"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19.7%</w:t>
            </w:r>
          </w:p>
        </w:tc>
        <w:tc>
          <w:tcPr>
            <w:tcW w:w="388"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19.9%</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auto" w:fill="auto"/>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2007</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27.8%</w:t>
            </w:r>
          </w:p>
        </w:tc>
        <w:tc>
          <w:tcPr>
            <w:tcW w:w="393" w:type="pct"/>
            <w:tcBorders>
              <w:top w:val="nil"/>
              <w:left w:val="nil"/>
              <w:bottom w:val="nil"/>
              <w:right w:val="nil"/>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27.0%</w:t>
            </w:r>
          </w:p>
        </w:tc>
        <w:tc>
          <w:tcPr>
            <w:tcW w:w="393" w:type="pct"/>
            <w:tcBorders>
              <w:top w:val="nil"/>
              <w:left w:val="single" w:sz="8" w:space="0" w:color="auto"/>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31.7%</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32.1%</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11.2%</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11.3%</w:t>
            </w:r>
          </w:p>
        </w:tc>
        <w:tc>
          <w:tcPr>
            <w:tcW w:w="393" w:type="pct"/>
            <w:tcBorders>
              <w:top w:val="nil"/>
              <w:left w:val="nil"/>
              <w:bottom w:val="nil"/>
              <w:right w:val="single" w:sz="4"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5.0%</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3.8%</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3.5%</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6.1%</w:t>
            </w:r>
          </w:p>
        </w:tc>
        <w:tc>
          <w:tcPr>
            <w:tcW w:w="388"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20.8%</w:t>
            </w:r>
          </w:p>
        </w:tc>
        <w:tc>
          <w:tcPr>
            <w:tcW w:w="388"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19.8%</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000000" w:fill="FFFF99"/>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2008</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27.8%</w:t>
            </w:r>
          </w:p>
        </w:tc>
        <w:tc>
          <w:tcPr>
            <w:tcW w:w="393" w:type="pct"/>
            <w:tcBorders>
              <w:top w:val="nil"/>
              <w:left w:val="nil"/>
              <w:bottom w:val="nil"/>
              <w:right w:val="nil"/>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27.5%</w:t>
            </w:r>
          </w:p>
        </w:tc>
        <w:tc>
          <w:tcPr>
            <w:tcW w:w="393" w:type="pct"/>
            <w:tcBorders>
              <w:top w:val="nil"/>
              <w:left w:val="single" w:sz="8" w:space="0" w:color="auto"/>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31.3%</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30.9%</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10.9%</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11.5%</w:t>
            </w:r>
          </w:p>
        </w:tc>
        <w:tc>
          <w:tcPr>
            <w:tcW w:w="393" w:type="pct"/>
            <w:tcBorders>
              <w:top w:val="nil"/>
              <w:left w:val="nil"/>
              <w:bottom w:val="nil"/>
              <w:right w:val="single" w:sz="4"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5.2%</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4.0%</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3.5%</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5.9%</w:t>
            </w:r>
          </w:p>
        </w:tc>
        <w:tc>
          <w:tcPr>
            <w:tcW w:w="388"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21.4%</w:t>
            </w:r>
          </w:p>
        </w:tc>
        <w:tc>
          <w:tcPr>
            <w:tcW w:w="388"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20.0%</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auto" w:fill="auto"/>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2009</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28.2%</w:t>
            </w:r>
          </w:p>
        </w:tc>
        <w:tc>
          <w:tcPr>
            <w:tcW w:w="393" w:type="pct"/>
            <w:tcBorders>
              <w:top w:val="nil"/>
              <w:left w:val="nil"/>
              <w:bottom w:val="nil"/>
              <w:right w:val="nil"/>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28.3%</w:t>
            </w:r>
          </w:p>
        </w:tc>
        <w:tc>
          <w:tcPr>
            <w:tcW w:w="393" w:type="pct"/>
            <w:tcBorders>
              <w:top w:val="nil"/>
              <w:left w:val="single" w:sz="8" w:space="0" w:color="auto"/>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30.4%</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29.7%</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10.8%</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11.9%</w:t>
            </w:r>
          </w:p>
        </w:tc>
        <w:tc>
          <w:tcPr>
            <w:tcW w:w="393" w:type="pct"/>
            <w:tcBorders>
              <w:top w:val="nil"/>
              <w:left w:val="nil"/>
              <w:bottom w:val="nil"/>
              <w:right w:val="single" w:sz="4"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5.4%</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4.2%</w:t>
            </w:r>
          </w:p>
        </w:tc>
        <w:tc>
          <w:tcPr>
            <w:tcW w:w="393"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3.4%</w:t>
            </w:r>
          </w:p>
        </w:tc>
        <w:tc>
          <w:tcPr>
            <w:tcW w:w="393"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5.8%</w:t>
            </w:r>
          </w:p>
        </w:tc>
        <w:tc>
          <w:tcPr>
            <w:tcW w:w="388" w:type="pct"/>
            <w:tcBorders>
              <w:top w:val="nil"/>
              <w:left w:val="nil"/>
              <w:bottom w:val="nil"/>
              <w:right w:val="single" w:sz="4" w:space="0" w:color="000000"/>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21.8%</w:t>
            </w:r>
          </w:p>
        </w:tc>
        <w:tc>
          <w:tcPr>
            <w:tcW w:w="388" w:type="pct"/>
            <w:tcBorders>
              <w:top w:val="nil"/>
              <w:left w:val="nil"/>
              <w:bottom w:val="nil"/>
              <w:right w:val="single" w:sz="8" w:space="0" w:color="auto"/>
            </w:tcBorders>
            <w:shd w:val="clear" w:color="auto" w:fill="auto"/>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20.2%</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000000" w:fill="FFFF99"/>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2010</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28.4%</w:t>
            </w:r>
          </w:p>
        </w:tc>
        <w:tc>
          <w:tcPr>
            <w:tcW w:w="393" w:type="pct"/>
            <w:tcBorders>
              <w:top w:val="nil"/>
              <w:left w:val="nil"/>
              <w:bottom w:val="nil"/>
              <w:right w:val="nil"/>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29.0%</w:t>
            </w:r>
          </w:p>
        </w:tc>
        <w:tc>
          <w:tcPr>
            <w:tcW w:w="393" w:type="pct"/>
            <w:tcBorders>
              <w:top w:val="nil"/>
              <w:left w:val="single" w:sz="8" w:space="0" w:color="auto"/>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30.0%</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28.5%</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10.7%</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12.3%</w:t>
            </w:r>
          </w:p>
        </w:tc>
        <w:tc>
          <w:tcPr>
            <w:tcW w:w="393" w:type="pct"/>
            <w:tcBorders>
              <w:top w:val="nil"/>
              <w:left w:val="nil"/>
              <w:bottom w:val="nil"/>
              <w:right w:val="single" w:sz="4"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5.4%</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4.3%</w:t>
            </w:r>
          </w:p>
        </w:tc>
        <w:tc>
          <w:tcPr>
            <w:tcW w:w="393"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3.4%</w:t>
            </w:r>
          </w:p>
        </w:tc>
        <w:tc>
          <w:tcPr>
            <w:tcW w:w="393"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5.6%</w:t>
            </w:r>
          </w:p>
        </w:tc>
        <w:tc>
          <w:tcPr>
            <w:tcW w:w="388" w:type="pct"/>
            <w:tcBorders>
              <w:top w:val="nil"/>
              <w:left w:val="nil"/>
              <w:bottom w:val="nil"/>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22.1%</w:t>
            </w:r>
          </w:p>
        </w:tc>
        <w:tc>
          <w:tcPr>
            <w:tcW w:w="388" w:type="pct"/>
            <w:tcBorders>
              <w:top w:val="nil"/>
              <w:left w:val="nil"/>
              <w:bottom w:val="nil"/>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20.3%</w:t>
            </w:r>
          </w:p>
        </w:tc>
      </w:tr>
      <w:tr w:rsidR="007A6993" w:rsidRPr="007A6993" w:rsidTr="007A6993">
        <w:trPr>
          <w:trHeight w:val="255"/>
        </w:trPr>
        <w:tc>
          <w:tcPr>
            <w:tcW w:w="295" w:type="pct"/>
            <w:tcBorders>
              <w:top w:val="nil"/>
              <w:left w:val="single" w:sz="8" w:space="0" w:color="auto"/>
              <w:bottom w:val="nil"/>
              <w:right w:val="single" w:sz="8" w:space="0" w:color="auto"/>
            </w:tcBorders>
            <w:shd w:val="clear" w:color="auto" w:fill="auto"/>
            <w:noWrap/>
            <w:vAlign w:val="bottom"/>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2011</w:t>
            </w:r>
          </w:p>
        </w:tc>
        <w:tc>
          <w:tcPr>
            <w:tcW w:w="393" w:type="pct"/>
            <w:tcBorders>
              <w:top w:val="nil"/>
              <w:left w:val="nil"/>
              <w:bottom w:val="nil"/>
              <w:right w:val="single" w:sz="4" w:space="0" w:color="auto"/>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29.2%</w:t>
            </w:r>
          </w:p>
        </w:tc>
        <w:tc>
          <w:tcPr>
            <w:tcW w:w="393" w:type="pct"/>
            <w:tcBorders>
              <w:top w:val="nil"/>
              <w:left w:val="nil"/>
              <w:bottom w:val="nil"/>
              <w:right w:val="single" w:sz="8" w:space="0" w:color="auto"/>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29.7%</w:t>
            </w:r>
          </w:p>
        </w:tc>
        <w:tc>
          <w:tcPr>
            <w:tcW w:w="393" w:type="pct"/>
            <w:tcBorders>
              <w:top w:val="nil"/>
              <w:left w:val="nil"/>
              <w:bottom w:val="nil"/>
              <w:right w:val="nil"/>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29.1%</w:t>
            </w:r>
          </w:p>
        </w:tc>
        <w:tc>
          <w:tcPr>
            <w:tcW w:w="393" w:type="pct"/>
            <w:tcBorders>
              <w:top w:val="nil"/>
              <w:left w:val="single" w:sz="4" w:space="0" w:color="auto"/>
              <w:bottom w:val="nil"/>
              <w:right w:val="single" w:sz="8" w:space="0" w:color="auto"/>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27.5%</w:t>
            </w:r>
          </w:p>
        </w:tc>
        <w:tc>
          <w:tcPr>
            <w:tcW w:w="393" w:type="pct"/>
            <w:tcBorders>
              <w:top w:val="nil"/>
              <w:left w:val="nil"/>
              <w:bottom w:val="nil"/>
              <w:right w:val="nil"/>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10.8%</w:t>
            </w:r>
          </w:p>
        </w:tc>
        <w:tc>
          <w:tcPr>
            <w:tcW w:w="393" w:type="pct"/>
            <w:tcBorders>
              <w:top w:val="nil"/>
              <w:left w:val="single" w:sz="4" w:space="0" w:color="auto"/>
              <w:bottom w:val="nil"/>
              <w:right w:val="single" w:sz="8" w:space="0" w:color="auto"/>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12.6%</w:t>
            </w:r>
          </w:p>
        </w:tc>
        <w:tc>
          <w:tcPr>
            <w:tcW w:w="393" w:type="pct"/>
            <w:tcBorders>
              <w:top w:val="nil"/>
              <w:left w:val="nil"/>
              <w:bottom w:val="nil"/>
              <w:right w:val="nil"/>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5.5%</w:t>
            </w:r>
          </w:p>
        </w:tc>
        <w:tc>
          <w:tcPr>
            <w:tcW w:w="393" w:type="pct"/>
            <w:tcBorders>
              <w:top w:val="nil"/>
              <w:left w:val="single" w:sz="4" w:space="0" w:color="auto"/>
              <w:bottom w:val="nil"/>
              <w:right w:val="single" w:sz="8" w:space="0" w:color="auto"/>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4.4%</w:t>
            </w:r>
          </w:p>
        </w:tc>
        <w:tc>
          <w:tcPr>
            <w:tcW w:w="393" w:type="pct"/>
            <w:tcBorders>
              <w:top w:val="nil"/>
              <w:left w:val="nil"/>
              <w:bottom w:val="nil"/>
              <w:right w:val="nil"/>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3.3%</w:t>
            </w:r>
          </w:p>
        </w:tc>
        <w:tc>
          <w:tcPr>
            <w:tcW w:w="393" w:type="pct"/>
            <w:tcBorders>
              <w:top w:val="nil"/>
              <w:left w:val="single" w:sz="4" w:space="0" w:color="auto"/>
              <w:bottom w:val="nil"/>
              <w:right w:val="single" w:sz="8" w:space="0" w:color="auto"/>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5.4%</w:t>
            </w:r>
          </w:p>
        </w:tc>
        <w:tc>
          <w:tcPr>
            <w:tcW w:w="388" w:type="pct"/>
            <w:tcBorders>
              <w:top w:val="nil"/>
              <w:left w:val="nil"/>
              <w:bottom w:val="nil"/>
              <w:right w:val="single" w:sz="4" w:space="0" w:color="auto"/>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22.1%</w:t>
            </w:r>
          </w:p>
        </w:tc>
        <w:tc>
          <w:tcPr>
            <w:tcW w:w="388" w:type="pct"/>
            <w:tcBorders>
              <w:top w:val="nil"/>
              <w:left w:val="nil"/>
              <w:bottom w:val="nil"/>
              <w:right w:val="single" w:sz="8" w:space="0" w:color="auto"/>
            </w:tcBorders>
            <w:shd w:val="clear" w:color="auto" w:fill="auto"/>
            <w:noWrap/>
            <w:vAlign w:val="bottom"/>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20.3%</w:t>
            </w:r>
          </w:p>
        </w:tc>
      </w:tr>
      <w:tr w:rsidR="007A6993" w:rsidRPr="007A6993" w:rsidTr="007A6993">
        <w:trPr>
          <w:trHeight w:val="270"/>
        </w:trPr>
        <w:tc>
          <w:tcPr>
            <w:tcW w:w="295" w:type="pct"/>
            <w:tcBorders>
              <w:top w:val="nil"/>
              <w:left w:val="single" w:sz="8" w:space="0" w:color="auto"/>
              <w:bottom w:val="single" w:sz="8" w:space="0" w:color="auto"/>
              <w:right w:val="single" w:sz="8" w:space="0" w:color="auto"/>
            </w:tcBorders>
            <w:shd w:val="clear" w:color="000000" w:fill="FFFF99"/>
            <w:noWrap/>
            <w:vAlign w:val="center"/>
            <w:hideMark/>
          </w:tcPr>
          <w:p w:rsidR="007A6993" w:rsidRPr="007A6993" w:rsidRDefault="007A6993" w:rsidP="007A6993">
            <w:pPr>
              <w:rPr>
                <w:rFonts w:ascii="Arial" w:hAnsi="Arial" w:cs="Arial"/>
                <w:sz w:val="20"/>
                <w:lang w:eastAsia="en-AU"/>
              </w:rPr>
            </w:pPr>
            <w:r w:rsidRPr="007A6993">
              <w:rPr>
                <w:rFonts w:ascii="Arial" w:hAnsi="Arial" w:cs="Arial"/>
                <w:sz w:val="20"/>
                <w:lang w:eastAsia="en-AU"/>
              </w:rPr>
              <w:t>2012</w:t>
            </w:r>
          </w:p>
        </w:tc>
        <w:tc>
          <w:tcPr>
            <w:tcW w:w="393" w:type="pct"/>
            <w:tcBorders>
              <w:top w:val="nil"/>
              <w:left w:val="nil"/>
              <w:bottom w:val="single" w:sz="8" w:space="0" w:color="auto"/>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29.7%</w:t>
            </w:r>
          </w:p>
        </w:tc>
        <w:tc>
          <w:tcPr>
            <w:tcW w:w="393" w:type="pct"/>
            <w:tcBorders>
              <w:top w:val="nil"/>
              <w:left w:val="nil"/>
              <w:bottom w:val="single" w:sz="8" w:space="0" w:color="auto"/>
              <w:right w:val="nil"/>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30.8%</w:t>
            </w:r>
          </w:p>
        </w:tc>
        <w:tc>
          <w:tcPr>
            <w:tcW w:w="393" w:type="pct"/>
            <w:tcBorders>
              <w:top w:val="nil"/>
              <w:left w:val="single" w:sz="8" w:space="0" w:color="auto"/>
              <w:bottom w:val="single" w:sz="8" w:space="0" w:color="auto"/>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28.4%</w:t>
            </w:r>
          </w:p>
        </w:tc>
        <w:tc>
          <w:tcPr>
            <w:tcW w:w="393" w:type="pct"/>
            <w:tcBorders>
              <w:top w:val="nil"/>
              <w:left w:val="nil"/>
              <w:bottom w:val="single" w:sz="8" w:space="0" w:color="auto"/>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26.3%</w:t>
            </w:r>
          </w:p>
        </w:tc>
        <w:tc>
          <w:tcPr>
            <w:tcW w:w="393" w:type="pct"/>
            <w:tcBorders>
              <w:top w:val="nil"/>
              <w:left w:val="nil"/>
              <w:bottom w:val="single" w:sz="8" w:space="0" w:color="auto"/>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10.8%</w:t>
            </w:r>
          </w:p>
        </w:tc>
        <w:tc>
          <w:tcPr>
            <w:tcW w:w="393" w:type="pct"/>
            <w:tcBorders>
              <w:top w:val="nil"/>
              <w:left w:val="nil"/>
              <w:bottom w:val="single" w:sz="8" w:space="0" w:color="auto"/>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13.1%</w:t>
            </w:r>
          </w:p>
        </w:tc>
        <w:tc>
          <w:tcPr>
            <w:tcW w:w="393" w:type="pct"/>
            <w:tcBorders>
              <w:top w:val="nil"/>
              <w:left w:val="nil"/>
              <w:bottom w:val="single" w:sz="8" w:space="0" w:color="auto"/>
              <w:right w:val="single" w:sz="4"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5.6%</w:t>
            </w:r>
          </w:p>
        </w:tc>
        <w:tc>
          <w:tcPr>
            <w:tcW w:w="393" w:type="pct"/>
            <w:tcBorders>
              <w:top w:val="nil"/>
              <w:left w:val="nil"/>
              <w:bottom w:val="single" w:sz="8" w:space="0" w:color="auto"/>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4.5%</w:t>
            </w:r>
          </w:p>
        </w:tc>
        <w:tc>
          <w:tcPr>
            <w:tcW w:w="393" w:type="pct"/>
            <w:tcBorders>
              <w:top w:val="nil"/>
              <w:left w:val="nil"/>
              <w:bottom w:val="single" w:sz="8" w:space="0" w:color="auto"/>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3.2%</w:t>
            </w:r>
          </w:p>
        </w:tc>
        <w:tc>
          <w:tcPr>
            <w:tcW w:w="393" w:type="pct"/>
            <w:tcBorders>
              <w:top w:val="nil"/>
              <w:left w:val="nil"/>
              <w:bottom w:val="single" w:sz="8" w:space="0" w:color="auto"/>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5.1%</w:t>
            </w:r>
          </w:p>
        </w:tc>
        <w:tc>
          <w:tcPr>
            <w:tcW w:w="388" w:type="pct"/>
            <w:tcBorders>
              <w:top w:val="nil"/>
              <w:left w:val="nil"/>
              <w:bottom w:val="single" w:sz="8" w:space="0" w:color="auto"/>
              <w:right w:val="single" w:sz="4" w:space="0" w:color="000000"/>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22.3%</w:t>
            </w:r>
          </w:p>
        </w:tc>
        <w:tc>
          <w:tcPr>
            <w:tcW w:w="388" w:type="pct"/>
            <w:tcBorders>
              <w:top w:val="nil"/>
              <w:left w:val="nil"/>
              <w:bottom w:val="single" w:sz="8" w:space="0" w:color="auto"/>
              <w:right w:val="single" w:sz="8" w:space="0" w:color="auto"/>
            </w:tcBorders>
            <w:shd w:val="clear" w:color="000000" w:fill="FFFF99"/>
            <w:noWrap/>
            <w:vAlign w:val="center"/>
            <w:hideMark/>
          </w:tcPr>
          <w:p w:rsidR="007A6993" w:rsidRPr="007A6993" w:rsidRDefault="007A6993" w:rsidP="007A6993">
            <w:pPr>
              <w:jc w:val="right"/>
              <w:rPr>
                <w:rFonts w:ascii="Arial" w:hAnsi="Arial" w:cs="Arial"/>
                <w:sz w:val="20"/>
                <w:lang w:eastAsia="en-AU"/>
              </w:rPr>
            </w:pPr>
            <w:r w:rsidRPr="007A6993">
              <w:rPr>
                <w:rFonts w:ascii="Arial" w:hAnsi="Arial" w:cs="Arial"/>
                <w:sz w:val="20"/>
                <w:lang w:eastAsia="en-AU"/>
              </w:rPr>
              <w:t>20.3%</w:t>
            </w:r>
          </w:p>
        </w:tc>
      </w:tr>
    </w:tbl>
    <w:p w:rsidR="007A6993" w:rsidRDefault="007A6993">
      <w:pPr>
        <w:sectPr w:rsidR="007A6993" w:rsidSect="007A6993">
          <w:pgSz w:w="16840" w:h="11907" w:orient="landscape"/>
          <w:pgMar w:top="1797" w:right="851" w:bottom="1797" w:left="851" w:header="720" w:footer="720" w:gutter="0"/>
          <w:cols w:space="720"/>
          <w:titlePg/>
        </w:sectPr>
      </w:pPr>
    </w:p>
    <w:p w:rsidR="003A7137" w:rsidRPr="001162AA" w:rsidRDefault="003A7137"/>
    <w:p w:rsidR="003A7137" w:rsidRPr="001162AA" w:rsidRDefault="001A1EF4">
      <w:r w:rsidRPr="001162AA">
        <w:t>Figure 1</w:t>
      </w:r>
      <w:r w:rsidR="00E61208" w:rsidRPr="001162AA">
        <w:t>5</w:t>
      </w:r>
      <w:r w:rsidRPr="001162AA">
        <w:t xml:space="preserve"> shows the percentage of DSP recipients of each sex </w:t>
      </w:r>
      <w:r w:rsidR="00FC4BF8" w:rsidRPr="001162AA">
        <w:t xml:space="preserve">for the top three </w:t>
      </w:r>
      <w:r w:rsidR="008F0A3A" w:rsidRPr="001162AA">
        <w:t xml:space="preserve">primary </w:t>
      </w:r>
      <w:r w:rsidR="00FC4BF8" w:rsidRPr="001162AA">
        <w:t xml:space="preserve">medical conditions for the years from June 2001 to </w:t>
      </w:r>
      <w:r w:rsidR="002D1014">
        <w:t>June 2012</w:t>
      </w:r>
      <w:r w:rsidR="00FC4BF8" w:rsidRPr="001162AA">
        <w:t>.</w:t>
      </w:r>
    </w:p>
    <w:p w:rsidR="005340A9" w:rsidRPr="001162AA" w:rsidRDefault="005340A9" w:rsidP="00BE0F82"/>
    <w:p w:rsidR="00FC4BF8" w:rsidRPr="001162AA" w:rsidRDefault="00FC4BF8" w:rsidP="005174D2">
      <w:pPr>
        <w:pStyle w:val="JonsFgr"/>
        <w:spacing w:after="0"/>
      </w:pPr>
      <w:bookmarkStart w:id="123" w:name="_Toc354583058"/>
      <w:r w:rsidRPr="001162AA">
        <w:t>Figure 1</w:t>
      </w:r>
      <w:r w:rsidR="00E61208" w:rsidRPr="001162AA">
        <w:t>5</w:t>
      </w:r>
      <w:r w:rsidRPr="001162AA">
        <w:t xml:space="preserve"> – </w:t>
      </w:r>
      <w:r w:rsidR="001538E7" w:rsidRPr="001162AA">
        <w:t>R</w:t>
      </w:r>
      <w:r w:rsidRPr="001162AA">
        <w:t>ecipients</w:t>
      </w:r>
      <w:r w:rsidR="00F7283C">
        <w:t>’</w:t>
      </w:r>
      <w:r w:rsidRPr="001162AA">
        <w:t xml:space="preserve"> sex by top 3 </w:t>
      </w:r>
      <w:r w:rsidR="00C46DD5" w:rsidRPr="001162AA">
        <w:t xml:space="preserve">primary </w:t>
      </w:r>
      <w:r w:rsidRPr="001162AA">
        <w:t xml:space="preserve">medical conditions </w:t>
      </w:r>
      <w:r w:rsidR="004C62C6" w:rsidRPr="001162AA">
        <w:t>–</w:t>
      </w:r>
      <w:r w:rsidR="009E06CF" w:rsidRPr="001162AA">
        <w:t xml:space="preserve"> </w:t>
      </w:r>
      <w:r w:rsidR="004C62C6" w:rsidRPr="001162AA">
        <w:t xml:space="preserve">June </w:t>
      </w:r>
      <w:r w:rsidRPr="001162AA">
        <w:t xml:space="preserve">2001 to </w:t>
      </w:r>
      <w:r w:rsidR="002D1014">
        <w:t>June 2012</w:t>
      </w:r>
      <w:bookmarkEnd w:id="123"/>
      <w:r w:rsidRPr="001162AA">
        <w:t xml:space="preserve"> </w:t>
      </w:r>
    </w:p>
    <w:p w:rsidR="009E7D11" w:rsidRPr="001162AA" w:rsidRDefault="00C43DD5" w:rsidP="009E7D11">
      <w:pPr>
        <w:jc w:val="center"/>
      </w:pPr>
      <w:r>
        <w:rPr>
          <w:noProof/>
          <w:lang w:eastAsia="en-AU"/>
        </w:rPr>
        <w:drawing>
          <wp:inline distT="0" distB="0" distL="0" distR="0" wp14:anchorId="78924F39" wp14:editId="1FF63C43">
            <wp:extent cx="4897755" cy="2785110"/>
            <wp:effectExtent l="0" t="0" r="0" b="0"/>
            <wp:docPr id="31" name="Picture 31" descr="This figure is a graphical representation of data presented in Table 15"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7755" cy="2785110"/>
                    </a:xfrm>
                    <a:prstGeom prst="rect">
                      <a:avLst/>
                    </a:prstGeom>
                    <a:noFill/>
                    <a:ln>
                      <a:noFill/>
                    </a:ln>
                  </pic:spPr>
                </pic:pic>
              </a:graphicData>
            </a:graphic>
          </wp:inline>
        </w:drawing>
      </w:r>
    </w:p>
    <w:p w:rsidR="003B27B4" w:rsidRDefault="003B27B4" w:rsidP="000771DD"/>
    <w:p w:rsidR="003270DF" w:rsidRPr="001162AA" w:rsidRDefault="00FC4BF8" w:rsidP="000771DD">
      <w:r w:rsidRPr="001162AA">
        <w:t xml:space="preserve">In the years from June 2001 to </w:t>
      </w:r>
      <w:r w:rsidR="002D1014">
        <w:t>June 2012</w:t>
      </w:r>
      <w:r w:rsidRPr="001162AA">
        <w:t xml:space="preserve"> there ha</w:t>
      </w:r>
      <w:r w:rsidR="005174D2" w:rsidRPr="001162AA">
        <w:t>s</w:t>
      </w:r>
      <w:r w:rsidRPr="001162AA">
        <w:t xml:space="preserve"> been </w:t>
      </w:r>
      <w:r w:rsidR="005174D2" w:rsidRPr="001162AA">
        <w:t xml:space="preserve">a change </w:t>
      </w:r>
      <w:r w:rsidRPr="001162AA">
        <w:t xml:space="preserve">in the proportion of each sex </w:t>
      </w:r>
      <w:r w:rsidR="00FF21AB" w:rsidRPr="001162AA">
        <w:t>with</w:t>
      </w:r>
      <w:r w:rsidRPr="001162AA">
        <w:t xml:space="preserve"> the top </w:t>
      </w:r>
      <w:r w:rsidR="00267ACF" w:rsidRPr="001162AA">
        <w:t>three</w:t>
      </w:r>
      <w:r w:rsidRPr="001162AA">
        <w:t xml:space="preserve"> medical conditions</w:t>
      </w:r>
      <w:r w:rsidR="00FF21AB" w:rsidRPr="001162AA">
        <w:t xml:space="preserve"> as their primary medical condition</w:t>
      </w:r>
      <w:r w:rsidRPr="001162AA">
        <w:t xml:space="preserve">.  While </w:t>
      </w:r>
      <w:r w:rsidR="00207D23" w:rsidRPr="001162AA">
        <w:t xml:space="preserve">the proportion of recipients with </w:t>
      </w:r>
      <w:r w:rsidR="00FF21AB" w:rsidRPr="001162AA">
        <w:rPr>
          <w:i/>
        </w:rPr>
        <w:t>M</w:t>
      </w:r>
      <w:r w:rsidR="00207D23" w:rsidRPr="001162AA">
        <w:rPr>
          <w:i/>
        </w:rPr>
        <w:t>usculo-skeletal and connective tissue</w:t>
      </w:r>
      <w:r w:rsidR="00207D23" w:rsidRPr="001162AA">
        <w:t xml:space="preserve"> </w:t>
      </w:r>
      <w:r w:rsidR="005174D2" w:rsidRPr="001162AA">
        <w:t xml:space="preserve">recorded </w:t>
      </w:r>
      <w:r w:rsidR="003270DF" w:rsidRPr="001162AA">
        <w:t xml:space="preserve">as their </w:t>
      </w:r>
      <w:r w:rsidR="00F20FB6" w:rsidRPr="001162AA">
        <w:t xml:space="preserve">primary </w:t>
      </w:r>
      <w:r w:rsidR="003270DF" w:rsidRPr="001162AA">
        <w:t xml:space="preserve">medical condition </w:t>
      </w:r>
      <w:r w:rsidR="00207D23" w:rsidRPr="001162AA">
        <w:t xml:space="preserve">has been decreasing </w:t>
      </w:r>
      <w:r w:rsidR="003270DF" w:rsidRPr="001162AA">
        <w:t>generally</w:t>
      </w:r>
      <w:r w:rsidR="0062527B" w:rsidRPr="001162AA">
        <w:t>,</w:t>
      </w:r>
      <w:r w:rsidR="003270DF" w:rsidRPr="001162AA">
        <w:t xml:space="preserve"> that trend</w:t>
      </w:r>
      <w:r w:rsidR="00207D23" w:rsidRPr="001162AA">
        <w:t xml:space="preserve"> is more pronounced in the male population than the female.  </w:t>
      </w:r>
      <w:r w:rsidR="007F1C93" w:rsidRPr="001162AA">
        <w:t>Similarly,</w:t>
      </w:r>
      <w:r w:rsidR="00207D23" w:rsidRPr="001162AA">
        <w:t xml:space="preserve"> </w:t>
      </w:r>
      <w:r w:rsidR="00400107" w:rsidRPr="001162AA">
        <w:rPr>
          <w:i/>
        </w:rPr>
        <w:t>Psychological/</w:t>
      </w:r>
      <w:r w:rsidR="007F1C93" w:rsidRPr="001162AA">
        <w:rPr>
          <w:i/>
        </w:rPr>
        <w:t xml:space="preserve"> </w:t>
      </w:r>
      <w:r w:rsidR="00400107" w:rsidRPr="001162AA">
        <w:rPr>
          <w:i/>
        </w:rPr>
        <w:t>psychiatric</w:t>
      </w:r>
      <w:r w:rsidR="003270DF" w:rsidRPr="001162AA">
        <w:t xml:space="preserve"> has been increasing in proportion since 2001 and that trend is also </w:t>
      </w:r>
      <w:r w:rsidR="00385010" w:rsidRPr="001162AA">
        <w:t>occurring</w:t>
      </w:r>
      <w:r w:rsidR="003270DF" w:rsidRPr="001162AA">
        <w:t xml:space="preserve"> </w:t>
      </w:r>
      <w:r w:rsidR="00F83CDF">
        <w:t xml:space="preserve">more </w:t>
      </w:r>
      <w:r w:rsidR="003270DF" w:rsidRPr="001162AA">
        <w:t>with male recipients.</w:t>
      </w:r>
    </w:p>
    <w:p w:rsidR="003270DF" w:rsidRPr="001162AA" w:rsidRDefault="003270DF" w:rsidP="00BE0F82"/>
    <w:p w:rsidR="009E7D11" w:rsidRPr="001162AA" w:rsidRDefault="002B21D6" w:rsidP="00BE0F82">
      <w:r w:rsidRPr="001162AA">
        <w:t xml:space="preserve">The proportion of females </w:t>
      </w:r>
      <w:r w:rsidR="007F1C93" w:rsidRPr="001162AA">
        <w:t>with</w:t>
      </w:r>
      <w:r w:rsidRPr="001162AA">
        <w:t xml:space="preserve"> </w:t>
      </w:r>
      <w:r w:rsidR="00C01491" w:rsidRPr="001162AA">
        <w:rPr>
          <w:i/>
        </w:rPr>
        <w:t>Intellectual/learning</w:t>
      </w:r>
      <w:r w:rsidR="003270DF" w:rsidRPr="001162AA">
        <w:t xml:space="preserve"> </w:t>
      </w:r>
      <w:r w:rsidR="007F1C93" w:rsidRPr="001162AA">
        <w:t>recorded as their primary medical condition</w:t>
      </w:r>
      <w:r w:rsidR="003270DF" w:rsidRPr="001162AA">
        <w:t xml:space="preserve"> </w:t>
      </w:r>
      <w:r w:rsidRPr="001162AA">
        <w:t>has fallen</w:t>
      </w:r>
      <w:r w:rsidR="001B7516" w:rsidRPr="001162AA">
        <w:t xml:space="preserve"> from 11.5 percent in June 2001 to 10.</w:t>
      </w:r>
      <w:r w:rsidR="00C16DB3" w:rsidRPr="001162AA">
        <w:t>8</w:t>
      </w:r>
      <w:r w:rsidR="001B7516" w:rsidRPr="001162AA">
        <w:t xml:space="preserve"> percent in </w:t>
      </w:r>
      <w:r w:rsidR="002D1014">
        <w:t>June 2012</w:t>
      </w:r>
      <w:r w:rsidR="001B7516" w:rsidRPr="001162AA">
        <w:t xml:space="preserve"> – this is the opposite of the male recipient population where the proportion of males reporting against the category has risen from 9.3 percent in 2001 to </w:t>
      </w:r>
      <w:r w:rsidR="003B4FF2">
        <w:t>13</w:t>
      </w:r>
      <w:r w:rsidR="001B7516" w:rsidRPr="001162AA">
        <w:t>.</w:t>
      </w:r>
      <w:r w:rsidR="003B4FF2">
        <w:t>1</w:t>
      </w:r>
      <w:r w:rsidR="001B7516" w:rsidRPr="001162AA">
        <w:t xml:space="preserve"> percent in 201</w:t>
      </w:r>
      <w:r w:rsidR="00CB6E4D">
        <w:t>2</w:t>
      </w:r>
      <w:r w:rsidR="001B7516" w:rsidRPr="001162AA">
        <w:t>.</w:t>
      </w:r>
    </w:p>
    <w:p w:rsidR="00FC4BF8" w:rsidRPr="001162AA" w:rsidRDefault="00FC4BF8" w:rsidP="00BE0F82"/>
    <w:p w:rsidR="00AC2CD8" w:rsidRPr="001162AA" w:rsidRDefault="002F309A" w:rsidP="005612E1">
      <w:pPr>
        <w:pStyle w:val="Heading2"/>
      </w:pPr>
      <w:r w:rsidRPr="001162AA">
        <w:br w:type="page"/>
      </w:r>
      <w:bookmarkStart w:id="124" w:name="_Toc309742653"/>
      <w:r w:rsidR="00815391" w:rsidRPr="001162AA">
        <w:lastRenderedPageBreak/>
        <w:t>T</w:t>
      </w:r>
      <w:r w:rsidR="00221A8F" w:rsidRPr="001162AA">
        <w:t xml:space="preserve">op </w:t>
      </w:r>
      <w:r w:rsidR="008F6F8D" w:rsidRPr="001162AA">
        <w:t>three</w:t>
      </w:r>
      <w:r w:rsidR="00221A8F" w:rsidRPr="001162AA">
        <w:t xml:space="preserve"> </w:t>
      </w:r>
      <w:r w:rsidR="00C46DD5" w:rsidRPr="001162AA">
        <w:t xml:space="preserve">primary </w:t>
      </w:r>
      <w:r w:rsidR="00221A8F" w:rsidRPr="001162AA">
        <w:t>m</w:t>
      </w:r>
      <w:r w:rsidR="00AC2CD8" w:rsidRPr="001162AA">
        <w:t xml:space="preserve">edical </w:t>
      </w:r>
      <w:r w:rsidR="00221A8F" w:rsidRPr="001162AA">
        <w:t>c</w:t>
      </w:r>
      <w:r w:rsidR="00AC2CD8" w:rsidRPr="001162AA">
        <w:t>ondition</w:t>
      </w:r>
      <w:r w:rsidR="00221A8F" w:rsidRPr="001162AA">
        <w:t xml:space="preserve">s </w:t>
      </w:r>
      <w:r w:rsidR="008F6F8D" w:rsidRPr="001162AA">
        <w:t>by</w:t>
      </w:r>
      <w:r w:rsidR="00221A8F" w:rsidRPr="001162AA">
        <w:t xml:space="preserve"> age</w:t>
      </w:r>
      <w:r w:rsidR="008F6F8D" w:rsidRPr="001162AA">
        <w:t xml:space="preserve"> </w:t>
      </w:r>
      <w:r w:rsidR="00F20FB6" w:rsidRPr="001162AA">
        <w:t xml:space="preserve">range </w:t>
      </w:r>
      <w:r w:rsidR="008F6F8D" w:rsidRPr="001162AA">
        <w:t>and sex</w:t>
      </w:r>
      <w:bookmarkEnd w:id="124"/>
    </w:p>
    <w:p w:rsidR="00AC2CD8" w:rsidRPr="001162AA" w:rsidRDefault="00AC2CD8"/>
    <w:p w:rsidR="00110B59" w:rsidRPr="001162AA" w:rsidRDefault="00110B59" w:rsidP="00110B59">
      <w:pPr>
        <w:rPr>
          <w:b/>
          <w:i/>
        </w:rPr>
      </w:pPr>
      <w:r w:rsidRPr="001162AA">
        <w:rPr>
          <w:b/>
          <w:i/>
        </w:rPr>
        <w:t>Psychological/psychiatric</w:t>
      </w:r>
    </w:p>
    <w:p w:rsidR="00110B59" w:rsidRPr="001162AA" w:rsidRDefault="00110B59" w:rsidP="00110B59"/>
    <w:p w:rsidR="00110B59" w:rsidRPr="001162AA" w:rsidRDefault="00110B59" w:rsidP="00110B59">
      <w:r w:rsidRPr="001162AA">
        <w:t xml:space="preserve">Table 16 details the number and percentage of DSP recipients with </w:t>
      </w:r>
      <w:r w:rsidRPr="001162AA">
        <w:rPr>
          <w:i/>
        </w:rPr>
        <w:t>Psychological/psychiatric</w:t>
      </w:r>
      <w:r w:rsidRPr="001162AA">
        <w:t xml:space="preserve"> as their primary medical condition by age range and sex.</w:t>
      </w:r>
    </w:p>
    <w:p w:rsidR="00110B59" w:rsidRPr="001162AA" w:rsidRDefault="00110B59" w:rsidP="00110B59"/>
    <w:p w:rsidR="00110B59" w:rsidRPr="001162AA" w:rsidRDefault="00110B59" w:rsidP="00110B59">
      <w:pPr>
        <w:pStyle w:val="JonsTbl"/>
      </w:pPr>
      <w:bookmarkStart w:id="125" w:name="_Toc354583022"/>
      <w:r w:rsidRPr="001162AA">
        <w:t xml:space="preserve">Table 16 – Psychological/psychiatric recipients by age range and sex – </w:t>
      </w:r>
      <w:r w:rsidR="002D1014">
        <w:t>June 2012</w:t>
      </w:r>
      <w:bookmarkEnd w:id="125"/>
    </w:p>
    <w:tbl>
      <w:tblPr>
        <w:tblW w:w="5000" w:type="pct"/>
        <w:tblLook w:val="04A0" w:firstRow="1" w:lastRow="0" w:firstColumn="1" w:lastColumn="0" w:noHBand="0" w:noVBand="1"/>
      </w:tblPr>
      <w:tblGrid>
        <w:gridCol w:w="1325"/>
        <w:gridCol w:w="1201"/>
        <w:gridCol w:w="1201"/>
        <w:gridCol w:w="1201"/>
        <w:gridCol w:w="1201"/>
        <w:gridCol w:w="1201"/>
        <w:gridCol w:w="1199"/>
      </w:tblGrid>
      <w:tr w:rsidR="0076476A" w:rsidRPr="0076476A" w:rsidTr="0076476A">
        <w:trPr>
          <w:trHeight w:val="765"/>
          <w:tblHeader/>
        </w:trPr>
        <w:tc>
          <w:tcPr>
            <w:tcW w:w="777" w:type="pct"/>
            <w:tcBorders>
              <w:top w:val="nil"/>
              <w:left w:val="nil"/>
              <w:bottom w:val="nil"/>
              <w:right w:val="single" w:sz="8" w:space="0" w:color="FFFFFF"/>
            </w:tcBorders>
            <w:shd w:val="clear" w:color="000000" w:fill="000000"/>
            <w:vAlign w:val="bottom"/>
            <w:hideMark/>
          </w:tcPr>
          <w:p w:rsidR="0076476A" w:rsidRPr="0076476A" w:rsidRDefault="0076476A" w:rsidP="0076476A">
            <w:pPr>
              <w:jc w:val="center"/>
              <w:rPr>
                <w:rFonts w:ascii="Arial" w:hAnsi="Arial" w:cs="Arial"/>
                <w:b/>
                <w:bCs/>
                <w:color w:val="FFFFFF"/>
                <w:sz w:val="20"/>
                <w:lang w:eastAsia="en-AU"/>
              </w:rPr>
            </w:pPr>
            <w:r w:rsidRPr="0076476A">
              <w:rPr>
                <w:rFonts w:ascii="Arial" w:hAnsi="Arial" w:cs="Arial"/>
                <w:b/>
                <w:bCs/>
                <w:color w:val="FFFFFF"/>
                <w:sz w:val="20"/>
                <w:lang w:eastAsia="en-AU"/>
              </w:rPr>
              <w:t>Age range (years)</w:t>
            </w:r>
          </w:p>
        </w:tc>
        <w:tc>
          <w:tcPr>
            <w:tcW w:w="704" w:type="pct"/>
            <w:tcBorders>
              <w:top w:val="nil"/>
              <w:left w:val="nil"/>
              <w:bottom w:val="nil"/>
              <w:right w:val="single" w:sz="4" w:space="0" w:color="FFFFFF"/>
            </w:tcBorders>
            <w:shd w:val="clear" w:color="000000" w:fill="000000"/>
            <w:vAlign w:val="bottom"/>
            <w:hideMark/>
          </w:tcPr>
          <w:p w:rsidR="0076476A" w:rsidRPr="0076476A" w:rsidRDefault="0076476A" w:rsidP="0076476A">
            <w:pPr>
              <w:jc w:val="center"/>
              <w:rPr>
                <w:rFonts w:ascii="Arial" w:hAnsi="Arial" w:cs="Arial"/>
                <w:b/>
                <w:bCs/>
                <w:color w:val="FFFFFF"/>
                <w:sz w:val="20"/>
                <w:lang w:eastAsia="en-AU"/>
              </w:rPr>
            </w:pPr>
            <w:r w:rsidRPr="0076476A">
              <w:rPr>
                <w:rFonts w:ascii="Arial" w:hAnsi="Arial" w:cs="Arial"/>
                <w:b/>
                <w:bCs/>
                <w:color w:val="FFFFFF"/>
                <w:sz w:val="20"/>
                <w:lang w:eastAsia="en-AU"/>
              </w:rPr>
              <w:t>Female count</w:t>
            </w:r>
          </w:p>
        </w:tc>
        <w:tc>
          <w:tcPr>
            <w:tcW w:w="704" w:type="pct"/>
            <w:tcBorders>
              <w:top w:val="nil"/>
              <w:left w:val="nil"/>
              <w:bottom w:val="nil"/>
              <w:right w:val="single" w:sz="8" w:space="0" w:color="FFFFFF"/>
            </w:tcBorders>
            <w:shd w:val="clear" w:color="000000" w:fill="000000"/>
            <w:vAlign w:val="bottom"/>
            <w:hideMark/>
          </w:tcPr>
          <w:p w:rsidR="0076476A" w:rsidRPr="0076476A" w:rsidRDefault="0076476A" w:rsidP="0076476A">
            <w:pPr>
              <w:jc w:val="center"/>
              <w:rPr>
                <w:rFonts w:ascii="Arial" w:hAnsi="Arial" w:cs="Arial"/>
                <w:b/>
                <w:bCs/>
                <w:color w:val="FFFFFF"/>
                <w:sz w:val="20"/>
                <w:lang w:eastAsia="en-AU"/>
              </w:rPr>
            </w:pPr>
            <w:r w:rsidRPr="0076476A">
              <w:rPr>
                <w:rFonts w:ascii="Arial" w:hAnsi="Arial" w:cs="Arial"/>
                <w:b/>
                <w:bCs/>
                <w:color w:val="FFFFFF"/>
                <w:sz w:val="20"/>
                <w:lang w:eastAsia="en-AU"/>
              </w:rPr>
              <w:t>% of female Total</w:t>
            </w:r>
          </w:p>
        </w:tc>
        <w:tc>
          <w:tcPr>
            <w:tcW w:w="704" w:type="pct"/>
            <w:tcBorders>
              <w:top w:val="nil"/>
              <w:left w:val="nil"/>
              <w:bottom w:val="nil"/>
              <w:right w:val="single" w:sz="4" w:space="0" w:color="FFFFFF"/>
            </w:tcBorders>
            <w:shd w:val="clear" w:color="000000" w:fill="000000"/>
            <w:vAlign w:val="bottom"/>
            <w:hideMark/>
          </w:tcPr>
          <w:p w:rsidR="0076476A" w:rsidRPr="0076476A" w:rsidRDefault="0076476A" w:rsidP="0076476A">
            <w:pPr>
              <w:jc w:val="center"/>
              <w:rPr>
                <w:rFonts w:ascii="Arial" w:hAnsi="Arial" w:cs="Arial"/>
                <w:b/>
                <w:bCs/>
                <w:color w:val="FFFFFF"/>
                <w:sz w:val="20"/>
                <w:lang w:eastAsia="en-AU"/>
              </w:rPr>
            </w:pPr>
            <w:r w:rsidRPr="0076476A">
              <w:rPr>
                <w:rFonts w:ascii="Arial" w:hAnsi="Arial" w:cs="Arial"/>
                <w:b/>
                <w:bCs/>
                <w:color w:val="FFFFFF"/>
                <w:sz w:val="20"/>
                <w:lang w:eastAsia="en-AU"/>
              </w:rPr>
              <w:t>Male count</w:t>
            </w:r>
          </w:p>
        </w:tc>
        <w:tc>
          <w:tcPr>
            <w:tcW w:w="704" w:type="pct"/>
            <w:tcBorders>
              <w:top w:val="nil"/>
              <w:left w:val="nil"/>
              <w:bottom w:val="nil"/>
              <w:right w:val="double" w:sz="6" w:space="0" w:color="FFFFFF"/>
            </w:tcBorders>
            <w:shd w:val="clear" w:color="000000" w:fill="000000"/>
            <w:vAlign w:val="bottom"/>
            <w:hideMark/>
          </w:tcPr>
          <w:p w:rsidR="00F61192" w:rsidRDefault="0076476A" w:rsidP="0076476A">
            <w:pPr>
              <w:jc w:val="center"/>
              <w:rPr>
                <w:rFonts w:ascii="Arial" w:hAnsi="Arial" w:cs="Arial"/>
                <w:b/>
                <w:bCs/>
                <w:color w:val="FFFFFF"/>
                <w:sz w:val="20"/>
                <w:lang w:eastAsia="en-AU"/>
              </w:rPr>
            </w:pPr>
            <w:r w:rsidRPr="0076476A">
              <w:rPr>
                <w:rFonts w:ascii="Arial" w:hAnsi="Arial" w:cs="Arial"/>
                <w:b/>
                <w:bCs/>
                <w:color w:val="FFFFFF"/>
                <w:sz w:val="20"/>
                <w:lang w:eastAsia="en-AU"/>
              </w:rPr>
              <w:t xml:space="preserve">% of </w:t>
            </w:r>
          </w:p>
          <w:p w:rsidR="0076476A" w:rsidRPr="0076476A" w:rsidRDefault="0076476A" w:rsidP="0076476A">
            <w:pPr>
              <w:jc w:val="center"/>
              <w:rPr>
                <w:rFonts w:ascii="Arial" w:hAnsi="Arial" w:cs="Arial"/>
                <w:b/>
                <w:bCs/>
                <w:color w:val="FFFFFF"/>
                <w:sz w:val="20"/>
                <w:lang w:eastAsia="en-AU"/>
              </w:rPr>
            </w:pPr>
            <w:r w:rsidRPr="0076476A">
              <w:rPr>
                <w:rFonts w:ascii="Arial" w:hAnsi="Arial" w:cs="Arial"/>
                <w:b/>
                <w:bCs/>
                <w:color w:val="FFFFFF"/>
                <w:sz w:val="20"/>
                <w:lang w:eastAsia="en-AU"/>
              </w:rPr>
              <w:t>male Total</w:t>
            </w:r>
          </w:p>
        </w:tc>
        <w:tc>
          <w:tcPr>
            <w:tcW w:w="704" w:type="pct"/>
            <w:tcBorders>
              <w:top w:val="nil"/>
              <w:left w:val="nil"/>
              <w:bottom w:val="nil"/>
              <w:right w:val="single" w:sz="4" w:space="0" w:color="FFFFFF"/>
            </w:tcBorders>
            <w:shd w:val="clear" w:color="000000" w:fill="000000"/>
            <w:vAlign w:val="bottom"/>
            <w:hideMark/>
          </w:tcPr>
          <w:p w:rsidR="0076476A" w:rsidRPr="0076476A" w:rsidRDefault="0076476A" w:rsidP="0076476A">
            <w:pPr>
              <w:jc w:val="center"/>
              <w:rPr>
                <w:rFonts w:ascii="Arial" w:hAnsi="Arial" w:cs="Arial"/>
                <w:b/>
                <w:bCs/>
                <w:color w:val="FFFFFF"/>
                <w:sz w:val="20"/>
                <w:lang w:eastAsia="en-AU"/>
              </w:rPr>
            </w:pPr>
            <w:r w:rsidRPr="0076476A">
              <w:rPr>
                <w:rFonts w:ascii="Arial" w:hAnsi="Arial" w:cs="Arial"/>
                <w:b/>
                <w:bCs/>
                <w:color w:val="FFFFFF"/>
                <w:sz w:val="20"/>
                <w:lang w:eastAsia="en-AU"/>
              </w:rPr>
              <w:t>Total count</w:t>
            </w:r>
          </w:p>
        </w:tc>
        <w:tc>
          <w:tcPr>
            <w:tcW w:w="704" w:type="pct"/>
            <w:tcBorders>
              <w:top w:val="nil"/>
              <w:left w:val="nil"/>
              <w:bottom w:val="nil"/>
              <w:right w:val="nil"/>
            </w:tcBorders>
            <w:shd w:val="clear" w:color="000000" w:fill="000000"/>
            <w:vAlign w:val="bottom"/>
            <w:hideMark/>
          </w:tcPr>
          <w:p w:rsidR="00F61192" w:rsidRDefault="0076476A" w:rsidP="0076476A">
            <w:pPr>
              <w:jc w:val="center"/>
              <w:rPr>
                <w:rFonts w:ascii="Arial" w:hAnsi="Arial" w:cs="Arial"/>
                <w:b/>
                <w:bCs/>
                <w:color w:val="FFFFFF"/>
                <w:sz w:val="20"/>
                <w:lang w:eastAsia="en-AU"/>
              </w:rPr>
            </w:pPr>
            <w:r w:rsidRPr="0076476A">
              <w:rPr>
                <w:rFonts w:ascii="Arial" w:hAnsi="Arial" w:cs="Arial"/>
                <w:b/>
                <w:bCs/>
                <w:color w:val="FFFFFF"/>
                <w:sz w:val="20"/>
                <w:lang w:eastAsia="en-AU"/>
              </w:rPr>
              <w:t xml:space="preserve">% of </w:t>
            </w:r>
          </w:p>
          <w:p w:rsidR="0076476A" w:rsidRPr="0076476A" w:rsidRDefault="0076476A" w:rsidP="0076476A">
            <w:pPr>
              <w:jc w:val="center"/>
              <w:rPr>
                <w:rFonts w:ascii="Arial" w:hAnsi="Arial" w:cs="Arial"/>
                <w:b/>
                <w:bCs/>
                <w:color w:val="FFFFFF"/>
                <w:sz w:val="20"/>
                <w:lang w:eastAsia="en-AU"/>
              </w:rPr>
            </w:pPr>
            <w:r w:rsidRPr="0076476A">
              <w:rPr>
                <w:rFonts w:ascii="Arial" w:hAnsi="Arial" w:cs="Arial"/>
                <w:b/>
                <w:bCs/>
                <w:color w:val="FFFFFF"/>
                <w:sz w:val="20"/>
                <w:lang w:eastAsia="en-AU"/>
              </w:rPr>
              <w:t>Total count</w:t>
            </w:r>
          </w:p>
        </w:tc>
      </w:tr>
      <w:tr w:rsidR="0076476A" w:rsidRPr="0076476A" w:rsidTr="0076476A">
        <w:trPr>
          <w:trHeight w:val="255"/>
        </w:trPr>
        <w:tc>
          <w:tcPr>
            <w:tcW w:w="777" w:type="pct"/>
            <w:tcBorders>
              <w:top w:val="single" w:sz="4" w:space="0" w:color="000000"/>
              <w:left w:val="single" w:sz="8" w:space="0" w:color="auto"/>
              <w:bottom w:val="nil"/>
              <w:right w:val="single" w:sz="8" w:space="0" w:color="auto"/>
            </w:tcBorders>
            <w:shd w:val="clear" w:color="auto" w:fill="auto"/>
            <w:noWrap/>
            <w:vAlign w:val="center"/>
            <w:hideMark/>
          </w:tcPr>
          <w:p w:rsidR="0076476A" w:rsidRPr="0076476A" w:rsidRDefault="0076476A" w:rsidP="0076476A">
            <w:pPr>
              <w:rPr>
                <w:rFonts w:ascii="Arial" w:hAnsi="Arial" w:cs="Arial"/>
                <w:sz w:val="20"/>
                <w:lang w:eastAsia="en-AU"/>
              </w:rPr>
            </w:pPr>
            <w:r w:rsidRPr="0076476A">
              <w:rPr>
                <w:rFonts w:ascii="Arial" w:hAnsi="Arial" w:cs="Arial"/>
                <w:sz w:val="20"/>
                <w:lang w:eastAsia="en-AU"/>
              </w:rPr>
              <w:t>16-24</w:t>
            </w:r>
          </w:p>
        </w:tc>
        <w:tc>
          <w:tcPr>
            <w:tcW w:w="704" w:type="pct"/>
            <w:tcBorders>
              <w:top w:val="single" w:sz="4" w:space="0" w:color="000000"/>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5,210</w:t>
            </w:r>
          </w:p>
        </w:tc>
        <w:tc>
          <w:tcPr>
            <w:tcW w:w="704" w:type="pct"/>
            <w:tcBorders>
              <w:top w:val="single" w:sz="4" w:space="0" w:color="000000"/>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4.6%</w:t>
            </w:r>
          </w:p>
        </w:tc>
        <w:tc>
          <w:tcPr>
            <w:tcW w:w="704" w:type="pct"/>
            <w:tcBorders>
              <w:top w:val="single" w:sz="4" w:space="0" w:color="000000"/>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10,437</w:t>
            </w:r>
          </w:p>
        </w:tc>
        <w:tc>
          <w:tcPr>
            <w:tcW w:w="704" w:type="pct"/>
            <w:tcBorders>
              <w:top w:val="single" w:sz="4" w:space="0" w:color="000000"/>
              <w:left w:val="nil"/>
              <w:bottom w:val="nil"/>
              <w:right w:val="double" w:sz="6" w:space="0" w:color="auto"/>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7.6%</w:t>
            </w:r>
          </w:p>
        </w:tc>
        <w:tc>
          <w:tcPr>
            <w:tcW w:w="704" w:type="pct"/>
            <w:tcBorders>
              <w:top w:val="single" w:sz="4" w:space="0" w:color="000000"/>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15,647</w:t>
            </w:r>
          </w:p>
        </w:tc>
        <w:tc>
          <w:tcPr>
            <w:tcW w:w="704" w:type="pct"/>
            <w:tcBorders>
              <w:top w:val="single" w:sz="4" w:space="0" w:color="000000"/>
              <w:left w:val="nil"/>
              <w:bottom w:val="nil"/>
              <w:right w:val="single" w:sz="8"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6.2%</w:t>
            </w:r>
          </w:p>
        </w:tc>
      </w:tr>
      <w:tr w:rsidR="0076476A" w:rsidRPr="0076476A" w:rsidTr="0076476A">
        <w:trPr>
          <w:trHeight w:val="255"/>
        </w:trPr>
        <w:tc>
          <w:tcPr>
            <w:tcW w:w="777" w:type="pct"/>
            <w:tcBorders>
              <w:top w:val="nil"/>
              <w:left w:val="single" w:sz="8" w:space="0" w:color="auto"/>
              <w:bottom w:val="nil"/>
              <w:right w:val="single" w:sz="8" w:space="0" w:color="auto"/>
            </w:tcBorders>
            <w:shd w:val="clear" w:color="000000" w:fill="FFFF99"/>
            <w:noWrap/>
            <w:vAlign w:val="center"/>
            <w:hideMark/>
          </w:tcPr>
          <w:p w:rsidR="0076476A" w:rsidRPr="0076476A" w:rsidRDefault="0076476A" w:rsidP="0076476A">
            <w:pPr>
              <w:rPr>
                <w:rFonts w:ascii="Arial" w:hAnsi="Arial" w:cs="Arial"/>
                <w:sz w:val="20"/>
                <w:lang w:eastAsia="en-AU"/>
              </w:rPr>
            </w:pPr>
            <w:r w:rsidRPr="0076476A">
              <w:rPr>
                <w:rFonts w:ascii="Arial" w:hAnsi="Arial" w:cs="Arial"/>
                <w:sz w:val="20"/>
                <w:lang w:eastAsia="en-AU"/>
              </w:rPr>
              <w:t>25-34</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12,729</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11.2%</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20,632</w:t>
            </w:r>
          </w:p>
        </w:tc>
        <w:tc>
          <w:tcPr>
            <w:tcW w:w="704" w:type="pct"/>
            <w:tcBorders>
              <w:top w:val="nil"/>
              <w:left w:val="nil"/>
              <w:bottom w:val="nil"/>
              <w:right w:val="double" w:sz="6" w:space="0" w:color="auto"/>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15.1%</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33,361</w:t>
            </w:r>
          </w:p>
        </w:tc>
        <w:tc>
          <w:tcPr>
            <w:tcW w:w="704" w:type="pct"/>
            <w:tcBorders>
              <w:top w:val="nil"/>
              <w:left w:val="nil"/>
              <w:bottom w:val="nil"/>
              <w:right w:val="single" w:sz="8"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13.3%</w:t>
            </w:r>
          </w:p>
        </w:tc>
      </w:tr>
      <w:tr w:rsidR="0076476A" w:rsidRPr="0076476A" w:rsidTr="0076476A">
        <w:trPr>
          <w:trHeight w:val="255"/>
        </w:trPr>
        <w:tc>
          <w:tcPr>
            <w:tcW w:w="777" w:type="pct"/>
            <w:tcBorders>
              <w:top w:val="nil"/>
              <w:left w:val="single" w:sz="8" w:space="0" w:color="auto"/>
              <w:bottom w:val="nil"/>
              <w:right w:val="single" w:sz="8" w:space="0" w:color="auto"/>
            </w:tcBorders>
            <w:shd w:val="clear" w:color="auto" w:fill="auto"/>
            <w:noWrap/>
            <w:vAlign w:val="center"/>
            <w:hideMark/>
          </w:tcPr>
          <w:p w:rsidR="0076476A" w:rsidRPr="0076476A" w:rsidRDefault="0076476A" w:rsidP="0076476A">
            <w:pPr>
              <w:rPr>
                <w:rFonts w:ascii="Arial" w:hAnsi="Arial" w:cs="Arial"/>
                <w:sz w:val="20"/>
                <w:lang w:eastAsia="en-AU"/>
              </w:rPr>
            </w:pPr>
            <w:r w:rsidRPr="0076476A">
              <w:rPr>
                <w:rFonts w:ascii="Arial" w:hAnsi="Arial" w:cs="Arial"/>
                <w:sz w:val="20"/>
                <w:lang w:eastAsia="en-AU"/>
              </w:rPr>
              <w:t>35-44</w:t>
            </w:r>
          </w:p>
        </w:tc>
        <w:tc>
          <w:tcPr>
            <w:tcW w:w="704" w:type="pct"/>
            <w:tcBorders>
              <w:top w:val="nil"/>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23,670</w:t>
            </w:r>
          </w:p>
        </w:tc>
        <w:tc>
          <w:tcPr>
            <w:tcW w:w="704" w:type="pct"/>
            <w:tcBorders>
              <w:top w:val="nil"/>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20.8%</w:t>
            </w:r>
          </w:p>
        </w:tc>
        <w:tc>
          <w:tcPr>
            <w:tcW w:w="704" w:type="pct"/>
            <w:tcBorders>
              <w:top w:val="nil"/>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33,378</w:t>
            </w:r>
          </w:p>
        </w:tc>
        <w:tc>
          <w:tcPr>
            <w:tcW w:w="704" w:type="pct"/>
            <w:tcBorders>
              <w:top w:val="nil"/>
              <w:left w:val="nil"/>
              <w:bottom w:val="nil"/>
              <w:right w:val="double" w:sz="6" w:space="0" w:color="auto"/>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24.4%</w:t>
            </w:r>
          </w:p>
        </w:tc>
        <w:tc>
          <w:tcPr>
            <w:tcW w:w="704" w:type="pct"/>
            <w:tcBorders>
              <w:top w:val="nil"/>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57,048</w:t>
            </w:r>
          </w:p>
        </w:tc>
        <w:tc>
          <w:tcPr>
            <w:tcW w:w="704" w:type="pct"/>
            <w:tcBorders>
              <w:top w:val="nil"/>
              <w:left w:val="nil"/>
              <w:bottom w:val="nil"/>
              <w:right w:val="single" w:sz="8"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22.8%</w:t>
            </w:r>
          </w:p>
        </w:tc>
      </w:tr>
      <w:tr w:rsidR="0076476A" w:rsidRPr="0076476A" w:rsidTr="0076476A">
        <w:trPr>
          <w:trHeight w:val="255"/>
        </w:trPr>
        <w:tc>
          <w:tcPr>
            <w:tcW w:w="777" w:type="pct"/>
            <w:tcBorders>
              <w:top w:val="nil"/>
              <w:left w:val="single" w:sz="8" w:space="0" w:color="auto"/>
              <w:bottom w:val="nil"/>
              <w:right w:val="single" w:sz="8" w:space="0" w:color="auto"/>
            </w:tcBorders>
            <w:shd w:val="clear" w:color="000000" w:fill="FFFF99"/>
            <w:noWrap/>
            <w:vAlign w:val="center"/>
            <w:hideMark/>
          </w:tcPr>
          <w:p w:rsidR="0076476A" w:rsidRPr="0076476A" w:rsidRDefault="0076476A" w:rsidP="0076476A">
            <w:pPr>
              <w:rPr>
                <w:rFonts w:ascii="Arial" w:hAnsi="Arial" w:cs="Arial"/>
                <w:sz w:val="20"/>
                <w:lang w:eastAsia="en-AU"/>
              </w:rPr>
            </w:pPr>
            <w:r w:rsidRPr="0076476A">
              <w:rPr>
                <w:rFonts w:ascii="Arial" w:hAnsi="Arial" w:cs="Arial"/>
                <w:sz w:val="20"/>
                <w:lang w:eastAsia="en-AU"/>
              </w:rPr>
              <w:t>45-54</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34,881</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30.7%</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37,286</w:t>
            </w:r>
          </w:p>
        </w:tc>
        <w:tc>
          <w:tcPr>
            <w:tcW w:w="704" w:type="pct"/>
            <w:tcBorders>
              <w:top w:val="nil"/>
              <w:left w:val="nil"/>
              <w:bottom w:val="nil"/>
              <w:right w:val="double" w:sz="6" w:space="0" w:color="auto"/>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27.2%</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72,167</w:t>
            </w:r>
          </w:p>
        </w:tc>
        <w:tc>
          <w:tcPr>
            <w:tcW w:w="704" w:type="pct"/>
            <w:tcBorders>
              <w:top w:val="nil"/>
              <w:left w:val="nil"/>
              <w:bottom w:val="nil"/>
              <w:right w:val="single" w:sz="8"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28.8%</w:t>
            </w:r>
          </w:p>
        </w:tc>
      </w:tr>
      <w:tr w:rsidR="0076476A" w:rsidRPr="0076476A" w:rsidTr="0076476A">
        <w:trPr>
          <w:trHeight w:val="255"/>
        </w:trPr>
        <w:tc>
          <w:tcPr>
            <w:tcW w:w="777" w:type="pct"/>
            <w:tcBorders>
              <w:top w:val="nil"/>
              <w:left w:val="single" w:sz="8" w:space="0" w:color="auto"/>
              <w:bottom w:val="nil"/>
              <w:right w:val="single" w:sz="8" w:space="0" w:color="auto"/>
            </w:tcBorders>
            <w:shd w:val="clear" w:color="auto" w:fill="auto"/>
            <w:noWrap/>
            <w:vAlign w:val="center"/>
            <w:hideMark/>
          </w:tcPr>
          <w:p w:rsidR="0076476A" w:rsidRPr="0076476A" w:rsidRDefault="0076476A" w:rsidP="0076476A">
            <w:pPr>
              <w:rPr>
                <w:rFonts w:ascii="Arial" w:hAnsi="Arial" w:cs="Arial"/>
                <w:sz w:val="20"/>
                <w:lang w:eastAsia="en-AU"/>
              </w:rPr>
            </w:pPr>
            <w:r w:rsidRPr="0076476A">
              <w:rPr>
                <w:rFonts w:ascii="Arial" w:hAnsi="Arial" w:cs="Arial"/>
                <w:sz w:val="20"/>
                <w:lang w:eastAsia="en-AU"/>
              </w:rPr>
              <w:t>55-64</w:t>
            </w:r>
          </w:p>
        </w:tc>
        <w:tc>
          <w:tcPr>
            <w:tcW w:w="704" w:type="pct"/>
            <w:tcBorders>
              <w:top w:val="nil"/>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35,276</w:t>
            </w:r>
          </w:p>
        </w:tc>
        <w:tc>
          <w:tcPr>
            <w:tcW w:w="704" w:type="pct"/>
            <w:tcBorders>
              <w:top w:val="nil"/>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31.1%</w:t>
            </w:r>
          </w:p>
        </w:tc>
        <w:tc>
          <w:tcPr>
            <w:tcW w:w="704" w:type="pct"/>
            <w:tcBorders>
              <w:top w:val="nil"/>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33,092</w:t>
            </w:r>
          </w:p>
        </w:tc>
        <w:tc>
          <w:tcPr>
            <w:tcW w:w="704" w:type="pct"/>
            <w:tcBorders>
              <w:top w:val="nil"/>
              <w:left w:val="nil"/>
              <w:bottom w:val="nil"/>
              <w:right w:val="double" w:sz="6" w:space="0" w:color="auto"/>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24.2%</w:t>
            </w:r>
          </w:p>
        </w:tc>
        <w:tc>
          <w:tcPr>
            <w:tcW w:w="704" w:type="pct"/>
            <w:tcBorders>
              <w:top w:val="nil"/>
              <w:left w:val="nil"/>
              <w:bottom w:val="nil"/>
              <w:right w:val="single" w:sz="4"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68,368</w:t>
            </w:r>
          </w:p>
        </w:tc>
        <w:tc>
          <w:tcPr>
            <w:tcW w:w="704" w:type="pct"/>
            <w:tcBorders>
              <w:top w:val="nil"/>
              <w:left w:val="nil"/>
              <w:bottom w:val="nil"/>
              <w:right w:val="single" w:sz="8" w:space="0" w:color="000000"/>
            </w:tcBorders>
            <w:shd w:val="clear" w:color="auto" w:fill="auto"/>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27.3%</w:t>
            </w:r>
          </w:p>
        </w:tc>
      </w:tr>
      <w:tr w:rsidR="0076476A" w:rsidRPr="0076476A" w:rsidTr="0076476A">
        <w:trPr>
          <w:trHeight w:val="270"/>
        </w:trPr>
        <w:tc>
          <w:tcPr>
            <w:tcW w:w="777" w:type="pct"/>
            <w:tcBorders>
              <w:top w:val="nil"/>
              <w:left w:val="single" w:sz="8" w:space="0" w:color="auto"/>
              <w:bottom w:val="nil"/>
              <w:right w:val="single" w:sz="8" w:space="0" w:color="auto"/>
            </w:tcBorders>
            <w:shd w:val="clear" w:color="000000" w:fill="FFFF99"/>
            <w:noWrap/>
            <w:vAlign w:val="center"/>
            <w:hideMark/>
          </w:tcPr>
          <w:p w:rsidR="0076476A" w:rsidRPr="0076476A" w:rsidRDefault="0076476A" w:rsidP="0076476A">
            <w:pPr>
              <w:rPr>
                <w:rFonts w:ascii="Arial" w:hAnsi="Arial" w:cs="Arial"/>
                <w:sz w:val="20"/>
                <w:lang w:eastAsia="en-AU"/>
              </w:rPr>
            </w:pPr>
            <w:r w:rsidRPr="0076476A">
              <w:rPr>
                <w:rFonts w:ascii="Arial" w:hAnsi="Arial" w:cs="Arial"/>
                <w:sz w:val="20"/>
                <w:lang w:eastAsia="en-AU"/>
              </w:rPr>
              <w:t>65 &amp; over</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1,787</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1.6%</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2,138</w:t>
            </w:r>
          </w:p>
        </w:tc>
        <w:tc>
          <w:tcPr>
            <w:tcW w:w="704" w:type="pct"/>
            <w:tcBorders>
              <w:top w:val="nil"/>
              <w:left w:val="nil"/>
              <w:bottom w:val="nil"/>
              <w:right w:val="double" w:sz="6" w:space="0" w:color="auto"/>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1.6%</w:t>
            </w:r>
          </w:p>
        </w:tc>
        <w:tc>
          <w:tcPr>
            <w:tcW w:w="704" w:type="pct"/>
            <w:tcBorders>
              <w:top w:val="nil"/>
              <w:left w:val="nil"/>
              <w:bottom w:val="nil"/>
              <w:right w:val="single" w:sz="4"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3,925</w:t>
            </w:r>
          </w:p>
        </w:tc>
        <w:tc>
          <w:tcPr>
            <w:tcW w:w="704" w:type="pct"/>
            <w:tcBorders>
              <w:top w:val="nil"/>
              <w:left w:val="nil"/>
              <w:bottom w:val="nil"/>
              <w:right w:val="single" w:sz="8" w:space="0" w:color="000000"/>
            </w:tcBorders>
            <w:shd w:val="clear" w:color="000000" w:fill="FFFF99"/>
            <w:noWrap/>
            <w:vAlign w:val="center"/>
            <w:hideMark/>
          </w:tcPr>
          <w:p w:rsidR="0076476A" w:rsidRPr="0076476A" w:rsidRDefault="0076476A" w:rsidP="0076476A">
            <w:pPr>
              <w:jc w:val="right"/>
              <w:rPr>
                <w:rFonts w:ascii="Arial" w:hAnsi="Arial" w:cs="Arial"/>
                <w:sz w:val="20"/>
                <w:lang w:eastAsia="en-AU"/>
              </w:rPr>
            </w:pPr>
            <w:r w:rsidRPr="0076476A">
              <w:rPr>
                <w:rFonts w:ascii="Arial" w:hAnsi="Arial" w:cs="Arial"/>
                <w:sz w:val="20"/>
                <w:lang w:eastAsia="en-AU"/>
              </w:rPr>
              <w:t>1.6%</w:t>
            </w:r>
          </w:p>
        </w:tc>
      </w:tr>
      <w:tr w:rsidR="0076476A" w:rsidRPr="0076476A" w:rsidTr="0076476A">
        <w:trPr>
          <w:trHeight w:val="285"/>
        </w:trPr>
        <w:tc>
          <w:tcPr>
            <w:tcW w:w="777" w:type="pct"/>
            <w:tcBorders>
              <w:top w:val="double" w:sz="6" w:space="0" w:color="auto"/>
              <w:left w:val="single" w:sz="8" w:space="0" w:color="auto"/>
              <w:bottom w:val="single" w:sz="8" w:space="0" w:color="auto"/>
              <w:right w:val="single" w:sz="8" w:space="0" w:color="auto"/>
            </w:tcBorders>
            <w:shd w:val="clear" w:color="auto" w:fill="auto"/>
            <w:noWrap/>
            <w:vAlign w:val="center"/>
            <w:hideMark/>
          </w:tcPr>
          <w:p w:rsidR="0076476A" w:rsidRPr="0076476A" w:rsidRDefault="0076476A" w:rsidP="0076476A">
            <w:pPr>
              <w:rPr>
                <w:rFonts w:ascii="Arial" w:hAnsi="Arial" w:cs="Arial"/>
                <w:b/>
                <w:bCs/>
                <w:sz w:val="20"/>
                <w:lang w:eastAsia="en-AU"/>
              </w:rPr>
            </w:pPr>
            <w:r w:rsidRPr="0076476A">
              <w:rPr>
                <w:rFonts w:ascii="Arial" w:hAnsi="Arial" w:cs="Arial"/>
                <w:b/>
                <w:bCs/>
                <w:sz w:val="20"/>
                <w:lang w:eastAsia="en-AU"/>
              </w:rPr>
              <w:t>Total</w:t>
            </w:r>
          </w:p>
        </w:tc>
        <w:tc>
          <w:tcPr>
            <w:tcW w:w="704" w:type="pct"/>
            <w:tcBorders>
              <w:top w:val="double" w:sz="6" w:space="0" w:color="auto"/>
              <w:left w:val="nil"/>
              <w:bottom w:val="single" w:sz="8" w:space="0" w:color="auto"/>
              <w:right w:val="single" w:sz="4" w:space="0" w:color="000000"/>
            </w:tcBorders>
            <w:shd w:val="clear" w:color="auto" w:fill="auto"/>
            <w:noWrap/>
            <w:vAlign w:val="center"/>
            <w:hideMark/>
          </w:tcPr>
          <w:p w:rsidR="0076476A" w:rsidRPr="0076476A" w:rsidRDefault="0076476A" w:rsidP="0076476A">
            <w:pPr>
              <w:jc w:val="right"/>
              <w:rPr>
                <w:rFonts w:ascii="Arial" w:hAnsi="Arial" w:cs="Arial"/>
                <w:b/>
                <w:bCs/>
                <w:sz w:val="20"/>
                <w:lang w:eastAsia="en-AU"/>
              </w:rPr>
            </w:pPr>
            <w:r w:rsidRPr="0076476A">
              <w:rPr>
                <w:rFonts w:ascii="Arial" w:hAnsi="Arial" w:cs="Arial"/>
                <w:b/>
                <w:bCs/>
                <w:sz w:val="20"/>
                <w:lang w:eastAsia="en-AU"/>
              </w:rPr>
              <w:t>113,553</w:t>
            </w:r>
          </w:p>
        </w:tc>
        <w:tc>
          <w:tcPr>
            <w:tcW w:w="704" w:type="pct"/>
            <w:tcBorders>
              <w:top w:val="double" w:sz="6" w:space="0" w:color="auto"/>
              <w:left w:val="nil"/>
              <w:bottom w:val="single" w:sz="8" w:space="0" w:color="auto"/>
              <w:right w:val="nil"/>
            </w:tcBorders>
            <w:shd w:val="clear" w:color="auto" w:fill="auto"/>
            <w:noWrap/>
            <w:vAlign w:val="center"/>
            <w:hideMark/>
          </w:tcPr>
          <w:p w:rsidR="0076476A" w:rsidRPr="0076476A" w:rsidRDefault="0076476A" w:rsidP="0076476A">
            <w:pPr>
              <w:jc w:val="right"/>
              <w:rPr>
                <w:rFonts w:ascii="Arial" w:hAnsi="Arial" w:cs="Arial"/>
                <w:b/>
                <w:bCs/>
                <w:sz w:val="20"/>
                <w:lang w:eastAsia="en-AU"/>
              </w:rPr>
            </w:pPr>
            <w:r w:rsidRPr="0076476A">
              <w:rPr>
                <w:rFonts w:ascii="Arial" w:hAnsi="Arial" w:cs="Arial"/>
                <w:b/>
                <w:bCs/>
                <w:sz w:val="20"/>
                <w:lang w:eastAsia="en-AU"/>
              </w:rPr>
              <w:t>100.0%</w:t>
            </w:r>
          </w:p>
        </w:tc>
        <w:tc>
          <w:tcPr>
            <w:tcW w:w="704" w:type="pct"/>
            <w:tcBorders>
              <w:top w:val="double" w:sz="6" w:space="0" w:color="auto"/>
              <w:left w:val="single" w:sz="4" w:space="0" w:color="000000"/>
              <w:bottom w:val="single" w:sz="8" w:space="0" w:color="auto"/>
              <w:right w:val="single" w:sz="4" w:space="0" w:color="000000"/>
            </w:tcBorders>
            <w:shd w:val="clear" w:color="auto" w:fill="auto"/>
            <w:noWrap/>
            <w:vAlign w:val="center"/>
            <w:hideMark/>
          </w:tcPr>
          <w:p w:rsidR="0076476A" w:rsidRPr="0076476A" w:rsidRDefault="0076476A" w:rsidP="0076476A">
            <w:pPr>
              <w:jc w:val="right"/>
              <w:rPr>
                <w:rFonts w:ascii="Arial" w:hAnsi="Arial" w:cs="Arial"/>
                <w:b/>
                <w:bCs/>
                <w:sz w:val="20"/>
                <w:lang w:eastAsia="en-AU"/>
              </w:rPr>
            </w:pPr>
            <w:r w:rsidRPr="0076476A">
              <w:rPr>
                <w:rFonts w:ascii="Arial" w:hAnsi="Arial" w:cs="Arial"/>
                <w:b/>
                <w:bCs/>
                <w:sz w:val="20"/>
                <w:lang w:eastAsia="en-AU"/>
              </w:rPr>
              <w:t>136,963</w:t>
            </w:r>
          </w:p>
        </w:tc>
        <w:tc>
          <w:tcPr>
            <w:tcW w:w="704" w:type="pct"/>
            <w:tcBorders>
              <w:top w:val="double" w:sz="6" w:space="0" w:color="auto"/>
              <w:left w:val="nil"/>
              <w:bottom w:val="single" w:sz="8" w:space="0" w:color="auto"/>
              <w:right w:val="double" w:sz="6" w:space="0" w:color="auto"/>
            </w:tcBorders>
            <w:shd w:val="clear" w:color="auto" w:fill="auto"/>
            <w:noWrap/>
            <w:vAlign w:val="center"/>
            <w:hideMark/>
          </w:tcPr>
          <w:p w:rsidR="0076476A" w:rsidRPr="0076476A" w:rsidRDefault="0076476A" w:rsidP="0076476A">
            <w:pPr>
              <w:jc w:val="right"/>
              <w:rPr>
                <w:rFonts w:ascii="Arial" w:hAnsi="Arial" w:cs="Arial"/>
                <w:b/>
                <w:bCs/>
                <w:sz w:val="20"/>
                <w:lang w:eastAsia="en-AU"/>
              </w:rPr>
            </w:pPr>
            <w:r w:rsidRPr="0076476A">
              <w:rPr>
                <w:rFonts w:ascii="Arial" w:hAnsi="Arial" w:cs="Arial"/>
                <w:b/>
                <w:bCs/>
                <w:sz w:val="20"/>
                <w:lang w:eastAsia="en-AU"/>
              </w:rPr>
              <w:t>100.0%</w:t>
            </w:r>
          </w:p>
        </w:tc>
        <w:tc>
          <w:tcPr>
            <w:tcW w:w="704" w:type="pct"/>
            <w:tcBorders>
              <w:top w:val="double" w:sz="6" w:space="0" w:color="auto"/>
              <w:left w:val="nil"/>
              <w:bottom w:val="single" w:sz="8" w:space="0" w:color="auto"/>
              <w:right w:val="single" w:sz="4" w:space="0" w:color="000000"/>
            </w:tcBorders>
            <w:shd w:val="clear" w:color="auto" w:fill="auto"/>
            <w:noWrap/>
            <w:vAlign w:val="center"/>
            <w:hideMark/>
          </w:tcPr>
          <w:p w:rsidR="0076476A" w:rsidRPr="0076476A" w:rsidRDefault="0076476A" w:rsidP="0076476A">
            <w:pPr>
              <w:jc w:val="right"/>
              <w:rPr>
                <w:rFonts w:ascii="Arial" w:hAnsi="Arial" w:cs="Arial"/>
                <w:b/>
                <w:bCs/>
                <w:sz w:val="20"/>
                <w:lang w:eastAsia="en-AU"/>
              </w:rPr>
            </w:pPr>
            <w:r w:rsidRPr="0076476A">
              <w:rPr>
                <w:rFonts w:ascii="Arial" w:hAnsi="Arial" w:cs="Arial"/>
                <w:b/>
                <w:bCs/>
                <w:sz w:val="20"/>
                <w:lang w:eastAsia="en-AU"/>
              </w:rPr>
              <w:t>250,516</w:t>
            </w:r>
          </w:p>
        </w:tc>
        <w:tc>
          <w:tcPr>
            <w:tcW w:w="704" w:type="pct"/>
            <w:tcBorders>
              <w:top w:val="double" w:sz="6" w:space="0" w:color="auto"/>
              <w:left w:val="nil"/>
              <w:bottom w:val="single" w:sz="8" w:space="0" w:color="auto"/>
              <w:right w:val="single" w:sz="8" w:space="0" w:color="auto"/>
            </w:tcBorders>
            <w:shd w:val="clear" w:color="auto" w:fill="auto"/>
            <w:noWrap/>
            <w:vAlign w:val="center"/>
            <w:hideMark/>
          </w:tcPr>
          <w:p w:rsidR="0076476A" w:rsidRPr="0076476A" w:rsidRDefault="0076476A" w:rsidP="0076476A">
            <w:pPr>
              <w:jc w:val="right"/>
              <w:rPr>
                <w:rFonts w:ascii="Arial" w:hAnsi="Arial" w:cs="Arial"/>
                <w:b/>
                <w:bCs/>
                <w:sz w:val="20"/>
                <w:lang w:eastAsia="en-AU"/>
              </w:rPr>
            </w:pPr>
            <w:r w:rsidRPr="0076476A">
              <w:rPr>
                <w:rFonts w:ascii="Arial" w:hAnsi="Arial" w:cs="Arial"/>
                <w:b/>
                <w:bCs/>
                <w:sz w:val="20"/>
                <w:lang w:eastAsia="en-AU"/>
              </w:rPr>
              <w:t>100.0%</w:t>
            </w:r>
          </w:p>
        </w:tc>
      </w:tr>
    </w:tbl>
    <w:p w:rsidR="00110B59" w:rsidRPr="001162AA" w:rsidRDefault="00110B59" w:rsidP="00110B59"/>
    <w:p w:rsidR="00110B59" w:rsidRPr="001162AA" w:rsidRDefault="00110B59" w:rsidP="00110B59">
      <w:r w:rsidRPr="001162AA">
        <w:t xml:space="preserve">Figure 16 shows the percentage of DSP recipients with </w:t>
      </w:r>
      <w:r w:rsidRPr="001162AA">
        <w:rPr>
          <w:i/>
        </w:rPr>
        <w:t>Psychological/psychiatric</w:t>
      </w:r>
      <w:r w:rsidRPr="001162AA">
        <w:t xml:space="preserve"> medical condition by age range and sex. </w:t>
      </w:r>
    </w:p>
    <w:p w:rsidR="00110B59" w:rsidRPr="001162AA" w:rsidRDefault="00110B59" w:rsidP="00110B59"/>
    <w:p w:rsidR="00110B59" w:rsidRPr="001162AA" w:rsidRDefault="00110B59" w:rsidP="00110B59">
      <w:pPr>
        <w:pStyle w:val="JonsFgr"/>
      </w:pPr>
      <w:bookmarkStart w:id="126" w:name="_Toc354583059"/>
      <w:r w:rsidRPr="001162AA">
        <w:t xml:space="preserve">Figure 16 – Psychological/psychiatric recipients by age range and sex – </w:t>
      </w:r>
      <w:r w:rsidR="002D1014">
        <w:t>June 2012</w:t>
      </w:r>
      <w:bookmarkEnd w:id="126"/>
    </w:p>
    <w:p w:rsidR="00110B59" w:rsidRPr="001162AA" w:rsidRDefault="00110B59" w:rsidP="00110B59">
      <w:pPr>
        <w:jc w:val="center"/>
      </w:pPr>
    </w:p>
    <w:p w:rsidR="00110B59" w:rsidRPr="001162AA" w:rsidRDefault="00C43DD5" w:rsidP="00110B59">
      <w:r>
        <w:rPr>
          <w:noProof/>
          <w:lang w:eastAsia="en-AU"/>
        </w:rPr>
        <w:drawing>
          <wp:inline distT="0" distB="0" distL="0" distR="0" wp14:anchorId="6F1CFE94" wp14:editId="465F6715">
            <wp:extent cx="4918710" cy="3048000"/>
            <wp:effectExtent l="0" t="0" r="0" b="0"/>
            <wp:docPr id="33" name="Picture 33" descr="This figure is a graphical representation of data presented in Table 16"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8710" cy="3048000"/>
                    </a:xfrm>
                    <a:prstGeom prst="rect">
                      <a:avLst/>
                    </a:prstGeom>
                    <a:noFill/>
                    <a:ln>
                      <a:noFill/>
                    </a:ln>
                  </pic:spPr>
                </pic:pic>
              </a:graphicData>
            </a:graphic>
          </wp:inline>
        </w:drawing>
      </w:r>
    </w:p>
    <w:p w:rsidR="00110B59" w:rsidRPr="001162AA" w:rsidRDefault="00110B59" w:rsidP="00110B59">
      <w:r w:rsidRPr="001162AA">
        <w:rPr>
          <w:i/>
        </w:rPr>
        <w:t>Psychological/psychiatric</w:t>
      </w:r>
      <w:r w:rsidRPr="001162AA">
        <w:t xml:space="preserve"> condition is the most common primary medical condition recorded and </w:t>
      </w:r>
      <w:r w:rsidR="00F83CDF">
        <w:t xml:space="preserve">over half </w:t>
      </w:r>
      <w:r w:rsidR="004E3902">
        <w:t xml:space="preserve">of recipients with this condition </w:t>
      </w:r>
      <w:r w:rsidR="00F83CDF">
        <w:t>are aged 45 years and over</w:t>
      </w:r>
      <w:r w:rsidRPr="001162AA">
        <w:t>.</w:t>
      </w:r>
    </w:p>
    <w:p w:rsidR="00110B59" w:rsidRPr="001162AA" w:rsidRDefault="00110B59" w:rsidP="00110B59"/>
    <w:p w:rsidR="00110B59" w:rsidRPr="001162AA" w:rsidRDefault="00110B59" w:rsidP="00110B59">
      <w:r w:rsidRPr="001162AA">
        <w:t xml:space="preserve">There is a difference in the proportion of DSP recipients with a </w:t>
      </w:r>
      <w:r w:rsidRPr="001162AA">
        <w:rPr>
          <w:i/>
        </w:rPr>
        <w:t>Psychological/ psychiatric</w:t>
      </w:r>
      <w:r w:rsidRPr="001162AA">
        <w:t xml:space="preserve"> condition according to gender and whether they are aged over 45 years.  Females under 45 account for only 3</w:t>
      </w:r>
      <w:r w:rsidR="007D6ECA">
        <w:t>6</w:t>
      </w:r>
      <w:r w:rsidRPr="001162AA">
        <w:t>.</w:t>
      </w:r>
      <w:r w:rsidR="007D6ECA">
        <w:t>6</w:t>
      </w:r>
      <w:r w:rsidRPr="001162AA">
        <w:t xml:space="preserve"> percent of all females with the condition; while for males with </w:t>
      </w:r>
      <w:r w:rsidRPr="001162AA">
        <w:rPr>
          <w:i/>
        </w:rPr>
        <w:t>Psychological/psychiatric</w:t>
      </w:r>
      <w:r w:rsidRPr="001162AA">
        <w:t xml:space="preserve"> condition, 4</w:t>
      </w:r>
      <w:r w:rsidR="00BD3E17" w:rsidRPr="001162AA">
        <w:t>7</w:t>
      </w:r>
      <w:r w:rsidRPr="001162AA">
        <w:t>.</w:t>
      </w:r>
      <w:r w:rsidR="00BD3E17" w:rsidRPr="001162AA">
        <w:t>1</w:t>
      </w:r>
      <w:r w:rsidRPr="001162AA">
        <w:t xml:space="preserve"> percent are under 45 years old.</w:t>
      </w:r>
    </w:p>
    <w:p w:rsidR="00110B59" w:rsidRPr="001162AA" w:rsidRDefault="00110B59" w:rsidP="00110B59"/>
    <w:p w:rsidR="00221A8F" w:rsidRPr="001162AA" w:rsidRDefault="00F83CDF" w:rsidP="00110B59">
      <w:pPr>
        <w:rPr>
          <w:b/>
          <w:i/>
        </w:rPr>
      </w:pPr>
      <w:r>
        <w:rPr>
          <w:b/>
          <w:i/>
        </w:rPr>
        <w:br w:type="page"/>
      </w:r>
      <w:r w:rsidR="00C55F3D" w:rsidRPr="001162AA">
        <w:rPr>
          <w:b/>
          <w:i/>
        </w:rPr>
        <w:lastRenderedPageBreak/>
        <w:t>Musculo-skeletal and connective tissue</w:t>
      </w:r>
    </w:p>
    <w:p w:rsidR="009827E1" w:rsidRPr="001162AA" w:rsidRDefault="009827E1"/>
    <w:p w:rsidR="00221A8F" w:rsidRPr="001162AA" w:rsidRDefault="00C55F3D">
      <w:r w:rsidRPr="001162AA">
        <w:t>Table 1</w:t>
      </w:r>
      <w:r w:rsidR="00110B59" w:rsidRPr="001162AA">
        <w:t>7</w:t>
      </w:r>
      <w:r w:rsidRPr="001162AA">
        <w:t xml:space="preserve"> details the </w:t>
      </w:r>
      <w:r w:rsidR="00C510EA" w:rsidRPr="001162AA">
        <w:t>number</w:t>
      </w:r>
      <w:r w:rsidRPr="001162AA">
        <w:t xml:space="preserve"> and percentage of DSP recipients </w:t>
      </w:r>
      <w:r w:rsidR="00DB7AC8" w:rsidRPr="001162AA">
        <w:t>with</w:t>
      </w:r>
      <w:r w:rsidRPr="001162AA">
        <w:t xml:space="preserve"> </w:t>
      </w:r>
      <w:r w:rsidRPr="001162AA">
        <w:rPr>
          <w:i/>
        </w:rPr>
        <w:t>Musculo-skeletal and connective tissue</w:t>
      </w:r>
      <w:r w:rsidRPr="001162AA">
        <w:t xml:space="preserve"> </w:t>
      </w:r>
      <w:r w:rsidR="00DB7AC8" w:rsidRPr="001162AA">
        <w:t>as their primary medical condition</w:t>
      </w:r>
      <w:r w:rsidRPr="001162AA">
        <w:t xml:space="preserve"> by </w:t>
      </w:r>
      <w:r w:rsidR="00625261" w:rsidRPr="001162AA">
        <w:t xml:space="preserve">age range and </w:t>
      </w:r>
      <w:r w:rsidRPr="001162AA">
        <w:t>sex.</w:t>
      </w:r>
    </w:p>
    <w:p w:rsidR="00BB0D5E" w:rsidRPr="001162AA" w:rsidRDefault="00BB0D5E"/>
    <w:p w:rsidR="00BB0D5E" w:rsidRPr="001162AA" w:rsidRDefault="00BB0D5E" w:rsidP="00BB0D5E">
      <w:pPr>
        <w:pStyle w:val="JonsTbl"/>
      </w:pPr>
      <w:bookmarkStart w:id="127" w:name="_Toc354583023"/>
      <w:r w:rsidRPr="001162AA">
        <w:t>Table 1</w:t>
      </w:r>
      <w:r w:rsidR="00110B59" w:rsidRPr="001162AA">
        <w:t>7</w:t>
      </w:r>
      <w:r w:rsidR="008C011B" w:rsidRPr="001162AA">
        <w:t xml:space="preserve"> – M</w:t>
      </w:r>
      <w:r w:rsidRPr="001162AA">
        <w:t xml:space="preserve">usculo-skeletal </w:t>
      </w:r>
      <w:r w:rsidR="00F20FB6" w:rsidRPr="001162AA">
        <w:t>&amp;</w:t>
      </w:r>
      <w:r w:rsidRPr="001162AA">
        <w:t xml:space="preserve"> connective tissue recipients by </w:t>
      </w:r>
      <w:r w:rsidR="000D4BE1" w:rsidRPr="001162AA">
        <w:t>age</w:t>
      </w:r>
      <w:r w:rsidR="00F20FB6" w:rsidRPr="001162AA">
        <w:t xml:space="preserve"> range</w:t>
      </w:r>
      <w:r w:rsidR="000D4BE1" w:rsidRPr="001162AA">
        <w:t xml:space="preserve"> and sex</w:t>
      </w:r>
      <w:r w:rsidR="00625261" w:rsidRPr="001162AA">
        <w:t xml:space="preserve"> – </w:t>
      </w:r>
      <w:r w:rsidR="002D1014">
        <w:t>June 2012</w:t>
      </w:r>
      <w:bookmarkEnd w:id="127"/>
    </w:p>
    <w:tbl>
      <w:tblPr>
        <w:tblW w:w="5000" w:type="pct"/>
        <w:tblLook w:val="04A0" w:firstRow="1" w:lastRow="0" w:firstColumn="1" w:lastColumn="0" w:noHBand="0" w:noVBand="1"/>
      </w:tblPr>
      <w:tblGrid>
        <w:gridCol w:w="1410"/>
        <w:gridCol w:w="1187"/>
        <w:gridCol w:w="1187"/>
        <w:gridCol w:w="1187"/>
        <w:gridCol w:w="1187"/>
        <w:gridCol w:w="1187"/>
        <w:gridCol w:w="1184"/>
      </w:tblGrid>
      <w:tr w:rsidR="00C861CB" w:rsidRPr="00C861CB" w:rsidTr="00C861CB">
        <w:trPr>
          <w:trHeight w:val="765"/>
          <w:tblHeader/>
        </w:trPr>
        <w:tc>
          <w:tcPr>
            <w:tcW w:w="826" w:type="pct"/>
            <w:tcBorders>
              <w:top w:val="nil"/>
              <w:left w:val="nil"/>
              <w:bottom w:val="nil"/>
              <w:right w:val="single" w:sz="8" w:space="0" w:color="FFFFFF"/>
            </w:tcBorders>
            <w:shd w:val="clear" w:color="000000" w:fill="000000"/>
            <w:vAlign w:val="bottom"/>
            <w:hideMark/>
          </w:tcPr>
          <w:p w:rsidR="00C861CB" w:rsidRPr="00C861CB" w:rsidRDefault="00C861CB" w:rsidP="00C861CB">
            <w:pPr>
              <w:jc w:val="center"/>
              <w:rPr>
                <w:rFonts w:ascii="Arial" w:hAnsi="Arial" w:cs="Arial"/>
                <w:b/>
                <w:bCs/>
                <w:color w:val="FFFFFF"/>
                <w:sz w:val="20"/>
                <w:lang w:eastAsia="en-AU"/>
              </w:rPr>
            </w:pPr>
            <w:r w:rsidRPr="00C861CB">
              <w:rPr>
                <w:rFonts w:ascii="Arial" w:hAnsi="Arial" w:cs="Arial"/>
                <w:b/>
                <w:bCs/>
                <w:color w:val="FFFFFF"/>
                <w:sz w:val="20"/>
                <w:lang w:eastAsia="en-AU"/>
              </w:rPr>
              <w:t>Age range (years)</w:t>
            </w:r>
          </w:p>
        </w:tc>
        <w:tc>
          <w:tcPr>
            <w:tcW w:w="696" w:type="pct"/>
            <w:tcBorders>
              <w:top w:val="nil"/>
              <w:left w:val="nil"/>
              <w:bottom w:val="nil"/>
              <w:right w:val="single" w:sz="4" w:space="0" w:color="FFFFFF"/>
            </w:tcBorders>
            <w:shd w:val="clear" w:color="000000" w:fill="000000"/>
            <w:vAlign w:val="bottom"/>
            <w:hideMark/>
          </w:tcPr>
          <w:p w:rsidR="00C861CB" w:rsidRPr="00C861CB" w:rsidRDefault="00C861CB" w:rsidP="00C861CB">
            <w:pPr>
              <w:jc w:val="center"/>
              <w:rPr>
                <w:rFonts w:ascii="Arial" w:hAnsi="Arial" w:cs="Arial"/>
                <w:b/>
                <w:bCs/>
                <w:color w:val="FFFFFF"/>
                <w:sz w:val="20"/>
                <w:lang w:eastAsia="en-AU"/>
              </w:rPr>
            </w:pPr>
            <w:r w:rsidRPr="00C861CB">
              <w:rPr>
                <w:rFonts w:ascii="Arial" w:hAnsi="Arial" w:cs="Arial"/>
                <w:b/>
                <w:bCs/>
                <w:color w:val="FFFFFF"/>
                <w:sz w:val="20"/>
                <w:lang w:eastAsia="en-AU"/>
              </w:rPr>
              <w:t>Female count</w:t>
            </w:r>
          </w:p>
        </w:tc>
        <w:tc>
          <w:tcPr>
            <w:tcW w:w="696" w:type="pct"/>
            <w:tcBorders>
              <w:top w:val="nil"/>
              <w:left w:val="nil"/>
              <w:bottom w:val="nil"/>
              <w:right w:val="single" w:sz="8" w:space="0" w:color="FFFFFF"/>
            </w:tcBorders>
            <w:shd w:val="clear" w:color="000000" w:fill="000000"/>
            <w:vAlign w:val="bottom"/>
            <w:hideMark/>
          </w:tcPr>
          <w:p w:rsidR="00C861CB" w:rsidRPr="00C861CB" w:rsidRDefault="00C861CB" w:rsidP="00C861CB">
            <w:pPr>
              <w:jc w:val="center"/>
              <w:rPr>
                <w:rFonts w:ascii="Arial" w:hAnsi="Arial" w:cs="Arial"/>
                <w:b/>
                <w:bCs/>
                <w:color w:val="FFFFFF"/>
                <w:sz w:val="20"/>
                <w:lang w:eastAsia="en-AU"/>
              </w:rPr>
            </w:pPr>
            <w:r w:rsidRPr="00C861CB">
              <w:rPr>
                <w:rFonts w:ascii="Arial" w:hAnsi="Arial" w:cs="Arial"/>
                <w:b/>
                <w:bCs/>
                <w:color w:val="FFFFFF"/>
                <w:sz w:val="20"/>
                <w:lang w:eastAsia="en-AU"/>
              </w:rPr>
              <w:t>% of female Total</w:t>
            </w:r>
          </w:p>
        </w:tc>
        <w:tc>
          <w:tcPr>
            <w:tcW w:w="696" w:type="pct"/>
            <w:tcBorders>
              <w:top w:val="nil"/>
              <w:left w:val="nil"/>
              <w:bottom w:val="nil"/>
              <w:right w:val="single" w:sz="4" w:space="0" w:color="FFFFFF"/>
            </w:tcBorders>
            <w:shd w:val="clear" w:color="000000" w:fill="000000"/>
            <w:vAlign w:val="bottom"/>
            <w:hideMark/>
          </w:tcPr>
          <w:p w:rsidR="00C861CB" w:rsidRPr="00C861CB" w:rsidRDefault="00C861CB" w:rsidP="00C861CB">
            <w:pPr>
              <w:jc w:val="center"/>
              <w:rPr>
                <w:rFonts w:ascii="Arial" w:hAnsi="Arial" w:cs="Arial"/>
                <w:b/>
                <w:bCs/>
                <w:color w:val="FFFFFF"/>
                <w:sz w:val="20"/>
                <w:lang w:eastAsia="en-AU"/>
              </w:rPr>
            </w:pPr>
            <w:r w:rsidRPr="00C861CB">
              <w:rPr>
                <w:rFonts w:ascii="Arial" w:hAnsi="Arial" w:cs="Arial"/>
                <w:b/>
                <w:bCs/>
                <w:color w:val="FFFFFF"/>
                <w:sz w:val="20"/>
                <w:lang w:eastAsia="en-AU"/>
              </w:rPr>
              <w:t>Male count</w:t>
            </w:r>
          </w:p>
        </w:tc>
        <w:tc>
          <w:tcPr>
            <w:tcW w:w="696" w:type="pct"/>
            <w:tcBorders>
              <w:top w:val="nil"/>
              <w:left w:val="nil"/>
              <w:bottom w:val="nil"/>
              <w:right w:val="double" w:sz="6" w:space="0" w:color="FFFFFF"/>
            </w:tcBorders>
            <w:shd w:val="clear" w:color="000000" w:fill="000000"/>
            <w:vAlign w:val="bottom"/>
            <w:hideMark/>
          </w:tcPr>
          <w:p w:rsidR="00F61192" w:rsidRDefault="00C861CB" w:rsidP="00C861CB">
            <w:pPr>
              <w:jc w:val="center"/>
              <w:rPr>
                <w:rFonts w:ascii="Arial" w:hAnsi="Arial" w:cs="Arial"/>
                <w:b/>
                <w:bCs/>
                <w:color w:val="FFFFFF"/>
                <w:sz w:val="20"/>
                <w:lang w:eastAsia="en-AU"/>
              </w:rPr>
            </w:pPr>
            <w:r w:rsidRPr="00C861CB">
              <w:rPr>
                <w:rFonts w:ascii="Arial" w:hAnsi="Arial" w:cs="Arial"/>
                <w:b/>
                <w:bCs/>
                <w:color w:val="FFFFFF"/>
                <w:sz w:val="20"/>
                <w:lang w:eastAsia="en-AU"/>
              </w:rPr>
              <w:t xml:space="preserve">% of </w:t>
            </w:r>
          </w:p>
          <w:p w:rsidR="00C861CB" w:rsidRPr="00C861CB" w:rsidRDefault="00C861CB" w:rsidP="00C861CB">
            <w:pPr>
              <w:jc w:val="center"/>
              <w:rPr>
                <w:rFonts w:ascii="Arial" w:hAnsi="Arial" w:cs="Arial"/>
                <w:b/>
                <w:bCs/>
                <w:color w:val="FFFFFF"/>
                <w:sz w:val="20"/>
                <w:lang w:eastAsia="en-AU"/>
              </w:rPr>
            </w:pPr>
            <w:r w:rsidRPr="00C861CB">
              <w:rPr>
                <w:rFonts w:ascii="Arial" w:hAnsi="Arial" w:cs="Arial"/>
                <w:b/>
                <w:bCs/>
                <w:color w:val="FFFFFF"/>
                <w:sz w:val="20"/>
                <w:lang w:eastAsia="en-AU"/>
              </w:rPr>
              <w:t>male Total</w:t>
            </w:r>
          </w:p>
        </w:tc>
        <w:tc>
          <w:tcPr>
            <w:tcW w:w="696" w:type="pct"/>
            <w:tcBorders>
              <w:top w:val="nil"/>
              <w:left w:val="nil"/>
              <w:bottom w:val="nil"/>
              <w:right w:val="single" w:sz="4" w:space="0" w:color="FFFFFF"/>
            </w:tcBorders>
            <w:shd w:val="clear" w:color="000000" w:fill="000000"/>
            <w:vAlign w:val="bottom"/>
            <w:hideMark/>
          </w:tcPr>
          <w:p w:rsidR="00C861CB" w:rsidRPr="00C861CB" w:rsidRDefault="00C861CB" w:rsidP="00C861CB">
            <w:pPr>
              <w:jc w:val="center"/>
              <w:rPr>
                <w:rFonts w:ascii="Arial" w:hAnsi="Arial" w:cs="Arial"/>
                <w:b/>
                <w:bCs/>
                <w:color w:val="FFFFFF"/>
                <w:sz w:val="20"/>
                <w:lang w:eastAsia="en-AU"/>
              </w:rPr>
            </w:pPr>
            <w:r w:rsidRPr="00C861CB">
              <w:rPr>
                <w:rFonts w:ascii="Arial" w:hAnsi="Arial" w:cs="Arial"/>
                <w:b/>
                <w:bCs/>
                <w:color w:val="FFFFFF"/>
                <w:sz w:val="20"/>
                <w:lang w:eastAsia="en-AU"/>
              </w:rPr>
              <w:t>Total count</w:t>
            </w:r>
          </w:p>
        </w:tc>
        <w:tc>
          <w:tcPr>
            <w:tcW w:w="696" w:type="pct"/>
            <w:tcBorders>
              <w:top w:val="nil"/>
              <w:left w:val="nil"/>
              <w:bottom w:val="nil"/>
              <w:right w:val="nil"/>
            </w:tcBorders>
            <w:shd w:val="clear" w:color="000000" w:fill="000000"/>
            <w:vAlign w:val="bottom"/>
            <w:hideMark/>
          </w:tcPr>
          <w:p w:rsidR="00F61192" w:rsidRDefault="00C861CB" w:rsidP="00C861CB">
            <w:pPr>
              <w:jc w:val="center"/>
              <w:rPr>
                <w:rFonts w:ascii="Arial" w:hAnsi="Arial" w:cs="Arial"/>
                <w:b/>
                <w:bCs/>
                <w:color w:val="FFFFFF"/>
                <w:sz w:val="20"/>
                <w:lang w:eastAsia="en-AU"/>
              </w:rPr>
            </w:pPr>
            <w:r w:rsidRPr="00C861CB">
              <w:rPr>
                <w:rFonts w:ascii="Arial" w:hAnsi="Arial" w:cs="Arial"/>
                <w:b/>
                <w:bCs/>
                <w:color w:val="FFFFFF"/>
                <w:sz w:val="20"/>
                <w:lang w:eastAsia="en-AU"/>
              </w:rPr>
              <w:t xml:space="preserve">% of </w:t>
            </w:r>
          </w:p>
          <w:p w:rsidR="00C861CB" w:rsidRPr="00C861CB" w:rsidRDefault="00C861CB" w:rsidP="00F61192">
            <w:pPr>
              <w:jc w:val="center"/>
              <w:rPr>
                <w:rFonts w:ascii="Arial" w:hAnsi="Arial" w:cs="Arial"/>
                <w:b/>
                <w:bCs/>
                <w:color w:val="FFFFFF"/>
                <w:sz w:val="20"/>
                <w:lang w:eastAsia="en-AU"/>
              </w:rPr>
            </w:pPr>
            <w:r w:rsidRPr="00C861CB">
              <w:rPr>
                <w:rFonts w:ascii="Arial" w:hAnsi="Arial" w:cs="Arial"/>
                <w:b/>
                <w:bCs/>
                <w:color w:val="FFFFFF"/>
                <w:sz w:val="20"/>
                <w:lang w:eastAsia="en-AU"/>
              </w:rPr>
              <w:t>Total</w:t>
            </w:r>
            <w:r w:rsidR="00F61192">
              <w:rPr>
                <w:rFonts w:ascii="Arial" w:hAnsi="Arial" w:cs="Arial"/>
                <w:b/>
                <w:bCs/>
                <w:color w:val="FFFFFF"/>
                <w:sz w:val="20"/>
                <w:lang w:eastAsia="en-AU"/>
              </w:rPr>
              <w:t xml:space="preserve"> </w:t>
            </w:r>
            <w:r w:rsidRPr="00C861CB">
              <w:rPr>
                <w:rFonts w:ascii="Arial" w:hAnsi="Arial" w:cs="Arial"/>
                <w:b/>
                <w:bCs/>
                <w:color w:val="FFFFFF"/>
                <w:sz w:val="20"/>
                <w:lang w:eastAsia="en-AU"/>
              </w:rPr>
              <w:t>count</w:t>
            </w:r>
          </w:p>
        </w:tc>
      </w:tr>
      <w:tr w:rsidR="00C861CB" w:rsidRPr="00C861CB" w:rsidTr="00C861CB">
        <w:trPr>
          <w:trHeight w:val="255"/>
        </w:trPr>
        <w:tc>
          <w:tcPr>
            <w:tcW w:w="826" w:type="pct"/>
            <w:tcBorders>
              <w:top w:val="single" w:sz="4" w:space="0" w:color="000000"/>
              <w:left w:val="single" w:sz="8" w:space="0" w:color="auto"/>
              <w:bottom w:val="nil"/>
              <w:right w:val="single" w:sz="8" w:space="0" w:color="auto"/>
            </w:tcBorders>
            <w:shd w:val="clear" w:color="auto" w:fill="auto"/>
            <w:noWrap/>
            <w:vAlign w:val="center"/>
            <w:hideMark/>
          </w:tcPr>
          <w:p w:rsidR="00C861CB" w:rsidRPr="00C861CB" w:rsidRDefault="00C861CB" w:rsidP="00C861CB">
            <w:pPr>
              <w:rPr>
                <w:rFonts w:ascii="Arial" w:hAnsi="Arial" w:cs="Arial"/>
                <w:sz w:val="20"/>
                <w:lang w:eastAsia="en-AU"/>
              </w:rPr>
            </w:pPr>
            <w:r w:rsidRPr="00C861CB">
              <w:rPr>
                <w:rFonts w:ascii="Arial" w:hAnsi="Arial" w:cs="Arial"/>
                <w:sz w:val="20"/>
                <w:lang w:eastAsia="en-AU"/>
              </w:rPr>
              <w:t>16-24</w:t>
            </w:r>
          </w:p>
        </w:tc>
        <w:tc>
          <w:tcPr>
            <w:tcW w:w="696" w:type="pct"/>
            <w:tcBorders>
              <w:top w:val="single" w:sz="4" w:space="0" w:color="000000"/>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753</w:t>
            </w:r>
          </w:p>
        </w:tc>
        <w:tc>
          <w:tcPr>
            <w:tcW w:w="696" w:type="pct"/>
            <w:tcBorders>
              <w:top w:val="single" w:sz="4" w:space="0" w:color="000000"/>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0.7%</w:t>
            </w:r>
          </w:p>
        </w:tc>
        <w:tc>
          <w:tcPr>
            <w:tcW w:w="696" w:type="pct"/>
            <w:tcBorders>
              <w:top w:val="single" w:sz="4" w:space="0" w:color="000000"/>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685</w:t>
            </w:r>
          </w:p>
        </w:tc>
        <w:tc>
          <w:tcPr>
            <w:tcW w:w="696" w:type="pct"/>
            <w:tcBorders>
              <w:top w:val="single" w:sz="4" w:space="0" w:color="000000"/>
              <w:left w:val="nil"/>
              <w:bottom w:val="nil"/>
              <w:right w:val="double" w:sz="6" w:space="0" w:color="auto"/>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0.6%</w:t>
            </w:r>
          </w:p>
        </w:tc>
        <w:tc>
          <w:tcPr>
            <w:tcW w:w="696" w:type="pct"/>
            <w:tcBorders>
              <w:top w:val="single" w:sz="4" w:space="0" w:color="000000"/>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1,438</w:t>
            </w:r>
          </w:p>
        </w:tc>
        <w:tc>
          <w:tcPr>
            <w:tcW w:w="696" w:type="pct"/>
            <w:tcBorders>
              <w:top w:val="single" w:sz="4" w:space="0" w:color="000000"/>
              <w:left w:val="nil"/>
              <w:bottom w:val="nil"/>
              <w:right w:val="single" w:sz="8"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0.6%</w:t>
            </w:r>
          </w:p>
        </w:tc>
      </w:tr>
      <w:tr w:rsidR="00C861CB" w:rsidRPr="00C861CB" w:rsidTr="00C861CB">
        <w:trPr>
          <w:trHeight w:val="255"/>
        </w:trPr>
        <w:tc>
          <w:tcPr>
            <w:tcW w:w="826" w:type="pct"/>
            <w:tcBorders>
              <w:top w:val="nil"/>
              <w:left w:val="single" w:sz="8" w:space="0" w:color="auto"/>
              <w:bottom w:val="nil"/>
              <w:right w:val="single" w:sz="8" w:space="0" w:color="auto"/>
            </w:tcBorders>
            <w:shd w:val="clear" w:color="000000" w:fill="FFFF99"/>
            <w:noWrap/>
            <w:vAlign w:val="center"/>
            <w:hideMark/>
          </w:tcPr>
          <w:p w:rsidR="00C861CB" w:rsidRPr="00C861CB" w:rsidRDefault="00C861CB" w:rsidP="00C861CB">
            <w:pPr>
              <w:rPr>
                <w:rFonts w:ascii="Arial" w:hAnsi="Arial" w:cs="Arial"/>
                <w:sz w:val="20"/>
                <w:lang w:eastAsia="en-AU"/>
              </w:rPr>
            </w:pPr>
            <w:r w:rsidRPr="00C861CB">
              <w:rPr>
                <w:rFonts w:ascii="Arial" w:hAnsi="Arial" w:cs="Arial"/>
                <w:sz w:val="20"/>
                <w:lang w:eastAsia="en-AU"/>
              </w:rPr>
              <w:t>25-34</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2,390</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2.2%</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2,829</w:t>
            </w:r>
          </w:p>
        </w:tc>
        <w:tc>
          <w:tcPr>
            <w:tcW w:w="696" w:type="pct"/>
            <w:tcBorders>
              <w:top w:val="nil"/>
              <w:left w:val="nil"/>
              <w:bottom w:val="nil"/>
              <w:right w:val="double" w:sz="6" w:space="0" w:color="auto"/>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2.4%</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5,219</w:t>
            </w:r>
          </w:p>
        </w:tc>
        <w:tc>
          <w:tcPr>
            <w:tcW w:w="696" w:type="pct"/>
            <w:tcBorders>
              <w:top w:val="nil"/>
              <w:left w:val="nil"/>
              <w:bottom w:val="nil"/>
              <w:right w:val="single" w:sz="8"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2.3%</w:t>
            </w:r>
          </w:p>
        </w:tc>
      </w:tr>
      <w:tr w:rsidR="00C861CB" w:rsidRPr="00C861CB" w:rsidTr="00C861CB">
        <w:trPr>
          <w:trHeight w:val="255"/>
        </w:trPr>
        <w:tc>
          <w:tcPr>
            <w:tcW w:w="826" w:type="pct"/>
            <w:tcBorders>
              <w:top w:val="nil"/>
              <w:left w:val="single" w:sz="8" w:space="0" w:color="auto"/>
              <w:bottom w:val="nil"/>
              <w:right w:val="single" w:sz="8" w:space="0" w:color="auto"/>
            </w:tcBorders>
            <w:shd w:val="clear" w:color="auto" w:fill="auto"/>
            <w:noWrap/>
            <w:vAlign w:val="center"/>
            <w:hideMark/>
          </w:tcPr>
          <w:p w:rsidR="00C861CB" w:rsidRPr="00C861CB" w:rsidRDefault="00C861CB" w:rsidP="00C861CB">
            <w:pPr>
              <w:rPr>
                <w:rFonts w:ascii="Arial" w:hAnsi="Arial" w:cs="Arial"/>
                <w:sz w:val="20"/>
                <w:lang w:eastAsia="en-AU"/>
              </w:rPr>
            </w:pPr>
            <w:r w:rsidRPr="00C861CB">
              <w:rPr>
                <w:rFonts w:ascii="Arial" w:hAnsi="Arial" w:cs="Arial"/>
                <w:sz w:val="20"/>
                <w:lang w:eastAsia="en-AU"/>
              </w:rPr>
              <w:t>35-44</w:t>
            </w:r>
          </w:p>
        </w:tc>
        <w:tc>
          <w:tcPr>
            <w:tcW w:w="696" w:type="pct"/>
            <w:tcBorders>
              <w:top w:val="nil"/>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8,653</w:t>
            </w:r>
          </w:p>
        </w:tc>
        <w:tc>
          <w:tcPr>
            <w:tcW w:w="696" w:type="pct"/>
            <w:tcBorders>
              <w:top w:val="nil"/>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8.0%</w:t>
            </w:r>
          </w:p>
        </w:tc>
        <w:tc>
          <w:tcPr>
            <w:tcW w:w="696" w:type="pct"/>
            <w:tcBorders>
              <w:top w:val="nil"/>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11,725</w:t>
            </w:r>
          </w:p>
        </w:tc>
        <w:tc>
          <w:tcPr>
            <w:tcW w:w="696" w:type="pct"/>
            <w:tcBorders>
              <w:top w:val="nil"/>
              <w:left w:val="nil"/>
              <w:bottom w:val="nil"/>
              <w:right w:val="double" w:sz="6" w:space="0" w:color="auto"/>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10.0%</w:t>
            </w:r>
          </w:p>
        </w:tc>
        <w:tc>
          <w:tcPr>
            <w:tcW w:w="696" w:type="pct"/>
            <w:tcBorders>
              <w:top w:val="nil"/>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20,378</w:t>
            </w:r>
          </w:p>
        </w:tc>
        <w:tc>
          <w:tcPr>
            <w:tcW w:w="696" w:type="pct"/>
            <w:tcBorders>
              <w:top w:val="nil"/>
              <w:left w:val="nil"/>
              <w:bottom w:val="nil"/>
              <w:right w:val="single" w:sz="8"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9.0%</w:t>
            </w:r>
          </w:p>
        </w:tc>
      </w:tr>
      <w:tr w:rsidR="00C861CB" w:rsidRPr="00C861CB" w:rsidTr="00C861CB">
        <w:trPr>
          <w:trHeight w:val="255"/>
        </w:trPr>
        <w:tc>
          <w:tcPr>
            <w:tcW w:w="826" w:type="pct"/>
            <w:tcBorders>
              <w:top w:val="nil"/>
              <w:left w:val="single" w:sz="8" w:space="0" w:color="auto"/>
              <w:bottom w:val="nil"/>
              <w:right w:val="single" w:sz="8" w:space="0" w:color="auto"/>
            </w:tcBorders>
            <w:shd w:val="clear" w:color="000000" w:fill="FFFF99"/>
            <w:noWrap/>
            <w:vAlign w:val="center"/>
            <w:hideMark/>
          </w:tcPr>
          <w:p w:rsidR="00C861CB" w:rsidRPr="00C861CB" w:rsidRDefault="00C861CB" w:rsidP="00C861CB">
            <w:pPr>
              <w:rPr>
                <w:rFonts w:ascii="Arial" w:hAnsi="Arial" w:cs="Arial"/>
                <w:sz w:val="20"/>
                <w:lang w:eastAsia="en-AU"/>
              </w:rPr>
            </w:pPr>
            <w:r w:rsidRPr="00C861CB">
              <w:rPr>
                <w:rFonts w:ascii="Arial" w:hAnsi="Arial" w:cs="Arial"/>
                <w:sz w:val="20"/>
                <w:lang w:eastAsia="en-AU"/>
              </w:rPr>
              <w:t>45-54</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26,769</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24.6%</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31,416</w:t>
            </w:r>
          </w:p>
        </w:tc>
        <w:tc>
          <w:tcPr>
            <w:tcW w:w="696" w:type="pct"/>
            <w:tcBorders>
              <w:top w:val="nil"/>
              <w:left w:val="nil"/>
              <w:bottom w:val="nil"/>
              <w:right w:val="double" w:sz="6" w:space="0" w:color="auto"/>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26.9%</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58,185</w:t>
            </w:r>
          </w:p>
        </w:tc>
        <w:tc>
          <w:tcPr>
            <w:tcW w:w="696" w:type="pct"/>
            <w:tcBorders>
              <w:top w:val="nil"/>
              <w:left w:val="nil"/>
              <w:bottom w:val="nil"/>
              <w:right w:val="single" w:sz="8"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25.8%</w:t>
            </w:r>
          </w:p>
        </w:tc>
      </w:tr>
      <w:tr w:rsidR="00C861CB" w:rsidRPr="00C861CB" w:rsidTr="00C861CB">
        <w:trPr>
          <w:trHeight w:val="255"/>
        </w:trPr>
        <w:tc>
          <w:tcPr>
            <w:tcW w:w="826" w:type="pct"/>
            <w:tcBorders>
              <w:top w:val="nil"/>
              <w:left w:val="single" w:sz="8" w:space="0" w:color="auto"/>
              <w:bottom w:val="nil"/>
              <w:right w:val="single" w:sz="8" w:space="0" w:color="auto"/>
            </w:tcBorders>
            <w:shd w:val="clear" w:color="auto" w:fill="auto"/>
            <w:noWrap/>
            <w:vAlign w:val="center"/>
            <w:hideMark/>
          </w:tcPr>
          <w:p w:rsidR="00C861CB" w:rsidRPr="00C861CB" w:rsidRDefault="00C861CB" w:rsidP="00C861CB">
            <w:pPr>
              <w:rPr>
                <w:rFonts w:ascii="Arial" w:hAnsi="Arial" w:cs="Arial"/>
                <w:sz w:val="20"/>
                <w:lang w:eastAsia="en-AU"/>
              </w:rPr>
            </w:pPr>
            <w:r w:rsidRPr="00C861CB">
              <w:rPr>
                <w:rFonts w:ascii="Arial" w:hAnsi="Arial" w:cs="Arial"/>
                <w:sz w:val="20"/>
                <w:lang w:eastAsia="en-AU"/>
              </w:rPr>
              <w:t>55-64</w:t>
            </w:r>
          </w:p>
        </w:tc>
        <w:tc>
          <w:tcPr>
            <w:tcW w:w="696" w:type="pct"/>
            <w:tcBorders>
              <w:top w:val="nil"/>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66,201</w:t>
            </w:r>
          </w:p>
        </w:tc>
        <w:tc>
          <w:tcPr>
            <w:tcW w:w="696" w:type="pct"/>
            <w:tcBorders>
              <w:top w:val="nil"/>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60.8%</w:t>
            </w:r>
          </w:p>
        </w:tc>
        <w:tc>
          <w:tcPr>
            <w:tcW w:w="696" w:type="pct"/>
            <w:tcBorders>
              <w:top w:val="nil"/>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64,365</w:t>
            </w:r>
          </w:p>
        </w:tc>
        <w:tc>
          <w:tcPr>
            <w:tcW w:w="696" w:type="pct"/>
            <w:tcBorders>
              <w:top w:val="nil"/>
              <w:left w:val="nil"/>
              <w:bottom w:val="nil"/>
              <w:right w:val="double" w:sz="6" w:space="0" w:color="auto"/>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55.0%</w:t>
            </w:r>
          </w:p>
        </w:tc>
        <w:tc>
          <w:tcPr>
            <w:tcW w:w="696" w:type="pct"/>
            <w:tcBorders>
              <w:top w:val="nil"/>
              <w:left w:val="nil"/>
              <w:bottom w:val="nil"/>
              <w:right w:val="single" w:sz="4"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130,566</w:t>
            </w:r>
          </w:p>
        </w:tc>
        <w:tc>
          <w:tcPr>
            <w:tcW w:w="696" w:type="pct"/>
            <w:tcBorders>
              <w:top w:val="nil"/>
              <w:left w:val="nil"/>
              <w:bottom w:val="nil"/>
              <w:right w:val="single" w:sz="8" w:space="0" w:color="000000"/>
            </w:tcBorders>
            <w:shd w:val="clear" w:color="auto" w:fill="auto"/>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57.8%</w:t>
            </w:r>
          </w:p>
        </w:tc>
      </w:tr>
      <w:tr w:rsidR="00C861CB" w:rsidRPr="00C861CB" w:rsidTr="00C861CB">
        <w:trPr>
          <w:trHeight w:val="270"/>
        </w:trPr>
        <w:tc>
          <w:tcPr>
            <w:tcW w:w="826" w:type="pct"/>
            <w:tcBorders>
              <w:top w:val="nil"/>
              <w:left w:val="single" w:sz="8" w:space="0" w:color="auto"/>
              <w:bottom w:val="nil"/>
              <w:right w:val="single" w:sz="8" w:space="0" w:color="auto"/>
            </w:tcBorders>
            <w:shd w:val="clear" w:color="000000" w:fill="FFFF99"/>
            <w:noWrap/>
            <w:vAlign w:val="center"/>
            <w:hideMark/>
          </w:tcPr>
          <w:p w:rsidR="00C861CB" w:rsidRPr="00C861CB" w:rsidRDefault="00C861CB" w:rsidP="00C861CB">
            <w:pPr>
              <w:rPr>
                <w:rFonts w:ascii="Arial" w:hAnsi="Arial" w:cs="Arial"/>
                <w:sz w:val="20"/>
                <w:lang w:eastAsia="en-AU"/>
              </w:rPr>
            </w:pPr>
            <w:r w:rsidRPr="00C861CB">
              <w:rPr>
                <w:rFonts w:ascii="Arial" w:hAnsi="Arial" w:cs="Arial"/>
                <w:sz w:val="20"/>
                <w:lang w:eastAsia="en-AU"/>
              </w:rPr>
              <w:t>65 &amp; over</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4,074</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3.7%</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5,927</w:t>
            </w:r>
          </w:p>
        </w:tc>
        <w:tc>
          <w:tcPr>
            <w:tcW w:w="696" w:type="pct"/>
            <w:tcBorders>
              <w:top w:val="nil"/>
              <w:left w:val="nil"/>
              <w:bottom w:val="nil"/>
              <w:right w:val="double" w:sz="6" w:space="0" w:color="auto"/>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5.1%</w:t>
            </w:r>
          </w:p>
        </w:tc>
        <w:tc>
          <w:tcPr>
            <w:tcW w:w="696" w:type="pct"/>
            <w:tcBorders>
              <w:top w:val="nil"/>
              <w:left w:val="nil"/>
              <w:bottom w:val="nil"/>
              <w:right w:val="single" w:sz="4"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10,001</w:t>
            </w:r>
          </w:p>
        </w:tc>
        <w:tc>
          <w:tcPr>
            <w:tcW w:w="696" w:type="pct"/>
            <w:tcBorders>
              <w:top w:val="nil"/>
              <w:left w:val="nil"/>
              <w:bottom w:val="nil"/>
              <w:right w:val="single" w:sz="8" w:space="0" w:color="000000"/>
            </w:tcBorders>
            <w:shd w:val="clear" w:color="000000" w:fill="FFFF99"/>
            <w:noWrap/>
            <w:vAlign w:val="center"/>
            <w:hideMark/>
          </w:tcPr>
          <w:p w:rsidR="00C861CB" w:rsidRPr="00C861CB" w:rsidRDefault="00C861CB" w:rsidP="00C861CB">
            <w:pPr>
              <w:jc w:val="right"/>
              <w:rPr>
                <w:rFonts w:ascii="Arial" w:hAnsi="Arial" w:cs="Arial"/>
                <w:sz w:val="20"/>
                <w:lang w:eastAsia="en-AU"/>
              </w:rPr>
            </w:pPr>
            <w:r w:rsidRPr="00C861CB">
              <w:rPr>
                <w:rFonts w:ascii="Arial" w:hAnsi="Arial" w:cs="Arial"/>
                <w:sz w:val="20"/>
                <w:lang w:eastAsia="en-AU"/>
              </w:rPr>
              <w:t>4.4%</w:t>
            </w:r>
          </w:p>
        </w:tc>
      </w:tr>
      <w:tr w:rsidR="00C861CB" w:rsidRPr="00C861CB" w:rsidTr="00C861CB">
        <w:trPr>
          <w:trHeight w:val="285"/>
        </w:trPr>
        <w:tc>
          <w:tcPr>
            <w:tcW w:w="826" w:type="pct"/>
            <w:tcBorders>
              <w:top w:val="double" w:sz="6" w:space="0" w:color="auto"/>
              <w:left w:val="single" w:sz="8" w:space="0" w:color="auto"/>
              <w:bottom w:val="single" w:sz="8" w:space="0" w:color="auto"/>
              <w:right w:val="single" w:sz="8" w:space="0" w:color="auto"/>
            </w:tcBorders>
            <w:shd w:val="clear" w:color="auto" w:fill="auto"/>
            <w:noWrap/>
            <w:vAlign w:val="center"/>
            <w:hideMark/>
          </w:tcPr>
          <w:p w:rsidR="00C861CB" w:rsidRPr="00C861CB" w:rsidRDefault="00C861CB" w:rsidP="00C861CB">
            <w:pPr>
              <w:rPr>
                <w:rFonts w:ascii="Arial" w:hAnsi="Arial" w:cs="Arial"/>
                <w:b/>
                <w:bCs/>
                <w:sz w:val="20"/>
                <w:lang w:eastAsia="en-AU"/>
              </w:rPr>
            </w:pPr>
            <w:r w:rsidRPr="00C861CB">
              <w:rPr>
                <w:rFonts w:ascii="Arial" w:hAnsi="Arial" w:cs="Arial"/>
                <w:b/>
                <w:bCs/>
                <w:sz w:val="20"/>
                <w:lang w:eastAsia="en-AU"/>
              </w:rPr>
              <w:t>Total</w:t>
            </w:r>
          </w:p>
        </w:tc>
        <w:tc>
          <w:tcPr>
            <w:tcW w:w="696" w:type="pct"/>
            <w:tcBorders>
              <w:top w:val="double" w:sz="6" w:space="0" w:color="auto"/>
              <w:left w:val="nil"/>
              <w:bottom w:val="single" w:sz="8" w:space="0" w:color="auto"/>
              <w:right w:val="single" w:sz="4" w:space="0" w:color="000000"/>
            </w:tcBorders>
            <w:shd w:val="clear" w:color="auto" w:fill="auto"/>
            <w:noWrap/>
            <w:vAlign w:val="center"/>
            <w:hideMark/>
          </w:tcPr>
          <w:p w:rsidR="00C861CB" w:rsidRPr="00C861CB" w:rsidRDefault="00C861CB" w:rsidP="00C861CB">
            <w:pPr>
              <w:jc w:val="right"/>
              <w:rPr>
                <w:rFonts w:ascii="Arial" w:hAnsi="Arial" w:cs="Arial"/>
                <w:b/>
                <w:bCs/>
                <w:sz w:val="20"/>
                <w:lang w:eastAsia="en-AU"/>
              </w:rPr>
            </w:pPr>
            <w:r w:rsidRPr="00C861CB">
              <w:rPr>
                <w:rFonts w:ascii="Arial" w:hAnsi="Arial" w:cs="Arial"/>
                <w:b/>
                <w:bCs/>
                <w:sz w:val="20"/>
                <w:lang w:eastAsia="en-AU"/>
              </w:rPr>
              <w:t>108,840</w:t>
            </w:r>
          </w:p>
        </w:tc>
        <w:tc>
          <w:tcPr>
            <w:tcW w:w="696" w:type="pct"/>
            <w:tcBorders>
              <w:top w:val="double" w:sz="6" w:space="0" w:color="auto"/>
              <w:left w:val="nil"/>
              <w:bottom w:val="single" w:sz="8" w:space="0" w:color="auto"/>
              <w:right w:val="nil"/>
            </w:tcBorders>
            <w:shd w:val="clear" w:color="auto" w:fill="auto"/>
            <w:noWrap/>
            <w:vAlign w:val="center"/>
            <w:hideMark/>
          </w:tcPr>
          <w:p w:rsidR="00C861CB" w:rsidRPr="00C861CB" w:rsidRDefault="00C861CB" w:rsidP="00C861CB">
            <w:pPr>
              <w:jc w:val="right"/>
              <w:rPr>
                <w:rFonts w:ascii="Arial" w:hAnsi="Arial" w:cs="Arial"/>
                <w:b/>
                <w:bCs/>
                <w:sz w:val="20"/>
                <w:lang w:eastAsia="en-AU"/>
              </w:rPr>
            </w:pPr>
            <w:r w:rsidRPr="00C861CB">
              <w:rPr>
                <w:rFonts w:ascii="Arial" w:hAnsi="Arial" w:cs="Arial"/>
                <w:b/>
                <w:bCs/>
                <w:sz w:val="20"/>
                <w:lang w:eastAsia="en-AU"/>
              </w:rPr>
              <w:t>100.0%</w:t>
            </w:r>
          </w:p>
        </w:tc>
        <w:tc>
          <w:tcPr>
            <w:tcW w:w="696" w:type="pct"/>
            <w:tcBorders>
              <w:top w:val="double" w:sz="6" w:space="0" w:color="auto"/>
              <w:left w:val="single" w:sz="4" w:space="0" w:color="000000"/>
              <w:bottom w:val="single" w:sz="8" w:space="0" w:color="auto"/>
              <w:right w:val="single" w:sz="4" w:space="0" w:color="000000"/>
            </w:tcBorders>
            <w:shd w:val="clear" w:color="auto" w:fill="auto"/>
            <w:noWrap/>
            <w:vAlign w:val="center"/>
            <w:hideMark/>
          </w:tcPr>
          <w:p w:rsidR="00C861CB" w:rsidRPr="00C861CB" w:rsidRDefault="00C861CB" w:rsidP="00C861CB">
            <w:pPr>
              <w:jc w:val="right"/>
              <w:rPr>
                <w:rFonts w:ascii="Arial" w:hAnsi="Arial" w:cs="Arial"/>
                <w:b/>
                <w:bCs/>
                <w:sz w:val="20"/>
                <w:lang w:eastAsia="en-AU"/>
              </w:rPr>
            </w:pPr>
            <w:r w:rsidRPr="00C861CB">
              <w:rPr>
                <w:rFonts w:ascii="Arial" w:hAnsi="Arial" w:cs="Arial"/>
                <w:b/>
                <w:bCs/>
                <w:sz w:val="20"/>
                <w:lang w:eastAsia="en-AU"/>
              </w:rPr>
              <w:t>116,947</w:t>
            </w:r>
          </w:p>
        </w:tc>
        <w:tc>
          <w:tcPr>
            <w:tcW w:w="696" w:type="pct"/>
            <w:tcBorders>
              <w:top w:val="double" w:sz="6" w:space="0" w:color="auto"/>
              <w:left w:val="nil"/>
              <w:bottom w:val="single" w:sz="8" w:space="0" w:color="auto"/>
              <w:right w:val="double" w:sz="6" w:space="0" w:color="auto"/>
            </w:tcBorders>
            <w:shd w:val="clear" w:color="auto" w:fill="auto"/>
            <w:noWrap/>
            <w:vAlign w:val="center"/>
            <w:hideMark/>
          </w:tcPr>
          <w:p w:rsidR="00C861CB" w:rsidRPr="00C861CB" w:rsidRDefault="00C861CB" w:rsidP="00C861CB">
            <w:pPr>
              <w:jc w:val="right"/>
              <w:rPr>
                <w:rFonts w:ascii="Arial" w:hAnsi="Arial" w:cs="Arial"/>
                <w:b/>
                <w:bCs/>
                <w:sz w:val="20"/>
                <w:lang w:eastAsia="en-AU"/>
              </w:rPr>
            </w:pPr>
            <w:r w:rsidRPr="00C861CB">
              <w:rPr>
                <w:rFonts w:ascii="Arial" w:hAnsi="Arial" w:cs="Arial"/>
                <w:b/>
                <w:bCs/>
                <w:sz w:val="20"/>
                <w:lang w:eastAsia="en-AU"/>
              </w:rPr>
              <w:t>100.0%</w:t>
            </w:r>
          </w:p>
        </w:tc>
        <w:tc>
          <w:tcPr>
            <w:tcW w:w="696" w:type="pct"/>
            <w:tcBorders>
              <w:top w:val="double" w:sz="6" w:space="0" w:color="auto"/>
              <w:left w:val="nil"/>
              <w:bottom w:val="single" w:sz="8" w:space="0" w:color="auto"/>
              <w:right w:val="single" w:sz="4" w:space="0" w:color="000000"/>
            </w:tcBorders>
            <w:shd w:val="clear" w:color="auto" w:fill="auto"/>
            <w:noWrap/>
            <w:vAlign w:val="center"/>
            <w:hideMark/>
          </w:tcPr>
          <w:p w:rsidR="00C861CB" w:rsidRPr="00C861CB" w:rsidRDefault="00C861CB" w:rsidP="00C861CB">
            <w:pPr>
              <w:jc w:val="right"/>
              <w:rPr>
                <w:rFonts w:ascii="Arial" w:hAnsi="Arial" w:cs="Arial"/>
                <w:b/>
                <w:bCs/>
                <w:sz w:val="20"/>
                <w:lang w:eastAsia="en-AU"/>
              </w:rPr>
            </w:pPr>
            <w:r w:rsidRPr="00C861CB">
              <w:rPr>
                <w:rFonts w:ascii="Arial" w:hAnsi="Arial" w:cs="Arial"/>
                <w:b/>
                <w:bCs/>
                <w:sz w:val="20"/>
                <w:lang w:eastAsia="en-AU"/>
              </w:rPr>
              <w:t>225,787</w:t>
            </w:r>
          </w:p>
        </w:tc>
        <w:tc>
          <w:tcPr>
            <w:tcW w:w="696" w:type="pct"/>
            <w:tcBorders>
              <w:top w:val="double" w:sz="6" w:space="0" w:color="auto"/>
              <w:left w:val="nil"/>
              <w:bottom w:val="single" w:sz="8" w:space="0" w:color="auto"/>
              <w:right w:val="single" w:sz="8" w:space="0" w:color="auto"/>
            </w:tcBorders>
            <w:shd w:val="clear" w:color="auto" w:fill="auto"/>
            <w:noWrap/>
            <w:vAlign w:val="center"/>
            <w:hideMark/>
          </w:tcPr>
          <w:p w:rsidR="00C861CB" w:rsidRPr="00C861CB" w:rsidRDefault="00C861CB" w:rsidP="00C861CB">
            <w:pPr>
              <w:jc w:val="right"/>
              <w:rPr>
                <w:rFonts w:ascii="Arial" w:hAnsi="Arial" w:cs="Arial"/>
                <w:b/>
                <w:bCs/>
                <w:sz w:val="20"/>
                <w:lang w:eastAsia="en-AU"/>
              </w:rPr>
            </w:pPr>
            <w:r w:rsidRPr="00C861CB">
              <w:rPr>
                <w:rFonts w:ascii="Arial" w:hAnsi="Arial" w:cs="Arial"/>
                <w:b/>
                <w:bCs/>
                <w:sz w:val="20"/>
                <w:lang w:eastAsia="en-AU"/>
              </w:rPr>
              <w:t>100.0%</w:t>
            </w:r>
          </w:p>
        </w:tc>
      </w:tr>
    </w:tbl>
    <w:p w:rsidR="00BB0D5E" w:rsidRPr="001162AA" w:rsidRDefault="00BB0D5E" w:rsidP="00BB0D5E"/>
    <w:p w:rsidR="00BB0D5E" w:rsidRPr="001162AA" w:rsidRDefault="00BB0D5E" w:rsidP="00BB0D5E">
      <w:r w:rsidRPr="001162AA">
        <w:t>Figure 1</w:t>
      </w:r>
      <w:r w:rsidR="00110B59" w:rsidRPr="001162AA">
        <w:t>7</w:t>
      </w:r>
      <w:r w:rsidRPr="001162AA">
        <w:t xml:space="preserve"> shows the percentage of DSP recipients </w:t>
      </w:r>
      <w:r w:rsidR="00DB7AC8" w:rsidRPr="001162AA">
        <w:t>with</w:t>
      </w:r>
      <w:r w:rsidRPr="001162AA">
        <w:t xml:space="preserve"> </w:t>
      </w:r>
      <w:r w:rsidRPr="001162AA">
        <w:rPr>
          <w:i/>
        </w:rPr>
        <w:t>Musculo-skeletal and connective tissue</w:t>
      </w:r>
      <w:r w:rsidRPr="001162AA">
        <w:t xml:space="preserve"> </w:t>
      </w:r>
      <w:r w:rsidR="00FE2201" w:rsidRPr="001162AA">
        <w:t xml:space="preserve">recorded </w:t>
      </w:r>
      <w:r w:rsidR="009A2978" w:rsidRPr="001162AA">
        <w:t xml:space="preserve">as their </w:t>
      </w:r>
      <w:r w:rsidR="00DB7AC8" w:rsidRPr="001162AA">
        <w:t xml:space="preserve">primary </w:t>
      </w:r>
      <w:r w:rsidRPr="001162AA">
        <w:t xml:space="preserve">medical condition by </w:t>
      </w:r>
      <w:r w:rsidR="00625261" w:rsidRPr="001162AA">
        <w:t xml:space="preserve">age range </w:t>
      </w:r>
      <w:r w:rsidRPr="001162AA">
        <w:t>and</w:t>
      </w:r>
      <w:r w:rsidR="00625261" w:rsidRPr="001162AA">
        <w:t xml:space="preserve"> sex</w:t>
      </w:r>
      <w:r w:rsidR="000D4BE1" w:rsidRPr="001162AA">
        <w:t>.</w:t>
      </w:r>
    </w:p>
    <w:p w:rsidR="00BB0D5E" w:rsidRPr="001162AA" w:rsidRDefault="00BB0D5E" w:rsidP="00BB0D5E"/>
    <w:p w:rsidR="00FE20D3" w:rsidRPr="001162AA" w:rsidRDefault="00FE20D3" w:rsidP="00FE20D3">
      <w:pPr>
        <w:pStyle w:val="JonsFgr"/>
      </w:pPr>
      <w:bookmarkStart w:id="128" w:name="_Toc354583060"/>
      <w:r w:rsidRPr="001162AA">
        <w:t>Figure 1</w:t>
      </w:r>
      <w:r w:rsidR="00110B59" w:rsidRPr="001162AA">
        <w:t>7</w:t>
      </w:r>
      <w:r w:rsidRPr="001162AA">
        <w:t xml:space="preserve"> – Musculo-skeletal </w:t>
      </w:r>
      <w:r w:rsidR="009A2978" w:rsidRPr="001162AA">
        <w:t>&amp;</w:t>
      </w:r>
      <w:r w:rsidRPr="001162AA">
        <w:t xml:space="preserve"> connective tissue recipients by age </w:t>
      </w:r>
      <w:r w:rsidR="009A2978" w:rsidRPr="001162AA">
        <w:t xml:space="preserve">range </w:t>
      </w:r>
      <w:r w:rsidRPr="001162AA">
        <w:t>and sex</w:t>
      </w:r>
      <w:r w:rsidR="00625261" w:rsidRPr="001162AA">
        <w:t xml:space="preserve"> – </w:t>
      </w:r>
      <w:r w:rsidR="002D1014">
        <w:t>June 2012</w:t>
      </w:r>
      <w:bookmarkEnd w:id="128"/>
    </w:p>
    <w:p w:rsidR="00FE20D3" w:rsidRPr="001162AA" w:rsidRDefault="00C43DD5" w:rsidP="00D51F62">
      <w:pPr>
        <w:jc w:val="center"/>
      </w:pPr>
      <w:r>
        <w:rPr>
          <w:noProof/>
          <w:lang w:eastAsia="en-AU"/>
        </w:rPr>
        <w:drawing>
          <wp:inline distT="0" distB="0" distL="0" distR="0" wp14:anchorId="350CC676" wp14:editId="462660E7">
            <wp:extent cx="4939665" cy="3058795"/>
            <wp:effectExtent l="0" t="0" r="0" b="8255"/>
            <wp:docPr id="35" name="Picture 35" descr="This figure is a graphical representation of data presented in Table 17"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9665" cy="3058795"/>
                    </a:xfrm>
                    <a:prstGeom prst="rect">
                      <a:avLst/>
                    </a:prstGeom>
                    <a:noFill/>
                    <a:ln>
                      <a:noFill/>
                    </a:ln>
                  </pic:spPr>
                </pic:pic>
              </a:graphicData>
            </a:graphic>
          </wp:inline>
        </w:drawing>
      </w:r>
    </w:p>
    <w:p w:rsidR="00FE2201" w:rsidRPr="001162AA" w:rsidRDefault="00FE2201" w:rsidP="00E43C8A"/>
    <w:p w:rsidR="00AC2CD8" w:rsidRPr="001162AA" w:rsidRDefault="00AC2CD8" w:rsidP="005D73A3">
      <w:r w:rsidRPr="001162AA">
        <w:t>The age distribution for recipients with</w:t>
      </w:r>
      <w:r w:rsidR="00DB7AC8" w:rsidRPr="001162AA">
        <w:t xml:space="preserve"> a primary medical condition of</w:t>
      </w:r>
      <w:r w:rsidRPr="001162AA">
        <w:t xml:space="preserve"> </w:t>
      </w:r>
      <w:r w:rsidR="00FE20D3" w:rsidRPr="001162AA">
        <w:rPr>
          <w:i/>
        </w:rPr>
        <w:t>Musculo-skeletal and connective tissue</w:t>
      </w:r>
      <w:r w:rsidRPr="001162AA">
        <w:t xml:space="preserve"> is skewed strongly towards the older age </w:t>
      </w:r>
      <w:r w:rsidR="00AC537D" w:rsidRPr="001162AA">
        <w:t>range</w:t>
      </w:r>
      <w:r w:rsidRPr="001162AA">
        <w:t>s.</w:t>
      </w:r>
    </w:p>
    <w:p w:rsidR="00526BFF" w:rsidRPr="001162AA" w:rsidRDefault="00526BFF" w:rsidP="005D73A3"/>
    <w:p w:rsidR="00A71165" w:rsidRPr="001162AA" w:rsidRDefault="00722C16" w:rsidP="005D73A3">
      <w:pPr>
        <w:rPr>
          <w:b/>
          <w:i/>
        </w:rPr>
      </w:pPr>
      <w:r w:rsidRPr="001162AA">
        <w:rPr>
          <w:b/>
          <w:i/>
        </w:rPr>
        <w:br w:type="page"/>
      </w:r>
      <w:r w:rsidR="00C01491" w:rsidRPr="001162AA">
        <w:rPr>
          <w:b/>
          <w:i/>
        </w:rPr>
        <w:lastRenderedPageBreak/>
        <w:t>Intellectual/learning</w:t>
      </w:r>
    </w:p>
    <w:p w:rsidR="009827E1" w:rsidRPr="001162AA" w:rsidRDefault="009827E1" w:rsidP="00A71165"/>
    <w:p w:rsidR="00A71165" w:rsidRPr="001162AA" w:rsidRDefault="00A71165" w:rsidP="00A71165">
      <w:r w:rsidRPr="001162AA">
        <w:t>Table 1</w:t>
      </w:r>
      <w:r w:rsidR="00E61208" w:rsidRPr="001162AA">
        <w:t>8</w:t>
      </w:r>
      <w:r w:rsidRPr="001162AA">
        <w:t xml:space="preserve"> details the </w:t>
      </w:r>
      <w:r w:rsidR="00C510EA" w:rsidRPr="001162AA">
        <w:t>number</w:t>
      </w:r>
      <w:r w:rsidRPr="001162AA">
        <w:t xml:space="preserve"> and percentage of DSP recipients </w:t>
      </w:r>
      <w:r w:rsidR="00722C16" w:rsidRPr="001162AA">
        <w:t>with</w:t>
      </w:r>
      <w:r w:rsidRPr="001162AA">
        <w:t xml:space="preserve"> </w:t>
      </w:r>
      <w:r w:rsidR="00C01491" w:rsidRPr="001162AA">
        <w:rPr>
          <w:i/>
        </w:rPr>
        <w:t>Intellectual/learning</w:t>
      </w:r>
      <w:r w:rsidRPr="001162AA">
        <w:t xml:space="preserve"> </w:t>
      </w:r>
      <w:r w:rsidR="00722C16" w:rsidRPr="001162AA">
        <w:t xml:space="preserve">as their primary </w:t>
      </w:r>
      <w:r w:rsidRPr="001162AA">
        <w:t xml:space="preserve">medical condition by </w:t>
      </w:r>
      <w:r w:rsidR="009827E1" w:rsidRPr="001162AA">
        <w:t xml:space="preserve">age range </w:t>
      </w:r>
      <w:r w:rsidRPr="001162AA">
        <w:t>and</w:t>
      </w:r>
      <w:r w:rsidR="009827E1" w:rsidRPr="001162AA">
        <w:t xml:space="preserve"> sex</w:t>
      </w:r>
      <w:r w:rsidRPr="001162AA">
        <w:t>.</w:t>
      </w:r>
    </w:p>
    <w:p w:rsidR="00A71165" w:rsidRPr="001162AA" w:rsidRDefault="00A71165" w:rsidP="00A71165"/>
    <w:p w:rsidR="00A71165" w:rsidRPr="001162AA" w:rsidRDefault="00A71165" w:rsidP="00A71165">
      <w:pPr>
        <w:pStyle w:val="JonsTbl"/>
      </w:pPr>
      <w:bookmarkStart w:id="129" w:name="_Toc354583024"/>
      <w:r w:rsidRPr="001162AA">
        <w:t>Table 1</w:t>
      </w:r>
      <w:r w:rsidR="00E61208" w:rsidRPr="001162AA">
        <w:t>8</w:t>
      </w:r>
      <w:r w:rsidRPr="001162AA">
        <w:t xml:space="preserve"> – </w:t>
      </w:r>
      <w:r w:rsidR="00400107" w:rsidRPr="001162AA">
        <w:t>Intellectual/learning</w:t>
      </w:r>
      <w:r w:rsidRPr="001162AA">
        <w:t xml:space="preserve"> recipients by age</w:t>
      </w:r>
      <w:r w:rsidR="0030789A" w:rsidRPr="001162AA">
        <w:t xml:space="preserve"> range</w:t>
      </w:r>
      <w:r w:rsidRPr="001162AA">
        <w:t xml:space="preserve"> and sex</w:t>
      </w:r>
      <w:r w:rsidR="009827E1" w:rsidRPr="001162AA">
        <w:t xml:space="preserve"> – </w:t>
      </w:r>
      <w:r w:rsidR="002D1014">
        <w:t>June 2012</w:t>
      </w:r>
      <w:bookmarkEnd w:id="129"/>
    </w:p>
    <w:tbl>
      <w:tblPr>
        <w:tblW w:w="5000" w:type="pct"/>
        <w:tblLook w:val="04A0" w:firstRow="1" w:lastRow="0" w:firstColumn="1" w:lastColumn="0" w:noHBand="0" w:noVBand="1"/>
      </w:tblPr>
      <w:tblGrid>
        <w:gridCol w:w="1388"/>
        <w:gridCol w:w="1190"/>
        <w:gridCol w:w="1191"/>
        <w:gridCol w:w="1191"/>
        <w:gridCol w:w="1191"/>
        <w:gridCol w:w="1191"/>
        <w:gridCol w:w="1187"/>
      </w:tblGrid>
      <w:tr w:rsidR="00801C87" w:rsidRPr="00801C87" w:rsidTr="00801C87">
        <w:trPr>
          <w:trHeight w:val="765"/>
          <w:tblHeader/>
        </w:trPr>
        <w:tc>
          <w:tcPr>
            <w:tcW w:w="814" w:type="pct"/>
            <w:tcBorders>
              <w:top w:val="nil"/>
              <w:left w:val="nil"/>
              <w:bottom w:val="nil"/>
              <w:right w:val="single" w:sz="8" w:space="0" w:color="FFFFFF"/>
            </w:tcBorders>
            <w:shd w:val="clear" w:color="000000" w:fill="000000"/>
            <w:vAlign w:val="bottom"/>
            <w:hideMark/>
          </w:tcPr>
          <w:p w:rsidR="00801C87" w:rsidRPr="00801C87" w:rsidRDefault="00801C87" w:rsidP="00801C87">
            <w:pPr>
              <w:jc w:val="center"/>
              <w:rPr>
                <w:rFonts w:ascii="Arial" w:hAnsi="Arial" w:cs="Arial"/>
                <w:b/>
                <w:bCs/>
                <w:color w:val="FFFFFF"/>
                <w:sz w:val="20"/>
                <w:lang w:eastAsia="en-AU"/>
              </w:rPr>
            </w:pPr>
            <w:r w:rsidRPr="00801C87">
              <w:rPr>
                <w:rFonts w:ascii="Arial" w:hAnsi="Arial" w:cs="Arial"/>
                <w:b/>
                <w:bCs/>
                <w:color w:val="FFFFFF"/>
                <w:sz w:val="20"/>
                <w:lang w:eastAsia="en-AU"/>
              </w:rPr>
              <w:t>Age range (years)</w:t>
            </w:r>
          </w:p>
        </w:tc>
        <w:tc>
          <w:tcPr>
            <w:tcW w:w="698" w:type="pct"/>
            <w:tcBorders>
              <w:top w:val="nil"/>
              <w:left w:val="nil"/>
              <w:bottom w:val="nil"/>
              <w:right w:val="single" w:sz="4" w:space="0" w:color="FFFFFF"/>
            </w:tcBorders>
            <w:shd w:val="clear" w:color="000000" w:fill="000000"/>
            <w:vAlign w:val="bottom"/>
            <w:hideMark/>
          </w:tcPr>
          <w:p w:rsidR="00801C87" w:rsidRPr="00801C87" w:rsidRDefault="00801C87" w:rsidP="00801C87">
            <w:pPr>
              <w:jc w:val="center"/>
              <w:rPr>
                <w:rFonts w:ascii="Arial" w:hAnsi="Arial" w:cs="Arial"/>
                <w:b/>
                <w:bCs/>
                <w:color w:val="FFFFFF"/>
                <w:sz w:val="20"/>
                <w:lang w:eastAsia="en-AU"/>
              </w:rPr>
            </w:pPr>
            <w:r w:rsidRPr="00801C87">
              <w:rPr>
                <w:rFonts w:ascii="Arial" w:hAnsi="Arial" w:cs="Arial"/>
                <w:b/>
                <w:bCs/>
                <w:color w:val="FFFFFF"/>
                <w:sz w:val="20"/>
                <w:lang w:eastAsia="en-AU"/>
              </w:rPr>
              <w:t>Female count</w:t>
            </w:r>
          </w:p>
        </w:tc>
        <w:tc>
          <w:tcPr>
            <w:tcW w:w="698" w:type="pct"/>
            <w:tcBorders>
              <w:top w:val="nil"/>
              <w:left w:val="nil"/>
              <w:bottom w:val="nil"/>
              <w:right w:val="single" w:sz="8" w:space="0" w:color="FFFFFF"/>
            </w:tcBorders>
            <w:shd w:val="clear" w:color="000000" w:fill="000000"/>
            <w:vAlign w:val="bottom"/>
            <w:hideMark/>
          </w:tcPr>
          <w:p w:rsidR="00801C87" w:rsidRPr="00801C87" w:rsidRDefault="00801C87" w:rsidP="00801C87">
            <w:pPr>
              <w:jc w:val="center"/>
              <w:rPr>
                <w:rFonts w:ascii="Arial" w:hAnsi="Arial" w:cs="Arial"/>
                <w:b/>
                <w:bCs/>
                <w:color w:val="FFFFFF"/>
                <w:sz w:val="20"/>
                <w:lang w:eastAsia="en-AU"/>
              </w:rPr>
            </w:pPr>
            <w:r w:rsidRPr="00801C87">
              <w:rPr>
                <w:rFonts w:ascii="Arial" w:hAnsi="Arial" w:cs="Arial"/>
                <w:b/>
                <w:bCs/>
                <w:color w:val="FFFFFF"/>
                <w:sz w:val="20"/>
                <w:lang w:eastAsia="en-AU"/>
              </w:rPr>
              <w:t>% of female Total</w:t>
            </w:r>
          </w:p>
        </w:tc>
        <w:tc>
          <w:tcPr>
            <w:tcW w:w="698" w:type="pct"/>
            <w:tcBorders>
              <w:top w:val="nil"/>
              <w:left w:val="nil"/>
              <w:bottom w:val="nil"/>
              <w:right w:val="single" w:sz="4" w:space="0" w:color="FFFFFF"/>
            </w:tcBorders>
            <w:shd w:val="clear" w:color="000000" w:fill="000000"/>
            <w:vAlign w:val="bottom"/>
            <w:hideMark/>
          </w:tcPr>
          <w:p w:rsidR="00801C87" w:rsidRPr="00801C87" w:rsidRDefault="00801C87" w:rsidP="00801C87">
            <w:pPr>
              <w:jc w:val="center"/>
              <w:rPr>
                <w:rFonts w:ascii="Arial" w:hAnsi="Arial" w:cs="Arial"/>
                <w:b/>
                <w:bCs/>
                <w:color w:val="FFFFFF"/>
                <w:sz w:val="20"/>
                <w:lang w:eastAsia="en-AU"/>
              </w:rPr>
            </w:pPr>
            <w:r w:rsidRPr="00801C87">
              <w:rPr>
                <w:rFonts w:ascii="Arial" w:hAnsi="Arial" w:cs="Arial"/>
                <w:b/>
                <w:bCs/>
                <w:color w:val="FFFFFF"/>
                <w:sz w:val="20"/>
                <w:lang w:eastAsia="en-AU"/>
              </w:rPr>
              <w:t>Male count</w:t>
            </w:r>
          </w:p>
        </w:tc>
        <w:tc>
          <w:tcPr>
            <w:tcW w:w="698" w:type="pct"/>
            <w:tcBorders>
              <w:top w:val="nil"/>
              <w:left w:val="nil"/>
              <w:bottom w:val="nil"/>
              <w:right w:val="double" w:sz="6" w:space="0" w:color="FFFFFF"/>
            </w:tcBorders>
            <w:shd w:val="clear" w:color="000000" w:fill="000000"/>
            <w:vAlign w:val="bottom"/>
            <w:hideMark/>
          </w:tcPr>
          <w:p w:rsidR="00F61192" w:rsidRDefault="00801C87" w:rsidP="00801C87">
            <w:pPr>
              <w:jc w:val="center"/>
              <w:rPr>
                <w:rFonts w:ascii="Arial" w:hAnsi="Arial" w:cs="Arial"/>
                <w:b/>
                <w:bCs/>
                <w:color w:val="FFFFFF"/>
                <w:sz w:val="20"/>
                <w:lang w:eastAsia="en-AU"/>
              </w:rPr>
            </w:pPr>
            <w:r w:rsidRPr="00801C87">
              <w:rPr>
                <w:rFonts w:ascii="Arial" w:hAnsi="Arial" w:cs="Arial"/>
                <w:b/>
                <w:bCs/>
                <w:color w:val="FFFFFF"/>
                <w:sz w:val="20"/>
                <w:lang w:eastAsia="en-AU"/>
              </w:rPr>
              <w:t xml:space="preserve">% of </w:t>
            </w:r>
          </w:p>
          <w:p w:rsidR="00801C87" w:rsidRPr="00801C87" w:rsidRDefault="00801C87" w:rsidP="00801C87">
            <w:pPr>
              <w:jc w:val="center"/>
              <w:rPr>
                <w:rFonts w:ascii="Arial" w:hAnsi="Arial" w:cs="Arial"/>
                <w:b/>
                <w:bCs/>
                <w:color w:val="FFFFFF"/>
                <w:sz w:val="20"/>
                <w:lang w:eastAsia="en-AU"/>
              </w:rPr>
            </w:pPr>
            <w:r w:rsidRPr="00801C87">
              <w:rPr>
                <w:rFonts w:ascii="Arial" w:hAnsi="Arial" w:cs="Arial"/>
                <w:b/>
                <w:bCs/>
                <w:color w:val="FFFFFF"/>
                <w:sz w:val="20"/>
                <w:lang w:eastAsia="en-AU"/>
              </w:rPr>
              <w:t>male Total</w:t>
            </w:r>
          </w:p>
        </w:tc>
        <w:tc>
          <w:tcPr>
            <w:tcW w:w="698" w:type="pct"/>
            <w:tcBorders>
              <w:top w:val="nil"/>
              <w:left w:val="nil"/>
              <w:bottom w:val="nil"/>
              <w:right w:val="single" w:sz="4" w:space="0" w:color="FFFFFF"/>
            </w:tcBorders>
            <w:shd w:val="clear" w:color="000000" w:fill="000000"/>
            <w:vAlign w:val="bottom"/>
            <w:hideMark/>
          </w:tcPr>
          <w:p w:rsidR="00801C87" w:rsidRPr="00801C87" w:rsidRDefault="00801C87" w:rsidP="00801C87">
            <w:pPr>
              <w:jc w:val="center"/>
              <w:rPr>
                <w:rFonts w:ascii="Arial" w:hAnsi="Arial" w:cs="Arial"/>
                <w:b/>
                <w:bCs/>
                <w:color w:val="FFFFFF"/>
                <w:sz w:val="20"/>
                <w:lang w:eastAsia="en-AU"/>
              </w:rPr>
            </w:pPr>
            <w:r w:rsidRPr="00801C87">
              <w:rPr>
                <w:rFonts w:ascii="Arial" w:hAnsi="Arial" w:cs="Arial"/>
                <w:b/>
                <w:bCs/>
                <w:color w:val="FFFFFF"/>
                <w:sz w:val="20"/>
                <w:lang w:eastAsia="en-AU"/>
              </w:rPr>
              <w:t>Total count</w:t>
            </w:r>
          </w:p>
        </w:tc>
        <w:tc>
          <w:tcPr>
            <w:tcW w:w="698" w:type="pct"/>
            <w:tcBorders>
              <w:top w:val="nil"/>
              <w:left w:val="nil"/>
              <w:bottom w:val="nil"/>
              <w:right w:val="nil"/>
            </w:tcBorders>
            <w:shd w:val="clear" w:color="000000" w:fill="000000"/>
            <w:vAlign w:val="bottom"/>
            <w:hideMark/>
          </w:tcPr>
          <w:p w:rsidR="00F61192" w:rsidRDefault="00801C87" w:rsidP="00801C87">
            <w:pPr>
              <w:jc w:val="center"/>
              <w:rPr>
                <w:rFonts w:ascii="Arial" w:hAnsi="Arial" w:cs="Arial"/>
                <w:b/>
                <w:bCs/>
                <w:color w:val="FFFFFF"/>
                <w:sz w:val="20"/>
                <w:lang w:eastAsia="en-AU"/>
              </w:rPr>
            </w:pPr>
            <w:r w:rsidRPr="00801C87">
              <w:rPr>
                <w:rFonts w:ascii="Arial" w:hAnsi="Arial" w:cs="Arial"/>
                <w:b/>
                <w:bCs/>
                <w:color w:val="FFFFFF"/>
                <w:sz w:val="20"/>
                <w:lang w:eastAsia="en-AU"/>
              </w:rPr>
              <w:t xml:space="preserve">% of </w:t>
            </w:r>
          </w:p>
          <w:p w:rsidR="00801C87" w:rsidRPr="00801C87" w:rsidRDefault="00801C87" w:rsidP="00801C87">
            <w:pPr>
              <w:jc w:val="center"/>
              <w:rPr>
                <w:rFonts w:ascii="Arial" w:hAnsi="Arial" w:cs="Arial"/>
                <w:b/>
                <w:bCs/>
                <w:color w:val="FFFFFF"/>
                <w:sz w:val="20"/>
                <w:lang w:eastAsia="en-AU"/>
              </w:rPr>
            </w:pPr>
            <w:r w:rsidRPr="00801C87">
              <w:rPr>
                <w:rFonts w:ascii="Arial" w:hAnsi="Arial" w:cs="Arial"/>
                <w:b/>
                <w:bCs/>
                <w:color w:val="FFFFFF"/>
                <w:sz w:val="20"/>
                <w:lang w:eastAsia="en-AU"/>
              </w:rPr>
              <w:t>Total count</w:t>
            </w:r>
          </w:p>
        </w:tc>
      </w:tr>
      <w:tr w:rsidR="00801C87" w:rsidRPr="00801C87" w:rsidTr="00801C87">
        <w:trPr>
          <w:trHeight w:val="255"/>
        </w:trPr>
        <w:tc>
          <w:tcPr>
            <w:tcW w:w="814" w:type="pct"/>
            <w:tcBorders>
              <w:top w:val="single" w:sz="4" w:space="0" w:color="000000"/>
              <w:left w:val="single" w:sz="8" w:space="0" w:color="auto"/>
              <w:bottom w:val="nil"/>
              <w:right w:val="single" w:sz="8" w:space="0" w:color="auto"/>
            </w:tcBorders>
            <w:shd w:val="clear" w:color="auto" w:fill="auto"/>
            <w:noWrap/>
            <w:vAlign w:val="center"/>
            <w:hideMark/>
          </w:tcPr>
          <w:p w:rsidR="00801C87" w:rsidRPr="00801C87" w:rsidRDefault="00801C87" w:rsidP="00801C87">
            <w:pPr>
              <w:rPr>
                <w:rFonts w:ascii="Arial" w:hAnsi="Arial" w:cs="Arial"/>
                <w:sz w:val="20"/>
                <w:lang w:eastAsia="en-AU"/>
              </w:rPr>
            </w:pPr>
            <w:r w:rsidRPr="00801C87">
              <w:rPr>
                <w:rFonts w:ascii="Arial" w:hAnsi="Arial" w:cs="Arial"/>
                <w:sz w:val="20"/>
                <w:lang w:eastAsia="en-AU"/>
              </w:rPr>
              <w:t>16-24</w:t>
            </w:r>
          </w:p>
        </w:tc>
        <w:tc>
          <w:tcPr>
            <w:tcW w:w="698" w:type="pct"/>
            <w:tcBorders>
              <w:top w:val="single" w:sz="4" w:space="0" w:color="000000"/>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10,302</w:t>
            </w:r>
          </w:p>
        </w:tc>
        <w:tc>
          <w:tcPr>
            <w:tcW w:w="698" w:type="pct"/>
            <w:tcBorders>
              <w:top w:val="single" w:sz="4" w:space="0" w:color="000000"/>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24.8%</w:t>
            </w:r>
          </w:p>
        </w:tc>
        <w:tc>
          <w:tcPr>
            <w:tcW w:w="698" w:type="pct"/>
            <w:tcBorders>
              <w:top w:val="single" w:sz="4" w:space="0" w:color="000000"/>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15,887</w:t>
            </w:r>
          </w:p>
        </w:tc>
        <w:tc>
          <w:tcPr>
            <w:tcW w:w="698" w:type="pct"/>
            <w:tcBorders>
              <w:top w:val="single" w:sz="4" w:space="0" w:color="000000"/>
              <w:left w:val="nil"/>
              <w:bottom w:val="nil"/>
              <w:right w:val="double" w:sz="6" w:space="0" w:color="auto"/>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27.3%</w:t>
            </w:r>
          </w:p>
        </w:tc>
        <w:tc>
          <w:tcPr>
            <w:tcW w:w="698" w:type="pct"/>
            <w:tcBorders>
              <w:top w:val="single" w:sz="4" w:space="0" w:color="000000"/>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26,189</w:t>
            </w:r>
          </w:p>
        </w:tc>
        <w:tc>
          <w:tcPr>
            <w:tcW w:w="698" w:type="pct"/>
            <w:tcBorders>
              <w:top w:val="single" w:sz="4" w:space="0" w:color="000000"/>
              <w:left w:val="nil"/>
              <w:bottom w:val="nil"/>
              <w:right w:val="single" w:sz="8"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26.3%</w:t>
            </w:r>
          </w:p>
        </w:tc>
      </w:tr>
      <w:tr w:rsidR="00801C87" w:rsidRPr="00801C87" w:rsidTr="00801C87">
        <w:trPr>
          <w:trHeight w:val="255"/>
        </w:trPr>
        <w:tc>
          <w:tcPr>
            <w:tcW w:w="814" w:type="pct"/>
            <w:tcBorders>
              <w:top w:val="nil"/>
              <w:left w:val="single" w:sz="8" w:space="0" w:color="auto"/>
              <w:bottom w:val="nil"/>
              <w:right w:val="single" w:sz="8" w:space="0" w:color="auto"/>
            </w:tcBorders>
            <w:shd w:val="clear" w:color="000000" w:fill="FFFF99"/>
            <w:noWrap/>
            <w:vAlign w:val="center"/>
            <w:hideMark/>
          </w:tcPr>
          <w:p w:rsidR="00801C87" w:rsidRPr="00801C87" w:rsidRDefault="00801C87" w:rsidP="00801C87">
            <w:pPr>
              <w:rPr>
                <w:rFonts w:ascii="Arial" w:hAnsi="Arial" w:cs="Arial"/>
                <w:sz w:val="20"/>
                <w:lang w:eastAsia="en-AU"/>
              </w:rPr>
            </w:pPr>
            <w:r w:rsidRPr="00801C87">
              <w:rPr>
                <w:rFonts w:ascii="Arial" w:hAnsi="Arial" w:cs="Arial"/>
                <w:sz w:val="20"/>
                <w:lang w:eastAsia="en-AU"/>
              </w:rPr>
              <w:t>25-34</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10,255</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24.7%</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14,627</w:t>
            </w:r>
          </w:p>
        </w:tc>
        <w:tc>
          <w:tcPr>
            <w:tcW w:w="698" w:type="pct"/>
            <w:tcBorders>
              <w:top w:val="nil"/>
              <w:left w:val="nil"/>
              <w:bottom w:val="nil"/>
              <w:right w:val="double" w:sz="6" w:space="0" w:color="auto"/>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25.2%</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24,882</w:t>
            </w:r>
          </w:p>
        </w:tc>
        <w:tc>
          <w:tcPr>
            <w:tcW w:w="698" w:type="pct"/>
            <w:tcBorders>
              <w:top w:val="nil"/>
              <w:left w:val="nil"/>
              <w:bottom w:val="nil"/>
              <w:right w:val="single" w:sz="8"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25.0%</w:t>
            </w:r>
          </w:p>
        </w:tc>
      </w:tr>
      <w:tr w:rsidR="00801C87" w:rsidRPr="00801C87" w:rsidTr="00801C87">
        <w:trPr>
          <w:trHeight w:val="255"/>
        </w:trPr>
        <w:tc>
          <w:tcPr>
            <w:tcW w:w="814" w:type="pct"/>
            <w:tcBorders>
              <w:top w:val="nil"/>
              <w:left w:val="single" w:sz="8" w:space="0" w:color="auto"/>
              <w:bottom w:val="nil"/>
              <w:right w:val="single" w:sz="8" w:space="0" w:color="auto"/>
            </w:tcBorders>
            <w:shd w:val="clear" w:color="auto" w:fill="auto"/>
            <w:noWrap/>
            <w:vAlign w:val="center"/>
            <w:hideMark/>
          </w:tcPr>
          <w:p w:rsidR="00801C87" w:rsidRPr="00801C87" w:rsidRDefault="00801C87" w:rsidP="00801C87">
            <w:pPr>
              <w:rPr>
                <w:rFonts w:ascii="Arial" w:hAnsi="Arial" w:cs="Arial"/>
                <w:sz w:val="20"/>
                <w:lang w:eastAsia="en-AU"/>
              </w:rPr>
            </w:pPr>
            <w:r w:rsidRPr="00801C87">
              <w:rPr>
                <w:rFonts w:ascii="Arial" w:hAnsi="Arial" w:cs="Arial"/>
                <w:sz w:val="20"/>
                <w:lang w:eastAsia="en-AU"/>
              </w:rPr>
              <w:t>35-44</w:t>
            </w:r>
          </w:p>
        </w:tc>
        <w:tc>
          <w:tcPr>
            <w:tcW w:w="698" w:type="pct"/>
            <w:tcBorders>
              <w:top w:val="nil"/>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7,865</w:t>
            </w:r>
          </w:p>
        </w:tc>
        <w:tc>
          <w:tcPr>
            <w:tcW w:w="698" w:type="pct"/>
            <w:tcBorders>
              <w:top w:val="nil"/>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19.0%</w:t>
            </w:r>
          </w:p>
        </w:tc>
        <w:tc>
          <w:tcPr>
            <w:tcW w:w="698" w:type="pct"/>
            <w:tcBorders>
              <w:top w:val="nil"/>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10,965</w:t>
            </w:r>
          </w:p>
        </w:tc>
        <w:tc>
          <w:tcPr>
            <w:tcW w:w="698" w:type="pct"/>
            <w:tcBorders>
              <w:top w:val="nil"/>
              <w:left w:val="nil"/>
              <w:bottom w:val="nil"/>
              <w:right w:val="double" w:sz="6" w:space="0" w:color="auto"/>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18.9%</w:t>
            </w:r>
          </w:p>
        </w:tc>
        <w:tc>
          <w:tcPr>
            <w:tcW w:w="698" w:type="pct"/>
            <w:tcBorders>
              <w:top w:val="nil"/>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18,830</w:t>
            </w:r>
          </w:p>
        </w:tc>
        <w:tc>
          <w:tcPr>
            <w:tcW w:w="698" w:type="pct"/>
            <w:tcBorders>
              <w:top w:val="nil"/>
              <w:left w:val="nil"/>
              <w:bottom w:val="nil"/>
              <w:right w:val="single" w:sz="8"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18.9%</w:t>
            </w:r>
          </w:p>
        </w:tc>
      </w:tr>
      <w:tr w:rsidR="00801C87" w:rsidRPr="00801C87" w:rsidTr="00801C87">
        <w:trPr>
          <w:trHeight w:val="255"/>
        </w:trPr>
        <w:tc>
          <w:tcPr>
            <w:tcW w:w="814" w:type="pct"/>
            <w:tcBorders>
              <w:top w:val="nil"/>
              <w:left w:val="single" w:sz="8" w:space="0" w:color="auto"/>
              <w:bottom w:val="nil"/>
              <w:right w:val="single" w:sz="8" w:space="0" w:color="auto"/>
            </w:tcBorders>
            <w:shd w:val="clear" w:color="000000" w:fill="FFFF99"/>
            <w:noWrap/>
            <w:vAlign w:val="center"/>
            <w:hideMark/>
          </w:tcPr>
          <w:p w:rsidR="00801C87" w:rsidRPr="00801C87" w:rsidRDefault="00801C87" w:rsidP="00801C87">
            <w:pPr>
              <w:rPr>
                <w:rFonts w:ascii="Arial" w:hAnsi="Arial" w:cs="Arial"/>
                <w:sz w:val="20"/>
                <w:lang w:eastAsia="en-AU"/>
              </w:rPr>
            </w:pPr>
            <w:r w:rsidRPr="00801C87">
              <w:rPr>
                <w:rFonts w:ascii="Arial" w:hAnsi="Arial" w:cs="Arial"/>
                <w:sz w:val="20"/>
                <w:lang w:eastAsia="en-AU"/>
              </w:rPr>
              <w:t>45-54</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7,595</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18.3%</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9,816</w:t>
            </w:r>
          </w:p>
        </w:tc>
        <w:tc>
          <w:tcPr>
            <w:tcW w:w="698" w:type="pct"/>
            <w:tcBorders>
              <w:top w:val="nil"/>
              <w:left w:val="nil"/>
              <w:bottom w:val="nil"/>
              <w:right w:val="double" w:sz="6" w:space="0" w:color="auto"/>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16.9%</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17,411</w:t>
            </w:r>
          </w:p>
        </w:tc>
        <w:tc>
          <w:tcPr>
            <w:tcW w:w="698" w:type="pct"/>
            <w:tcBorders>
              <w:top w:val="nil"/>
              <w:left w:val="nil"/>
              <w:bottom w:val="nil"/>
              <w:right w:val="single" w:sz="8"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17.5%</w:t>
            </w:r>
          </w:p>
        </w:tc>
      </w:tr>
      <w:tr w:rsidR="00801C87" w:rsidRPr="00801C87" w:rsidTr="00801C87">
        <w:trPr>
          <w:trHeight w:val="255"/>
        </w:trPr>
        <w:tc>
          <w:tcPr>
            <w:tcW w:w="814" w:type="pct"/>
            <w:tcBorders>
              <w:top w:val="nil"/>
              <w:left w:val="single" w:sz="8" w:space="0" w:color="auto"/>
              <w:bottom w:val="nil"/>
              <w:right w:val="single" w:sz="8" w:space="0" w:color="auto"/>
            </w:tcBorders>
            <w:shd w:val="clear" w:color="auto" w:fill="auto"/>
            <w:noWrap/>
            <w:vAlign w:val="center"/>
            <w:hideMark/>
          </w:tcPr>
          <w:p w:rsidR="00801C87" w:rsidRPr="00801C87" w:rsidRDefault="00801C87" w:rsidP="00801C87">
            <w:pPr>
              <w:rPr>
                <w:rFonts w:ascii="Arial" w:hAnsi="Arial" w:cs="Arial"/>
                <w:sz w:val="20"/>
                <w:lang w:eastAsia="en-AU"/>
              </w:rPr>
            </w:pPr>
            <w:r w:rsidRPr="00801C87">
              <w:rPr>
                <w:rFonts w:ascii="Arial" w:hAnsi="Arial" w:cs="Arial"/>
                <w:sz w:val="20"/>
                <w:lang w:eastAsia="en-AU"/>
              </w:rPr>
              <w:t>55-64</w:t>
            </w:r>
          </w:p>
        </w:tc>
        <w:tc>
          <w:tcPr>
            <w:tcW w:w="698" w:type="pct"/>
            <w:tcBorders>
              <w:top w:val="nil"/>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5,031</w:t>
            </w:r>
          </w:p>
        </w:tc>
        <w:tc>
          <w:tcPr>
            <w:tcW w:w="698" w:type="pct"/>
            <w:tcBorders>
              <w:top w:val="nil"/>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12.1%</w:t>
            </w:r>
          </w:p>
        </w:tc>
        <w:tc>
          <w:tcPr>
            <w:tcW w:w="698" w:type="pct"/>
            <w:tcBorders>
              <w:top w:val="nil"/>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6,265</w:t>
            </w:r>
          </w:p>
        </w:tc>
        <w:tc>
          <w:tcPr>
            <w:tcW w:w="698" w:type="pct"/>
            <w:tcBorders>
              <w:top w:val="nil"/>
              <w:left w:val="nil"/>
              <w:bottom w:val="nil"/>
              <w:right w:val="double" w:sz="6" w:space="0" w:color="auto"/>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10.8%</w:t>
            </w:r>
          </w:p>
        </w:tc>
        <w:tc>
          <w:tcPr>
            <w:tcW w:w="698" w:type="pct"/>
            <w:tcBorders>
              <w:top w:val="nil"/>
              <w:left w:val="nil"/>
              <w:bottom w:val="nil"/>
              <w:right w:val="single" w:sz="4"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11,296</w:t>
            </w:r>
          </w:p>
        </w:tc>
        <w:tc>
          <w:tcPr>
            <w:tcW w:w="698" w:type="pct"/>
            <w:tcBorders>
              <w:top w:val="nil"/>
              <w:left w:val="nil"/>
              <w:bottom w:val="nil"/>
              <w:right w:val="single" w:sz="8" w:space="0" w:color="000000"/>
            </w:tcBorders>
            <w:shd w:val="clear" w:color="auto" w:fill="auto"/>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11.3%</w:t>
            </w:r>
          </w:p>
        </w:tc>
      </w:tr>
      <w:tr w:rsidR="00801C87" w:rsidRPr="00801C87" w:rsidTr="00801C87">
        <w:trPr>
          <w:trHeight w:val="270"/>
        </w:trPr>
        <w:tc>
          <w:tcPr>
            <w:tcW w:w="814" w:type="pct"/>
            <w:tcBorders>
              <w:top w:val="nil"/>
              <w:left w:val="single" w:sz="8" w:space="0" w:color="auto"/>
              <w:bottom w:val="nil"/>
              <w:right w:val="single" w:sz="8" w:space="0" w:color="auto"/>
            </w:tcBorders>
            <w:shd w:val="clear" w:color="000000" w:fill="FFFF99"/>
            <w:noWrap/>
            <w:vAlign w:val="center"/>
            <w:hideMark/>
          </w:tcPr>
          <w:p w:rsidR="00801C87" w:rsidRPr="00801C87" w:rsidRDefault="00801C87" w:rsidP="00801C87">
            <w:pPr>
              <w:rPr>
                <w:rFonts w:ascii="Arial" w:hAnsi="Arial" w:cs="Arial"/>
                <w:sz w:val="20"/>
                <w:lang w:eastAsia="en-AU"/>
              </w:rPr>
            </w:pPr>
            <w:r w:rsidRPr="00801C87">
              <w:rPr>
                <w:rFonts w:ascii="Arial" w:hAnsi="Arial" w:cs="Arial"/>
                <w:sz w:val="20"/>
                <w:lang w:eastAsia="en-AU"/>
              </w:rPr>
              <w:t>65 &amp; over</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413</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1.0%</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558</w:t>
            </w:r>
          </w:p>
        </w:tc>
        <w:tc>
          <w:tcPr>
            <w:tcW w:w="698" w:type="pct"/>
            <w:tcBorders>
              <w:top w:val="nil"/>
              <w:left w:val="nil"/>
              <w:bottom w:val="nil"/>
              <w:right w:val="double" w:sz="6" w:space="0" w:color="auto"/>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1.0%</w:t>
            </w:r>
          </w:p>
        </w:tc>
        <w:tc>
          <w:tcPr>
            <w:tcW w:w="698" w:type="pct"/>
            <w:tcBorders>
              <w:top w:val="nil"/>
              <w:left w:val="nil"/>
              <w:bottom w:val="nil"/>
              <w:right w:val="single" w:sz="4"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971</w:t>
            </w:r>
          </w:p>
        </w:tc>
        <w:tc>
          <w:tcPr>
            <w:tcW w:w="698" w:type="pct"/>
            <w:tcBorders>
              <w:top w:val="nil"/>
              <w:left w:val="nil"/>
              <w:bottom w:val="nil"/>
              <w:right w:val="single" w:sz="8" w:space="0" w:color="000000"/>
            </w:tcBorders>
            <w:shd w:val="clear" w:color="000000" w:fill="FFFF99"/>
            <w:noWrap/>
            <w:vAlign w:val="center"/>
            <w:hideMark/>
          </w:tcPr>
          <w:p w:rsidR="00801C87" w:rsidRPr="00801C87" w:rsidRDefault="00801C87" w:rsidP="00801C87">
            <w:pPr>
              <w:jc w:val="right"/>
              <w:rPr>
                <w:rFonts w:ascii="Arial" w:hAnsi="Arial" w:cs="Arial"/>
                <w:sz w:val="20"/>
                <w:lang w:eastAsia="en-AU"/>
              </w:rPr>
            </w:pPr>
            <w:r w:rsidRPr="00801C87">
              <w:rPr>
                <w:rFonts w:ascii="Arial" w:hAnsi="Arial" w:cs="Arial"/>
                <w:sz w:val="20"/>
                <w:lang w:eastAsia="en-AU"/>
              </w:rPr>
              <w:t>1.0%</w:t>
            </w:r>
          </w:p>
        </w:tc>
      </w:tr>
      <w:tr w:rsidR="00801C87" w:rsidRPr="00801C87" w:rsidTr="00801C87">
        <w:trPr>
          <w:trHeight w:val="285"/>
        </w:trPr>
        <w:tc>
          <w:tcPr>
            <w:tcW w:w="814" w:type="pct"/>
            <w:tcBorders>
              <w:top w:val="double" w:sz="6" w:space="0" w:color="auto"/>
              <w:left w:val="single" w:sz="8" w:space="0" w:color="auto"/>
              <w:bottom w:val="single" w:sz="8" w:space="0" w:color="auto"/>
              <w:right w:val="single" w:sz="8" w:space="0" w:color="auto"/>
            </w:tcBorders>
            <w:shd w:val="clear" w:color="auto" w:fill="auto"/>
            <w:noWrap/>
            <w:vAlign w:val="center"/>
            <w:hideMark/>
          </w:tcPr>
          <w:p w:rsidR="00801C87" w:rsidRPr="00801C87" w:rsidRDefault="00801C87" w:rsidP="00801C87">
            <w:pPr>
              <w:rPr>
                <w:rFonts w:ascii="Arial" w:hAnsi="Arial" w:cs="Arial"/>
                <w:b/>
                <w:bCs/>
                <w:sz w:val="20"/>
                <w:lang w:eastAsia="en-AU"/>
              </w:rPr>
            </w:pPr>
            <w:r w:rsidRPr="00801C87">
              <w:rPr>
                <w:rFonts w:ascii="Arial" w:hAnsi="Arial" w:cs="Arial"/>
                <w:b/>
                <w:bCs/>
                <w:sz w:val="20"/>
                <w:lang w:eastAsia="en-AU"/>
              </w:rPr>
              <w:t>Total</w:t>
            </w:r>
          </w:p>
        </w:tc>
        <w:tc>
          <w:tcPr>
            <w:tcW w:w="698" w:type="pct"/>
            <w:tcBorders>
              <w:top w:val="double" w:sz="6" w:space="0" w:color="auto"/>
              <w:left w:val="nil"/>
              <w:bottom w:val="single" w:sz="8" w:space="0" w:color="auto"/>
              <w:right w:val="single" w:sz="4" w:space="0" w:color="000000"/>
            </w:tcBorders>
            <w:shd w:val="clear" w:color="auto" w:fill="auto"/>
            <w:noWrap/>
            <w:vAlign w:val="center"/>
            <w:hideMark/>
          </w:tcPr>
          <w:p w:rsidR="00801C87" w:rsidRPr="00801C87" w:rsidRDefault="00801C87" w:rsidP="00801C87">
            <w:pPr>
              <w:jc w:val="right"/>
              <w:rPr>
                <w:rFonts w:ascii="Arial" w:hAnsi="Arial" w:cs="Arial"/>
                <w:b/>
                <w:bCs/>
                <w:sz w:val="20"/>
                <w:lang w:eastAsia="en-AU"/>
              </w:rPr>
            </w:pPr>
            <w:r w:rsidRPr="00801C87">
              <w:rPr>
                <w:rFonts w:ascii="Arial" w:hAnsi="Arial" w:cs="Arial"/>
                <w:b/>
                <w:bCs/>
                <w:sz w:val="20"/>
                <w:lang w:eastAsia="en-AU"/>
              </w:rPr>
              <w:t>41,461</w:t>
            </w:r>
          </w:p>
        </w:tc>
        <w:tc>
          <w:tcPr>
            <w:tcW w:w="698" w:type="pct"/>
            <w:tcBorders>
              <w:top w:val="double" w:sz="6" w:space="0" w:color="auto"/>
              <w:left w:val="nil"/>
              <w:bottom w:val="single" w:sz="8" w:space="0" w:color="auto"/>
              <w:right w:val="nil"/>
            </w:tcBorders>
            <w:shd w:val="clear" w:color="auto" w:fill="auto"/>
            <w:noWrap/>
            <w:vAlign w:val="center"/>
            <w:hideMark/>
          </w:tcPr>
          <w:p w:rsidR="00801C87" w:rsidRPr="00801C87" w:rsidRDefault="00801C87" w:rsidP="00801C87">
            <w:pPr>
              <w:jc w:val="right"/>
              <w:rPr>
                <w:rFonts w:ascii="Arial" w:hAnsi="Arial" w:cs="Arial"/>
                <w:b/>
                <w:bCs/>
                <w:sz w:val="20"/>
                <w:lang w:eastAsia="en-AU"/>
              </w:rPr>
            </w:pPr>
            <w:r w:rsidRPr="00801C87">
              <w:rPr>
                <w:rFonts w:ascii="Arial" w:hAnsi="Arial" w:cs="Arial"/>
                <w:b/>
                <w:bCs/>
                <w:sz w:val="20"/>
                <w:lang w:eastAsia="en-AU"/>
              </w:rPr>
              <w:t>100.0%</w:t>
            </w:r>
          </w:p>
        </w:tc>
        <w:tc>
          <w:tcPr>
            <w:tcW w:w="698" w:type="pct"/>
            <w:tcBorders>
              <w:top w:val="double" w:sz="6" w:space="0" w:color="auto"/>
              <w:left w:val="single" w:sz="4" w:space="0" w:color="000000"/>
              <w:bottom w:val="single" w:sz="8" w:space="0" w:color="auto"/>
              <w:right w:val="single" w:sz="4" w:space="0" w:color="000000"/>
            </w:tcBorders>
            <w:shd w:val="clear" w:color="auto" w:fill="auto"/>
            <w:noWrap/>
            <w:vAlign w:val="center"/>
            <w:hideMark/>
          </w:tcPr>
          <w:p w:rsidR="00801C87" w:rsidRPr="00801C87" w:rsidRDefault="00801C87" w:rsidP="00801C87">
            <w:pPr>
              <w:jc w:val="right"/>
              <w:rPr>
                <w:rFonts w:ascii="Arial" w:hAnsi="Arial" w:cs="Arial"/>
                <w:b/>
                <w:bCs/>
                <w:sz w:val="20"/>
                <w:lang w:eastAsia="en-AU"/>
              </w:rPr>
            </w:pPr>
            <w:r w:rsidRPr="00801C87">
              <w:rPr>
                <w:rFonts w:ascii="Arial" w:hAnsi="Arial" w:cs="Arial"/>
                <w:b/>
                <w:bCs/>
                <w:sz w:val="20"/>
                <w:lang w:eastAsia="en-AU"/>
              </w:rPr>
              <w:t>58,118</w:t>
            </w:r>
          </w:p>
        </w:tc>
        <w:tc>
          <w:tcPr>
            <w:tcW w:w="698" w:type="pct"/>
            <w:tcBorders>
              <w:top w:val="double" w:sz="6" w:space="0" w:color="auto"/>
              <w:left w:val="nil"/>
              <w:bottom w:val="single" w:sz="8" w:space="0" w:color="auto"/>
              <w:right w:val="double" w:sz="6" w:space="0" w:color="auto"/>
            </w:tcBorders>
            <w:shd w:val="clear" w:color="auto" w:fill="auto"/>
            <w:noWrap/>
            <w:vAlign w:val="center"/>
            <w:hideMark/>
          </w:tcPr>
          <w:p w:rsidR="00801C87" w:rsidRPr="00801C87" w:rsidRDefault="00801C87" w:rsidP="00801C87">
            <w:pPr>
              <w:jc w:val="right"/>
              <w:rPr>
                <w:rFonts w:ascii="Arial" w:hAnsi="Arial" w:cs="Arial"/>
                <w:b/>
                <w:bCs/>
                <w:sz w:val="20"/>
                <w:lang w:eastAsia="en-AU"/>
              </w:rPr>
            </w:pPr>
            <w:r w:rsidRPr="00801C87">
              <w:rPr>
                <w:rFonts w:ascii="Arial" w:hAnsi="Arial" w:cs="Arial"/>
                <w:b/>
                <w:bCs/>
                <w:sz w:val="20"/>
                <w:lang w:eastAsia="en-AU"/>
              </w:rPr>
              <w:t>100.0%</w:t>
            </w:r>
          </w:p>
        </w:tc>
        <w:tc>
          <w:tcPr>
            <w:tcW w:w="698" w:type="pct"/>
            <w:tcBorders>
              <w:top w:val="double" w:sz="6" w:space="0" w:color="auto"/>
              <w:left w:val="nil"/>
              <w:bottom w:val="single" w:sz="8" w:space="0" w:color="auto"/>
              <w:right w:val="single" w:sz="4" w:space="0" w:color="000000"/>
            </w:tcBorders>
            <w:shd w:val="clear" w:color="auto" w:fill="auto"/>
            <w:noWrap/>
            <w:vAlign w:val="center"/>
            <w:hideMark/>
          </w:tcPr>
          <w:p w:rsidR="00801C87" w:rsidRPr="00801C87" w:rsidRDefault="00801C87" w:rsidP="00801C87">
            <w:pPr>
              <w:jc w:val="right"/>
              <w:rPr>
                <w:rFonts w:ascii="Arial" w:hAnsi="Arial" w:cs="Arial"/>
                <w:b/>
                <w:bCs/>
                <w:sz w:val="20"/>
                <w:lang w:eastAsia="en-AU"/>
              </w:rPr>
            </w:pPr>
            <w:r w:rsidRPr="00801C87">
              <w:rPr>
                <w:rFonts w:ascii="Arial" w:hAnsi="Arial" w:cs="Arial"/>
                <w:b/>
                <w:bCs/>
                <w:sz w:val="20"/>
                <w:lang w:eastAsia="en-AU"/>
              </w:rPr>
              <w:t>99,579</w:t>
            </w:r>
          </w:p>
        </w:tc>
        <w:tc>
          <w:tcPr>
            <w:tcW w:w="698" w:type="pct"/>
            <w:tcBorders>
              <w:top w:val="double" w:sz="6" w:space="0" w:color="auto"/>
              <w:left w:val="nil"/>
              <w:bottom w:val="single" w:sz="8" w:space="0" w:color="auto"/>
              <w:right w:val="single" w:sz="8" w:space="0" w:color="auto"/>
            </w:tcBorders>
            <w:shd w:val="clear" w:color="auto" w:fill="auto"/>
            <w:noWrap/>
            <w:vAlign w:val="center"/>
            <w:hideMark/>
          </w:tcPr>
          <w:p w:rsidR="00801C87" w:rsidRPr="00801C87" w:rsidRDefault="00801C87" w:rsidP="00801C87">
            <w:pPr>
              <w:jc w:val="right"/>
              <w:rPr>
                <w:rFonts w:ascii="Arial" w:hAnsi="Arial" w:cs="Arial"/>
                <w:b/>
                <w:bCs/>
                <w:sz w:val="20"/>
                <w:lang w:eastAsia="en-AU"/>
              </w:rPr>
            </w:pPr>
            <w:r w:rsidRPr="00801C87">
              <w:rPr>
                <w:rFonts w:ascii="Arial" w:hAnsi="Arial" w:cs="Arial"/>
                <w:b/>
                <w:bCs/>
                <w:sz w:val="20"/>
                <w:lang w:eastAsia="en-AU"/>
              </w:rPr>
              <w:t>100.0%</w:t>
            </w:r>
          </w:p>
        </w:tc>
      </w:tr>
    </w:tbl>
    <w:p w:rsidR="00A71165" w:rsidRPr="001162AA" w:rsidRDefault="00A71165" w:rsidP="005D73A3"/>
    <w:p w:rsidR="00A74C72" w:rsidRPr="001162AA" w:rsidRDefault="00A74C72" w:rsidP="00A74C72">
      <w:r w:rsidRPr="001162AA">
        <w:t>Figure 1</w:t>
      </w:r>
      <w:r w:rsidR="00E61208" w:rsidRPr="001162AA">
        <w:t>8</w:t>
      </w:r>
      <w:r w:rsidRPr="001162AA">
        <w:t xml:space="preserve"> shows the percentage of DSP recipients </w:t>
      </w:r>
      <w:r w:rsidR="00722C16" w:rsidRPr="001162AA">
        <w:t>with</w:t>
      </w:r>
      <w:r w:rsidRPr="001162AA">
        <w:t xml:space="preserve"> </w:t>
      </w:r>
      <w:r w:rsidR="00400107" w:rsidRPr="001162AA">
        <w:rPr>
          <w:i/>
        </w:rPr>
        <w:t>Intellectual/learning</w:t>
      </w:r>
      <w:r w:rsidR="00253D02" w:rsidRPr="001162AA">
        <w:t xml:space="preserve"> </w:t>
      </w:r>
      <w:r w:rsidR="00722C16" w:rsidRPr="001162AA">
        <w:t xml:space="preserve">as their primary </w:t>
      </w:r>
      <w:r w:rsidRPr="001162AA">
        <w:t xml:space="preserve">medical condition by </w:t>
      </w:r>
      <w:r w:rsidR="006C3AD6" w:rsidRPr="001162AA">
        <w:t xml:space="preserve">age range </w:t>
      </w:r>
      <w:r w:rsidRPr="001162AA">
        <w:t>and</w:t>
      </w:r>
      <w:r w:rsidR="006C3AD6" w:rsidRPr="001162AA">
        <w:t xml:space="preserve"> sex</w:t>
      </w:r>
      <w:r w:rsidR="0030789A" w:rsidRPr="001162AA">
        <w:t>.</w:t>
      </w:r>
    </w:p>
    <w:p w:rsidR="00A74C72" w:rsidRPr="001162AA" w:rsidRDefault="00A74C72" w:rsidP="00A74C72"/>
    <w:p w:rsidR="00A74C72" w:rsidRPr="001162AA" w:rsidRDefault="00A74C72" w:rsidP="00A74C72">
      <w:pPr>
        <w:pStyle w:val="JonsFgr"/>
      </w:pPr>
      <w:bookmarkStart w:id="130" w:name="_Toc354583061"/>
      <w:r w:rsidRPr="001162AA">
        <w:t>Figure 1</w:t>
      </w:r>
      <w:r w:rsidR="00E61208" w:rsidRPr="001162AA">
        <w:t>8</w:t>
      </w:r>
      <w:r w:rsidRPr="001162AA">
        <w:t xml:space="preserve"> – </w:t>
      </w:r>
      <w:r w:rsidR="00400107" w:rsidRPr="001162AA">
        <w:t>Intellectual/learning</w:t>
      </w:r>
      <w:r w:rsidRPr="001162AA">
        <w:t xml:space="preserve"> recipients by age </w:t>
      </w:r>
      <w:r w:rsidR="0030789A" w:rsidRPr="001162AA">
        <w:t xml:space="preserve">range </w:t>
      </w:r>
      <w:r w:rsidRPr="001162AA">
        <w:t>and sex</w:t>
      </w:r>
      <w:r w:rsidR="009827E1" w:rsidRPr="001162AA">
        <w:t xml:space="preserve"> – </w:t>
      </w:r>
      <w:r w:rsidR="002D1014">
        <w:t>June 2012</w:t>
      </w:r>
      <w:bookmarkEnd w:id="130"/>
    </w:p>
    <w:p w:rsidR="00A71165" w:rsidRPr="001162AA" w:rsidRDefault="00C43DD5" w:rsidP="00A74C72">
      <w:pPr>
        <w:jc w:val="center"/>
      </w:pPr>
      <w:r>
        <w:rPr>
          <w:noProof/>
          <w:lang w:eastAsia="en-AU"/>
        </w:rPr>
        <w:drawing>
          <wp:inline distT="0" distB="0" distL="0" distR="0" wp14:anchorId="551ACA21" wp14:editId="7FC93B16">
            <wp:extent cx="4939665" cy="3068955"/>
            <wp:effectExtent l="0" t="0" r="0" b="0"/>
            <wp:docPr id="37" name="Picture 37" descr="This figure is a graphical representation of data presented in Table 18"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9665" cy="3068955"/>
                    </a:xfrm>
                    <a:prstGeom prst="rect">
                      <a:avLst/>
                    </a:prstGeom>
                    <a:noFill/>
                    <a:ln>
                      <a:noFill/>
                    </a:ln>
                  </pic:spPr>
                </pic:pic>
              </a:graphicData>
            </a:graphic>
          </wp:inline>
        </w:drawing>
      </w:r>
    </w:p>
    <w:p w:rsidR="00526BFF" w:rsidRPr="001162AA" w:rsidRDefault="00526BFF" w:rsidP="005D73A3"/>
    <w:p w:rsidR="00AC2CD8" w:rsidRPr="001162AA" w:rsidRDefault="00AC2CD8" w:rsidP="00E43C8A">
      <w:r w:rsidRPr="001162AA">
        <w:t xml:space="preserve">Recipients </w:t>
      </w:r>
      <w:r w:rsidR="00722C16" w:rsidRPr="001162AA">
        <w:t>with</w:t>
      </w:r>
      <w:r w:rsidRPr="001162AA">
        <w:t xml:space="preserve"> </w:t>
      </w:r>
      <w:r w:rsidR="00DB279E" w:rsidRPr="001162AA">
        <w:rPr>
          <w:i/>
        </w:rPr>
        <w:t>I</w:t>
      </w:r>
      <w:r w:rsidRPr="001162AA">
        <w:rPr>
          <w:i/>
        </w:rPr>
        <w:t>ntellectual/learning</w:t>
      </w:r>
      <w:r w:rsidRPr="001162AA">
        <w:t xml:space="preserve"> </w:t>
      </w:r>
      <w:r w:rsidR="00722C16" w:rsidRPr="001162AA">
        <w:t>conditions</w:t>
      </w:r>
      <w:r w:rsidRPr="001162AA">
        <w:t xml:space="preserve"> are predomina</w:t>
      </w:r>
      <w:r w:rsidR="009B6BAB" w:rsidRPr="001162AA">
        <w:t>n</w:t>
      </w:r>
      <w:r w:rsidRPr="001162AA">
        <w:t xml:space="preserve">tly in the </w:t>
      </w:r>
      <w:r w:rsidR="00FB7A1A" w:rsidRPr="001162AA">
        <w:t xml:space="preserve">younger </w:t>
      </w:r>
      <w:r w:rsidRPr="001162AA">
        <w:t xml:space="preserve">age </w:t>
      </w:r>
      <w:r w:rsidR="00033215" w:rsidRPr="001162AA">
        <w:t>range</w:t>
      </w:r>
      <w:r w:rsidR="00FB7A1A" w:rsidRPr="001162AA">
        <w:t>s</w:t>
      </w:r>
      <w:r w:rsidR="0097751B" w:rsidRPr="001162AA">
        <w:t>.</w:t>
      </w:r>
    </w:p>
    <w:p w:rsidR="005E5B76" w:rsidRPr="001162AA" w:rsidRDefault="005E5B76" w:rsidP="00E43C8A"/>
    <w:p w:rsidR="0097751B" w:rsidRPr="001162AA" w:rsidRDefault="0097751B" w:rsidP="00E43C8A">
      <w:r w:rsidRPr="001162AA">
        <w:t xml:space="preserve">There are only slight differences in the age distribution by sex for recipients with </w:t>
      </w:r>
      <w:r w:rsidR="00FB7A1A" w:rsidRPr="001162AA">
        <w:t xml:space="preserve">a slightly higher proportion of males in the under </w:t>
      </w:r>
      <w:r w:rsidR="00FE3806" w:rsidRPr="001162AA">
        <w:t>35</w:t>
      </w:r>
      <w:r w:rsidR="00FB7A1A" w:rsidRPr="001162AA">
        <w:t xml:space="preserve"> age </w:t>
      </w:r>
      <w:r w:rsidR="00AC537D" w:rsidRPr="001162AA">
        <w:t>range</w:t>
      </w:r>
      <w:r w:rsidR="00FB7A1A" w:rsidRPr="001162AA">
        <w:t>s.</w:t>
      </w:r>
    </w:p>
    <w:p w:rsidR="005E5B76" w:rsidRPr="001162AA" w:rsidRDefault="005E5B76" w:rsidP="00E43C8A"/>
    <w:p w:rsidR="00AC2CD8" w:rsidRPr="001162AA" w:rsidRDefault="002F309A" w:rsidP="001C2905">
      <w:pPr>
        <w:pStyle w:val="Heading1"/>
      </w:pPr>
      <w:r w:rsidRPr="001162AA">
        <w:rPr>
          <w:rStyle w:val="Heading2Char"/>
        </w:rPr>
        <w:br w:type="page"/>
      </w:r>
      <w:r w:rsidR="006C3AD6" w:rsidRPr="001162AA">
        <w:lastRenderedPageBreak/>
        <w:t xml:space="preserve"> </w:t>
      </w:r>
      <w:bookmarkStart w:id="131" w:name="_Toc309742654"/>
      <w:r w:rsidR="0030126A" w:rsidRPr="001162AA">
        <w:t xml:space="preserve">Earnings and </w:t>
      </w:r>
      <w:r w:rsidR="00D62F2D" w:rsidRPr="001162AA">
        <w:t xml:space="preserve">income support </w:t>
      </w:r>
      <w:r w:rsidR="0030126A" w:rsidRPr="001162AA">
        <w:t>duration</w:t>
      </w:r>
      <w:bookmarkEnd w:id="131"/>
    </w:p>
    <w:p w:rsidR="00AC2CD8" w:rsidRPr="001162AA" w:rsidRDefault="00AC2CD8" w:rsidP="00910BF7"/>
    <w:p w:rsidR="00AC2CD8" w:rsidRPr="001162AA" w:rsidRDefault="00AC2CD8" w:rsidP="00D17285">
      <w:pPr>
        <w:pStyle w:val="Heading2"/>
      </w:pPr>
      <w:bookmarkStart w:id="132" w:name="_Toc309742655"/>
      <w:r w:rsidRPr="001162AA">
        <w:t>Earnings</w:t>
      </w:r>
      <w:bookmarkEnd w:id="132"/>
    </w:p>
    <w:p w:rsidR="00F47F65" w:rsidRPr="001162AA" w:rsidRDefault="00F47F65" w:rsidP="00910BF7"/>
    <w:p w:rsidR="00AC2CD8" w:rsidRPr="001162AA" w:rsidRDefault="00F47F65" w:rsidP="00910BF7">
      <w:r w:rsidRPr="001162AA">
        <w:t xml:space="preserve">Table </w:t>
      </w:r>
      <w:r w:rsidR="00E61208" w:rsidRPr="001162AA">
        <w:t>19</w:t>
      </w:r>
      <w:r w:rsidRPr="001162AA">
        <w:t xml:space="preserve"> details the </w:t>
      </w:r>
      <w:r w:rsidR="00C510EA" w:rsidRPr="001162AA">
        <w:t>number</w:t>
      </w:r>
      <w:r w:rsidR="002216C7" w:rsidRPr="001162AA">
        <w:t xml:space="preserve"> and percentage of</w:t>
      </w:r>
      <w:r w:rsidR="00705ED9" w:rsidRPr="001162AA">
        <w:t xml:space="preserve"> DSP</w:t>
      </w:r>
      <w:r w:rsidR="002216C7" w:rsidRPr="001162AA">
        <w:t xml:space="preserve"> recipients by their </w:t>
      </w:r>
      <w:r w:rsidR="006851EF" w:rsidRPr="001162AA">
        <w:t>earnings</w:t>
      </w:r>
      <w:r w:rsidR="002216C7" w:rsidRPr="001162AA">
        <w:t xml:space="preserve"> </w:t>
      </w:r>
      <w:r w:rsidR="00705ED9" w:rsidRPr="001162AA">
        <w:t xml:space="preserve">declared in the fortnight to </w:t>
      </w:r>
      <w:r w:rsidR="00EA0B7E" w:rsidRPr="001162AA">
        <w:t>2</w:t>
      </w:r>
      <w:r w:rsidR="008158BC">
        <w:t>9</w:t>
      </w:r>
      <w:r w:rsidR="00EA0B7E" w:rsidRPr="001162AA">
        <w:t xml:space="preserve"> </w:t>
      </w:r>
      <w:r w:rsidR="002D1014">
        <w:t>June 2012</w:t>
      </w:r>
      <w:r w:rsidR="00EA0B7E" w:rsidRPr="001162AA">
        <w:t xml:space="preserve"> </w:t>
      </w:r>
      <w:r w:rsidR="008158BC">
        <w:t>by</w:t>
      </w:r>
      <w:r w:rsidR="002216C7" w:rsidRPr="001162AA">
        <w:t xml:space="preserve"> sex.</w:t>
      </w:r>
    </w:p>
    <w:p w:rsidR="00F47F65" w:rsidRPr="001162AA" w:rsidRDefault="00F47F65" w:rsidP="00910BF7"/>
    <w:p w:rsidR="00F47F65" w:rsidRPr="001162AA" w:rsidRDefault="00F4000A" w:rsidP="00F4000A">
      <w:pPr>
        <w:pStyle w:val="JonsTbl"/>
      </w:pPr>
      <w:bookmarkStart w:id="133" w:name="_Toc354583025"/>
      <w:r w:rsidRPr="001162AA">
        <w:t xml:space="preserve">Table </w:t>
      </w:r>
      <w:r w:rsidR="00E61208" w:rsidRPr="001162AA">
        <w:t>19</w:t>
      </w:r>
      <w:r w:rsidRPr="001162AA">
        <w:t xml:space="preserve"> </w:t>
      </w:r>
      <w:r w:rsidR="002216C7" w:rsidRPr="001162AA">
        <w:t>–</w:t>
      </w:r>
      <w:r w:rsidRPr="001162AA">
        <w:t xml:space="preserve"> </w:t>
      </w:r>
      <w:r w:rsidR="002216C7" w:rsidRPr="001162AA">
        <w:t>Recipients by earnings range and sex</w:t>
      </w:r>
      <w:r w:rsidR="00EA0B7E" w:rsidRPr="001162AA">
        <w:t xml:space="preserve"> – fortnight to </w:t>
      </w:r>
      <w:r w:rsidR="003C0262">
        <w:t>29</w:t>
      </w:r>
      <w:r w:rsidR="00EA0B7E" w:rsidRPr="001162AA">
        <w:t xml:space="preserve"> </w:t>
      </w:r>
      <w:r w:rsidR="002D1014">
        <w:t>June 2012</w:t>
      </w:r>
      <w:bookmarkEnd w:id="133"/>
    </w:p>
    <w:tbl>
      <w:tblPr>
        <w:tblW w:w="5000" w:type="pct"/>
        <w:tblLook w:val="04A0" w:firstRow="1" w:lastRow="0" w:firstColumn="1" w:lastColumn="0" w:noHBand="0" w:noVBand="1"/>
      </w:tblPr>
      <w:tblGrid>
        <w:gridCol w:w="2165"/>
        <w:gridCol w:w="1061"/>
        <w:gridCol w:w="1061"/>
        <w:gridCol w:w="1061"/>
        <w:gridCol w:w="1061"/>
        <w:gridCol w:w="1061"/>
        <w:gridCol w:w="1059"/>
      </w:tblGrid>
      <w:tr w:rsidR="005961F5" w:rsidRPr="005961F5" w:rsidTr="005961F5">
        <w:trPr>
          <w:trHeight w:val="765"/>
          <w:tblHeader/>
        </w:trPr>
        <w:tc>
          <w:tcPr>
            <w:tcW w:w="1269" w:type="pct"/>
            <w:tcBorders>
              <w:top w:val="nil"/>
              <w:left w:val="nil"/>
              <w:bottom w:val="single" w:sz="4" w:space="0" w:color="000000"/>
              <w:right w:val="single" w:sz="8" w:space="0" w:color="FFFFFF"/>
            </w:tcBorders>
            <w:shd w:val="clear" w:color="000000" w:fill="000000"/>
            <w:vAlign w:val="bottom"/>
            <w:hideMark/>
          </w:tcPr>
          <w:p w:rsidR="005961F5" w:rsidRPr="005961F5" w:rsidRDefault="005961F5" w:rsidP="005961F5">
            <w:pPr>
              <w:jc w:val="center"/>
              <w:rPr>
                <w:rFonts w:ascii="Arial" w:hAnsi="Arial" w:cs="Arial"/>
                <w:b/>
                <w:bCs/>
                <w:color w:val="FFFFFF"/>
                <w:sz w:val="20"/>
                <w:lang w:eastAsia="en-AU"/>
              </w:rPr>
            </w:pPr>
            <w:r w:rsidRPr="005961F5">
              <w:rPr>
                <w:rFonts w:ascii="Arial" w:hAnsi="Arial" w:cs="Arial"/>
                <w:b/>
                <w:bCs/>
                <w:color w:val="FFFFFF"/>
                <w:sz w:val="20"/>
                <w:lang w:eastAsia="en-AU"/>
              </w:rPr>
              <w:t>Earnings range</w:t>
            </w:r>
          </w:p>
        </w:tc>
        <w:tc>
          <w:tcPr>
            <w:tcW w:w="622" w:type="pct"/>
            <w:tcBorders>
              <w:top w:val="nil"/>
              <w:left w:val="nil"/>
              <w:bottom w:val="single" w:sz="4" w:space="0" w:color="000000"/>
              <w:right w:val="single" w:sz="4" w:space="0" w:color="FFFFFF"/>
            </w:tcBorders>
            <w:shd w:val="clear" w:color="000000" w:fill="000000"/>
            <w:vAlign w:val="bottom"/>
            <w:hideMark/>
          </w:tcPr>
          <w:p w:rsidR="005961F5" w:rsidRPr="005961F5" w:rsidRDefault="005961F5" w:rsidP="005961F5">
            <w:pPr>
              <w:jc w:val="center"/>
              <w:rPr>
                <w:rFonts w:ascii="Arial" w:hAnsi="Arial" w:cs="Arial"/>
                <w:b/>
                <w:bCs/>
                <w:color w:val="FFFFFF"/>
                <w:sz w:val="20"/>
                <w:lang w:eastAsia="en-AU"/>
              </w:rPr>
            </w:pPr>
            <w:r w:rsidRPr="005961F5">
              <w:rPr>
                <w:rFonts w:ascii="Arial" w:hAnsi="Arial" w:cs="Arial"/>
                <w:b/>
                <w:bCs/>
                <w:color w:val="FFFFFF"/>
                <w:sz w:val="20"/>
                <w:lang w:eastAsia="en-AU"/>
              </w:rPr>
              <w:t>Female count</w:t>
            </w:r>
          </w:p>
        </w:tc>
        <w:tc>
          <w:tcPr>
            <w:tcW w:w="622" w:type="pct"/>
            <w:tcBorders>
              <w:top w:val="nil"/>
              <w:left w:val="nil"/>
              <w:bottom w:val="single" w:sz="4" w:space="0" w:color="000000"/>
              <w:right w:val="single" w:sz="8" w:space="0" w:color="FFFFFF"/>
            </w:tcBorders>
            <w:shd w:val="clear" w:color="000000" w:fill="000000"/>
            <w:vAlign w:val="bottom"/>
            <w:hideMark/>
          </w:tcPr>
          <w:p w:rsidR="005961F5" w:rsidRPr="005961F5" w:rsidRDefault="005961F5" w:rsidP="005961F5">
            <w:pPr>
              <w:jc w:val="center"/>
              <w:rPr>
                <w:rFonts w:ascii="Arial" w:hAnsi="Arial" w:cs="Arial"/>
                <w:b/>
                <w:bCs/>
                <w:color w:val="FFFFFF"/>
                <w:sz w:val="20"/>
                <w:lang w:eastAsia="en-AU"/>
              </w:rPr>
            </w:pPr>
            <w:r w:rsidRPr="005961F5">
              <w:rPr>
                <w:rFonts w:ascii="Arial" w:hAnsi="Arial" w:cs="Arial"/>
                <w:b/>
                <w:bCs/>
                <w:color w:val="FFFFFF"/>
                <w:sz w:val="20"/>
                <w:lang w:eastAsia="en-AU"/>
              </w:rPr>
              <w:t>% of female Total</w:t>
            </w:r>
          </w:p>
        </w:tc>
        <w:tc>
          <w:tcPr>
            <w:tcW w:w="622" w:type="pct"/>
            <w:tcBorders>
              <w:top w:val="nil"/>
              <w:left w:val="nil"/>
              <w:bottom w:val="single" w:sz="4" w:space="0" w:color="000000"/>
              <w:right w:val="single" w:sz="4" w:space="0" w:color="FFFFFF"/>
            </w:tcBorders>
            <w:shd w:val="clear" w:color="000000" w:fill="000000"/>
            <w:vAlign w:val="bottom"/>
            <w:hideMark/>
          </w:tcPr>
          <w:p w:rsidR="005961F5" w:rsidRPr="005961F5" w:rsidRDefault="005961F5" w:rsidP="005961F5">
            <w:pPr>
              <w:jc w:val="center"/>
              <w:rPr>
                <w:rFonts w:ascii="Arial" w:hAnsi="Arial" w:cs="Arial"/>
                <w:b/>
                <w:bCs/>
                <w:color w:val="FFFFFF"/>
                <w:sz w:val="20"/>
                <w:lang w:eastAsia="en-AU"/>
              </w:rPr>
            </w:pPr>
            <w:r w:rsidRPr="005961F5">
              <w:rPr>
                <w:rFonts w:ascii="Arial" w:hAnsi="Arial" w:cs="Arial"/>
                <w:b/>
                <w:bCs/>
                <w:color w:val="FFFFFF"/>
                <w:sz w:val="20"/>
                <w:lang w:eastAsia="en-AU"/>
              </w:rPr>
              <w:t xml:space="preserve">Male count </w:t>
            </w:r>
          </w:p>
        </w:tc>
        <w:tc>
          <w:tcPr>
            <w:tcW w:w="622" w:type="pct"/>
            <w:tcBorders>
              <w:top w:val="nil"/>
              <w:left w:val="nil"/>
              <w:bottom w:val="single" w:sz="4" w:space="0" w:color="000000"/>
              <w:right w:val="double" w:sz="6" w:space="0" w:color="FFFFFF"/>
            </w:tcBorders>
            <w:shd w:val="clear" w:color="000000" w:fill="000000"/>
            <w:vAlign w:val="bottom"/>
            <w:hideMark/>
          </w:tcPr>
          <w:p w:rsidR="005961F5" w:rsidRPr="005961F5" w:rsidRDefault="005961F5" w:rsidP="005961F5">
            <w:pPr>
              <w:jc w:val="center"/>
              <w:rPr>
                <w:rFonts w:ascii="Arial" w:hAnsi="Arial" w:cs="Arial"/>
                <w:b/>
                <w:bCs/>
                <w:color w:val="FFFFFF"/>
                <w:sz w:val="20"/>
                <w:lang w:eastAsia="en-AU"/>
              </w:rPr>
            </w:pPr>
            <w:r w:rsidRPr="005961F5">
              <w:rPr>
                <w:rFonts w:ascii="Arial" w:hAnsi="Arial" w:cs="Arial"/>
                <w:b/>
                <w:bCs/>
                <w:color w:val="FFFFFF"/>
                <w:sz w:val="20"/>
                <w:lang w:eastAsia="en-AU"/>
              </w:rPr>
              <w:t>% of male Total</w:t>
            </w:r>
          </w:p>
        </w:tc>
        <w:tc>
          <w:tcPr>
            <w:tcW w:w="622" w:type="pct"/>
            <w:tcBorders>
              <w:top w:val="nil"/>
              <w:left w:val="nil"/>
              <w:bottom w:val="single" w:sz="4" w:space="0" w:color="000000"/>
              <w:right w:val="single" w:sz="4" w:space="0" w:color="FFFFFF"/>
            </w:tcBorders>
            <w:shd w:val="clear" w:color="000000" w:fill="000000"/>
            <w:vAlign w:val="bottom"/>
            <w:hideMark/>
          </w:tcPr>
          <w:p w:rsidR="005961F5" w:rsidRPr="005961F5" w:rsidRDefault="005961F5" w:rsidP="005961F5">
            <w:pPr>
              <w:jc w:val="center"/>
              <w:rPr>
                <w:rFonts w:ascii="Arial" w:hAnsi="Arial" w:cs="Arial"/>
                <w:b/>
                <w:bCs/>
                <w:color w:val="FFFFFF"/>
                <w:sz w:val="20"/>
                <w:lang w:eastAsia="en-AU"/>
              </w:rPr>
            </w:pPr>
            <w:r w:rsidRPr="005961F5">
              <w:rPr>
                <w:rFonts w:ascii="Arial" w:hAnsi="Arial" w:cs="Arial"/>
                <w:b/>
                <w:bCs/>
                <w:color w:val="FFFFFF"/>
                <w:sz w:val="20"/>
                <w:lang w:eastAsia="en-AU"/>
              </w:rPr>
              <w:t>Total count</w:t>
            </w:r>
          </w:p>
        </w:tc>
        <w:tc>
          <w:tcPr>
            <w:tcW w:w="622" w:type="pct"/>
            <w:tcBorders>
              <w:top w:val="nil"/>
              <w:left w:val="nil"/>
              <w:bottom w:val="nil"/>
              <w:right w:val="nil"/>
            </w:tcBorders>
            <w:shd w:val="clear" w:color="000000" w:fill="000000"/>
            <w:vAlign w:val="bottom"/>
            <w:hideMark/>
          </w:tcPr>
          <w:p w:rsidR="005961F5" w:rsidRPr="005961F5" w:rsidRDefault="005961F5" w:rsidP="005961F5">
            <w:pPr>
              <w:jc w:val="center"/>
              <w:rPr>
                <w:rFonts w:ascii="Arial" w:hAnsi="Arial" w:cs="Arial"/>
                <w:b/>
                <w:bCs/>
                <w:color w:val="FFFFFF"/>
                <w:sz w:val="20"/>
                <w:lang w:eastAsia="en-AU"/>
              </w:rPr>
            </w:pPr>
            <w:r w:rsidRPr="005961F5">
              <w:rPr>
                <w:rFonts w:ascii="Arial" w:hAnsi="Arial" w:cs="Arial"/>
                <w:b/>
                <w:bCs/>
                <w:color w:val="FFFFFF"/>
                <w:sz w:val="20"/>
                <w:lang w:eastAsia="en-AU"/>
              </w:rPr>
              <w:t>% of Total count</w:t>
            </w:r>
          </w:p>
        </w:tc>
      </w:tr>
      <w:tr w:rsidR="005961F5" w:rsidRPr="005961F5" w:rsidTr="005961F5">
        <w:trPr>
          <w:trHeight w:val="255"/>
        </w:trPr>
        <w:tc>
          <w:tcPr>
            <w:tcW w:w="1269" w:type="pct"/>
            <w:tcBorders>
              <w:top w:val="nil"/>
              <w:left w:val="single" w:sz="8" w:space="0" w:color="auto"/>
              <w:bottom w:val="nil"/>
              <w:right w:val="single" w:sz="8" w:space="0" w:color="auto"/>
            </w:tcBorders>
            <w:shd w:val="clear" w:color="auto" w:fill="auto"/>
            <w:noWrap/>
            <w:vAlign w:val="center"/>
            <w:hideMark/>
          </w:tcPr>
          <w:p w:rsidR="005961F5" w:rsidRPr="005961F5" w:rsidRDefault="005961F5" w:rsidP="005961F5">
            <w:pPr>
              <w:rPr>
                <w:rFonts w:ascii="Arial" w:hAnsi="Arial" w:cs="Arial"/>
                <w:sz w:val="20"/>
                <w:lang w:eastAsia="en-AU"/>
              </w:rPr>
            </w:pPr>
            <w:r w:rsidRPr="005961F5">
              <w:rPr>
                <w:rFonts w:ascii="Arial" w:hAnsi="Arial" w:cs="Arial"/>
                <w:sz w:val="20"/>
                <w:lang w:eastAsia="en-AU"/>
              </w:rPr>
              <w:t>Nil earnings</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350,452</w:t>
            </w:r>
          </w:p>
        </w:tc>
        <w:tc>
          <w:tcPr>
            <w:tcW w:w="622" w:type="pct"/>
            <w:tcBorders>
              <w:top w:val="nil"/>
              <w:left w:val="nil"/>
              <w:bottom w:val="nil"/>
              <w:right w:val="single" w:sz="8" w:space="0" w:color="auto"/>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91.6%</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407,113</w:t>
            </w:r>
          </w:p>
        </w:tc>
        <w:tc>
          <w:tcPr>
            <w:tcW w:w="622" w:type="pct"/>
            <w:tcBorders>
              <w:top w:val="nil"/>
              <w:left w:val="nil"/>
              <w:bottom w:val="nil"/>
              <w:right w:val="double" w:sz="6" w:space="0" w:color="auto"/>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91.5%</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757,565</w:t>
            </w:r>
          </w:p>
        </w:tc>
        <w:tc>
          <w:tcPr>
            <w:tcW w:w="622" w:type="pct"/>
            <w:tcBorders>
              <w:top w:val="single" w:sz="4" w:space="0" w:color="000000"/>
              <w:left w:val="nil"/>
              <w:bottom w:val="nil"/>
              <w:right w:val="single" w:sz="8"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91.6%</w:t>
            </w:r>
          </w:p>
        </w:tc>
      </w:tr>
      <w:tr w:rsidR="005961F5" w:rsidRPr="005961F5" w:rsidTr="005961F5">
        <w:trPr>
          <w:trHeight w:val="255"/>
        </w:trPr>
        <w:tc>
          <w:tcPr>
            <w:tcW w:w="1269" w:type="pct"/>
            <w:tcBorders>
              <w:top w:val="nil"/>
              <w:left w:val="single" w:sz="8" w:space="0" w:color="auto"/>
              <w:bottom w:val="nil"/>
              <w:right w:val="single" w:sz="8" w:space="0" w:color="auto"/>
            </w:tcBorders>
            <w:shd w:val="clear" w:color="000000" w:fill="FFFF99"/>
            <w:noWrap/>
            <w:vAlign w:val="center"/>
            <w:hideMark/>
          </w:tcPr>
          <w:p w:rsidR="005961F5" w:rsidRPr="005961F5" w:rsidRDefault="005961F5" w:rsidP="005961F5">
            <w:pPr>
              <w:rPr>
                <w:rFonts w:ascii="Arial" w:hAnsi="Arial" w:cs="Arial"/>
                <w:sz w:val="20"/>
                <w:lang w:eastAsia="en-AU"/>
              </w:rPr>
            </w:pPr>
            <w:r w:rsidRPr="005961F5">
              <w:rPr>
                <w:rFonts w:ascii="Arial" w:hAnsi="Arial" w:cs="Arial"/>
                <w:sz w:val="20"/>
                <w:lang w:eastAsia="en-AU"/>
              </w:rPr>
              <w:t>Less than $250</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14,597</w:t>
            </w:r>
          </w:p>
        </w:tc>
        <w:tc>
          <w:tcPr>
            <w:tcW w:w="622" w:type="pct"/>
            <w:tcBorders>
              <w:top w:val="nil"/>
              <w:left w:val="nil"/>
              <w:bottom w:val="nil"/>
              <w:right w:val="single" w:sz="8" w:space="0" w:color="auto"/>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3.8%</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18,146</w:t>
            </w:r>
          </w:p>
        </w:tc>
        <w:tc>
          <w:tcPr>
            <w:tcW w:w="622" w:type="pct"/>
            <w:tcBorders>
              <w:top w:val="nil"/>
              <w:left w:val="nil"/>
              <w:bottom w:val="nil"/>
              <w:right w:val="double" w:sz="6" w:space="0" w:color="auto"/>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4.1%</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32,743</w:t>
            </w:r>
          </w:p>
        </w:tc>
        <w:tc>
          <w:tcPr>
            <w:tcW w:w="622" w:type="pct"/>
            <w:tcBorders>
              <w:top w:val="nil"/>
              <w:left w:val="nil"/>
              <w:bottom w:val="nil"/>
              <w:right w:val="single" w:sz="8"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4.0%</w:t>
            </w:r>
          </w:p>
        </w:tc>
      </w:tr>
      <w:tr w:rsidR="005961F5" w:rsidRPr="005961F5" w:rsidTr="005961F5">
        <w:trPr>
          <w:trHeight w:val="255"/>
        </w:trPr>
        <w:tc>
          <w:tcPr>
            <w:tcW w:w="1269" w:type="pct"/>
            <w:tcBorders>
              <w:top w:val="nil"/>
              <w:left w:val="single" w:sz="8" w:space="0" w:color="auto"/>
              <w:bottom w:val="nil"/>
              <w:right w:val="single" w:sz="8" w:space="0" w:color="auto"/>
            </w:tcBorders>
            <w:shd w:val="clear" w:color="auto" w:fill="auto"/>
            <w:noWrap/>
            <w:vAlign w:val="center"/>
            <w:hideMark/>
          </w:tcPr>
          <w:p w:rsidR="005961F5" w:rsidRPr="005961F5" w:rsidRDefault="005961F5" w:rsidP="005961F5">
            <w:pPr>
              <w:rPr>
                <w:rFonts w:ascii="Arial" w:hAnsi="Arial" w:cs="Arial"/>
                <w:sz w:val="20"/>
                <w:lang w:eastAsia="en-AU"/>
              </w:rPr>
            </w:pPr>
            <w:r w:rsidRPr="005961F5">
              <w:rPr>
                <w:rFonts w:ascii="Arial" w:hAnsi="Arial" w:cs="Arial"/>
                <w:sz w:val="20"/>
                <w:lang w:eastAsia="en-AU"/>
              </w:rPr>
              <w:t>$250 to &lt; $500</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8,033</w:t>
            </w:r>
          </w:p>
        </w:tc>
        <w:tc>
          <w:tcPr>
            <w:tcW w:w="622" w:type="pct"/>
            <w:tcBorders>
              <w:top w:val="nil"/>
              <w:left w:val="nil"/>
              <w:bottom w:val="nil"/>
              <w:right w:val="single" w:sz="8" w:space="0" w:color="auto"/>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2.1%</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9,259</w:t>
            </w:r>
          </w:p>
        </w:tc>
        <w:tc>
          <w:tcPr>
            <w:tcW w:w="622" w:type="pct"/>
            <w:tcBorders>
              <w:top w:val="nil"/>
              <w:left w:val="nil"/>
              <w:bottom w:val="nil"/>
              <w:right w:val="double" w:sz="6" w:space="0" w:color="auto"/>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2.1%</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17,292</w:t>
            </w:r>
          </w:p>
        </w:tc>
        <w:tc>
          <w:tcPr>
            <w:tcW w:w="622" w:type="pct"/>
            <w:tcBorders>
              <w:top w:val="nil"/>
              <w:left w:val="nil"/>
              <w:bottom w:val="nil"/>
              <w:right w:val="single" w:sz="8"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2.1%</w:t>
            </w:r>
          </w:p>
        </w:tc>
      </w:tr>
      <w:tr w:rsidR="005961F5" w:rsidRPr="005961F5" w:rsidTr="005961F5">
        <w:trPr>
          <w:trHeight w:val="255"/>
        </w:trPr>
        <w:tc>
          <w:tcPr>
            <w:tcW w:w="1269" w:type="pct"/>
            <w:tcBorders>
              <w:top w:val="nil"/>
              <w:left w:val="single" w:sz="8" w:space="0" w:color="auto"/>
              <w:bottom w:val="nil"/>
              <w:right w:val="single" w:sz="8" w:space="0" w:color="auto"/>
            </w:tcBorders>
            <w:shd w:val="clear" w:color="000000" w:fill="FFFF99"/>
            <w:noWrap/>
            <w:vAlign w:val="center"/>
            <w:hideMark/>
          </w:tcPr>
          <w:p w:rsidR="005961F5" w:rsidRPr="005961F5" w:rsidRDefault="005961F5" w:rsidP="005961F5">
            <w:pPr>
              <w:rPr>
                <w:rFonts w:ascii="Arial" w:hAnsi="Arial" w:cs="Arial"/>
                <w:sz w:val="20"/>
                <w:lang w:eastAsia="en-AU"/>
              </w:rPr>
            </w:pPr>
            <w:r w:rsidRPr="005961F5">
              <w:rPr>
                <w:rFonts w:ascii="Arial" w:hAnsi="Arial" w:cs="Arial"/>
                <w:sz w:val="20"/>
                <w:lang w:eastAsia="en-AU"/>
              </w:rPr>
              <w:t>$500 to &lt; $750</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4,617</w:t>
            </w:r>
          </w:p>
        </w:tc>
        <w:tc>
          <w:tcPr>
            <w:tcW w:w="622" w:type="pct"/>
            <w:tcBorders>
              <w:top w:val="nil"/>
              <w:left w:val="nil"/>
              <w:bottom w:val="nil"/>
              <w:right w:val="single" w:sz="8" w:space="0" w:color="auto"/>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1.2%</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4,398</w:t>
            </w:r>
          </w:p>
        </w:tc>
        <w:tc>
          <w:tcPr>
            <w:tcW w:w="622" w:type="pct"/>
            <w:tcBorders>
              <w:top w:val="nil"/>
              <w:left w:val="nil"/>
              <w:bottom w:val="nil"/>
              <w:right w:val="double" w:sz="6" w:space="0" w:color="auto"/>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1.0%</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9,015</w:t>
            </w:r>
          </w:p>
        </w:tc>
        <w:tc>
          <w:tcPr>
            <w:tcW w:w="622" w:type="pct"/>
            <w:tcBorders>
              <w:top w:val="nil"/>
              <w:left w:val="nil"/>
              <w:bottom w:val="nil"/>
              <w:right w:val="single" w:sz="8"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1.1%</w:t>
            </w:r>
          </w:p>
        </w:tc>
      </w:tr>
      <w:tr w:rsidR="005961F5" w:rsidRPr="005961F5" w:rsidTr="005961F5">
        <w:trPr>
          <w:trHeight w:val="255"/>
        </w:trPr>
        <w:tc>
          <w:tcPr>
            <w:tcW w:w="1269" w:type="pct"/>
            <w:tcBorders>
              <w:top w:val="nil"/>
              <w:left w:val="single" w:sz="8" w:space="0" w:color="auto"/>
              <w:bottom w:val="nil"/>
              <w:right w:val="single" w:sz="8" w:space="0" w:color="auto"/>
            </w:tcBorders>
            <w:shd w:val="clear" w:color="auto" w:fill="auto"/>
            <w:noWrap/>
            <w:vAlign w:val="center"/>
            <w:hideMark/>
          </w:tcPr>
          <w:p w:rsidR="005961F5" w:rsidRPr="005961F5" w:rsidRDefault="005961F5" w:rsidP="005961F5">
            <w:pPr>
              <w:rPr>
                <w:rFonts w:ascii="Arial" w:hAnsi="Arial" w:cs="Arial"/>
                <w:sz w:val="20"/>
                <w:lang w:eastAsia="en-AU"/>
              </w:rPr>
            </w:pPr>
            <w:r w:rsidRPr="005961F5">
              <w:rPr>
                <w:rFonts w:ascii="Arial" w:hAnsi="Arial" w:cs="Arial"/>
                <w:sz w:val="20"/>
                <w:lang w:eastAsia="en-AU"/>
              </w:rPr>
              <w:t>$750 to &lt; $1,000</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2,330</w:t>
            </w:r>
          </w:p>
        </w:tc>
        <w:tc>
          <w:tcPr>
            <w:tcW w:w="622" w:type="pct"/>
            <w:tcBorders>
              <w:top w:val="nil"/>
              <w:left w:val="nil"/>
              <w:bottom w:val="nil"/>
              <w:right w:val="single" w:sz="8" w:space="0" w:color="auto"/>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0.6%</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2,387</w:t>
            </w:r>
          </w:p>
        </w:tc>
        <w:tc>
          <w:tcPr>
            <w:tcW w:w="622" w:type="pct"/>
            <w:tcBorders>
              <w:top w:val="nil"/>
              <w:left w:val="nil"/>
              <w:bottom w:val="nil"/>
              <w:right w:val="double" w:sz="6" w:space="0" w:color="auto"/>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0.5%</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4,717</w:t>
            </w:r>
          </w:p>
        </w:tc>
        <w:tc>
          <w:tcPr>
            <w:tcW w:w="622" w:type="pct"/>
            <w:tcBorders>
              <w:top w:val="nil"/>
              <w:left w:val="nil"/>
              <w:bottom w:val="nil"/>
              <w:right w:val="single" w:sz="8"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0.6%</w:t>
            </w:r>
          </w:p>
        </w:tc>
      </w:tr>
      <w:tr w:rsidR="005961F5" w:rsidRPr="005961F5" w:rsidTr="005961F5">
        <w:trPr>
          <w:trHeight w:val="255"/>
        </w:trPr>
        <w:tc>
          <w:tcPr>
            <w:tcW w:w="1269" w:type="pct"/>
            <w:tcBorders>
              <w:top w:val="nil"/>
              <w:left w:val="single" w:sz="8" w:space="0" w:color="auto"/>
              <w:bottom w:val="nil"/>
              <w:right w:val="single" w:sz="8" w:space="0" w:color="auto"/>
            </w:tcBorders>
            <w:shd w:val="clear" w:color="000000" w:fill="FFFF99"/>
            <w:noWrap/>
            <w:vAlign w:val="center"/>
            <w:hideMark/>
          </w:tcPr>
          <w:p w:rsidR="005961F5" w:rsidRPr="005961F5" w:rsidRDefault="005961F5" w:rsidP="005961F5">
            <w:pPr>
              <w:rPr>
                <w:rFonts w:ascii="Arial" w:hAnsi="Arial" w:cs="Arial"/>
                <w:sz w:val="20"/>
                <w:lang w:eastAsia="en-AU"/>
              </w:rPr>
            </w:pPr>
            <w:r w:rsidRPr="005961F5">
              <w:rPr>
                <w:rFonts w:ascii="Arial" w:hAnsi="Arial" w:cs="Arial"/>
                <w:sz w:val="20"/>
                <w:lang w:eastAsia="en-AU"/>
              </w:rPr>
              <w:t>$1,000 to &lt; $1,250</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1,313</w:t>
            </w:r>
          </w:p>
        </w:tc>
        <w:tc>
          <w:tcPr>
            <w:tcW w:w="622" w:type="pct"/>
            <w:tcBorders>
              <w:top w:val="nil"/>
              <w:left w:val="nil"/>
              <w:bottom w:val="nil"/>
              <w:right w:val="single" w:sz="8" w:space="0" w:color="auto"/>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0.3%</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1,487</w:t>
            </w:r>
          </w:p>
        </w:tc>
        <w:tc>
          <w:tcPr>
            <w:tcW w:w="622" w:type="pct"/>
            <w:tcBorders>
              <w:top w:val="nil"/>
              <w:left w:val="nil"/>
              <w:bottom w:val="nil"/>
              <w:right w:val="double" w:sz="6" w:space="0" w:color="auto"/>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0.3%</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2,800</w:t>
            </w:r>
          </w:p>
        </w:tc>
        <w:tc>
          <w:tcPr>
            <w:tcW w:w="622" w:type="pct"/>
            <w:tcBorders>
              <w:top w:val="nil"/>
              <w:left w:val="nil"/>
              <w:bottom w:val="nil"/>
              <w:right w:val="single" w:sz="8"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0.3%</w:t>
            </w:r>
          </w:p>
        </w:tc>
      </w:tr>
      <w:tr w:rsidR="005961F5" w:rsidRPr="005961F5" w:rsidTr="005961F5">
        <w:trPr>
          <w:trHeight w:val="255"/>
        </w:trPr>
        <w:tc>
          <w:tcPr>
            <w:tcW w:w="1269" w:type="pct"/>
            <w:tcBorders>
              <w:top w:val="nil"/>
              <w:left w:val="single" w:sz="8" w:space="0" w:color="auto"/>
              <w:bottom w:val="nil"/>
              <w:right w:val="single" w:sz="8" w:space="0" w:color="auto"/>
            </w:tcBorders>
            <w:shd w:val="clear" w:color="auto" w:fill="auto"/>
            <w:noWrap/>
            <w:vAlign w:val="center"/>
            <w:hideMark/>
          </w:tcPr>
          <w:p w:rsidR="005961F5" w:rsidRPr="005961F5" w:rsidRDefault="005961F5" w:rsidP="005961F5">
            <w:pPr>
              <w:rPr>
                <w:rFonts w:ascii="Arial" w:hAnsi="Arial" w:cs="Arial"/>
                <w:sz w:val="20"/>
                <w:lang w:eastAsia="en-AU"/>
              </w:rPr>
            </w:pPr>
            <w:r w:rsidRPr="005961F5">
              <w:rPr>
                <w:rFonts w:ascii="Arial" w:hAnsi="Arial" w:cs="Arial"/>
                <w:sz w:val="20"/>
                <w:lang w:eastAsia="en-AU"/>
              </w:rPr>
              <w:t>$1,250 to &lt; $1,500</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666</w:t>
            </w:r>
          </w:p>
        </w:tc>
        <w:tc>
          <w:tcPr>
            <w:tcW w:w="622" w:type="pct"/>
            <w:tcBorders>
              <w:top w:val="nil"/>
              <w:left w:val="nil"/>
              <w:bottom w:val="nil"/>
              <w:right w:val="single" w:sz="8" w:space="0" w:color="auto"/>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0.2%</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764</w:t>
            </w:r>
          </w:p>
        </w:tc>
        <w:tc>
          <w:tcPr>
            <w:tcW w:w="622" w:type="pct"/>
            <w:tcBorders>
              <w:top w:val="nil"/>
              <w:left w:val="nil"/>
              <w:bottom w:val="nil"/>
              <w:right w:val="double" w:sz="6" w:space="0" w:color="auto"/>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0.2%</w:t>
            </w:r>
          </w:p>
        </w:tc>
        <w:tc>
          <w:tcPr>
            <w:tcW w:w="622" w:type="pct"/>
            <w:tcBorders>
              <w:top w:val="nil"/>
              <w:left w:val="nil"/>
              <w:bottom w:val="nil"/>
              <w:right w:val="single" w:sz="4"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1,430</w:t>
            </w:r>
          </w:p>
        </w:tc>
        <w:tc>
          <w:tcPr>
            <w:tcW w:w="622" w:type="pct"/>
            <w:tcBorders>
              <w:top w:val="nil"/>
              <w:left w:val="nil"/>
              <w:bottom w:val="nil"/>
              <w:right w:val="single" w:sz="8" w:space="0" w:color="000000"/>
            </w:tcBorders>
            <w:shd w:val="clear" w:color="auto" w:fill="auto"/>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0.2%</w:t>
            </w:r>
          </w:p>
        </w:tc>
      </w:tr>
      <w:tr w:rsidR="005961F5" w:rsidRPr="005961F5" w:rsidTr="005961F5">
        <w:trPr>
          <w:trHeight w:val="270"/>
        </w:trPr>
        <w:tc>
          <w:tcPr>
            <w:tcW w:w="1269" w:type="pct"/>
            <w:tcBorders>
              <w:top w:val="nil"/>
              <w:left w:val="single" w:sz="8" w:space="0" w:color="auto"/>
              <w:bottom w:val="nil"/>
              <w:right w:val="single" w:sz="8" w:space="0" w:color="auto"/>
            </w:tcBorders>
            <w:shd w:val="clear" w:color="000000" w:fill="FFFF99"/>
            <w:noWrap/>
            <w:vAlign w:val="center"/>
            <w:hideMark/>
          </w:tcPr>
          <w:p w:rsidR="005961F5" w:rsidRPr="005961F5" w:rsidRDefault="005961F5" w:rsidP="005961F5">
            <w:pPr>
              <w:rPr>
                <w:rFonts w:ascii="Arial" w:hAnsi="Arial" w:cs="Arial"/>
                <w:sz w:val="20"/>
                <w:lang w:eastAsia="en-AU"/>
              </w:rPr>
            </w:pPr>
            <w:r w:rsidRPr="005961F5">
              <w:rPr>
                <w:rFonts w:ascii="Arial" w:hAnsi="Arial" w:cs="Arial"/>
                <w:sz w:val="20"/>
                <w:lang w:eastAsia="en-AU"/>
              </w:rPr>
              <w:t>$1500 and over</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762</w:t>
            </w:r>
          </w:p>
        </w:tc>
        <w:tc>
          <w:tcPr>
            <w:tcW w:w="622" w:type="pct"/>
            <w:tcBorders>
              <w:top w:val="nil"/>
              <w:left w:val="nil"/>
              <w:bottom w:val="nil"/>
              <w:right w:val="single" w:sz="8" w:space="0" w:color="auto"/>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0.2%</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1,136</w:t>
            </w:r>
          </w:p>
        </w:tc>
        <w:tc>
          <w:tcPr>
            <w:tcW w:w="622" w:type="pct"/>
            <w:tcBorders>
              <w:top w:val="nil"/>
              <w:left w:val="nil"/>
              <w:bottom w:val="nil"/>
              <w:right w:val="double" w:sz="6" w:space="0" w:color="auto"/>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0.3%</w:t>
            </w:r>
          </w:p>
        </w:tc>
        <w:tc>
          <w:tcPr>
            <w:tcW w:w="622" w:type="pct"/>
            <w:tcBorders>
              <w:top w:val="nil"/>
              <w:left w:val="nil"/>
              <w:bottom w:val="nil"/>
              <w:right w:val="single" w:sz="4"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1,898</w:t>
            </w:r>
          </w:p>
        </w:tc>
        <w:tc>
          <w:tcPr>
            <w:tcW w:w="622" w:type="pct"/>
            <w:tcBorders>
              <w:top w:val="nil"/>
              <w:left w:val="nil"/>
              <w:bottom w:val="nil"/>
              <w:right w:val="single" w:sz="8" w:space="0" w:color="000000"/>
            </w:tcBorders>
            <w:shd w:val="clear" w:color="000000" w:fill="FFFF99"/>
            <w:noWrap/>
            <w:vAlign w:val="center"/>
            <w:hideMark/>
          </w:tcPr>
          <w:p w:rsidR="005961F5" w:rsidRPr="005961F5" w:rsidRDefault="005961F5" w:rsidP="005961F5">
            <w:pPr>
              <w:jc w:val="right"/>
              <w:rPr>
                <w:rFonts w:ascii="Arial" w:hAnsi="Arial" w:cs="Arial"/>
                <w:sz w:val="20"/>
                <w:lang w:eastAsia="en-AU"/>
              </w:rPr>
            </w:pPr>
            <w:r w:rsidRPr="005961F5">
              <w:rPr>
                <w:rFonts w:ascii="Arial" w:hAnsi="Arial" w:cs="Arial"/>
                <w:sz w:val="20"/>
                <w:lang w:eastAsia="en-AU"/>
              </w:rPr>
              <w:t>0.2%</w:t>
            </w:r>
          </w:p>
        </w:tc>
      </w:tr>
      <w:tr w:rsidR="005961F5" w:rsidRPr="005961F5" w:rsidTr="005961F5">
        <w:trPr>
          <w:trHeight w:val="285"/>
        </w:trPr>
        <w:tc>
          <w:tcPr>
            <w:tcW w:w="1269" w:type="pct"/>
            <w:tcBorders>
              <w:top w:val="double" w:sz="6" w:space="0" w:color="auto"/>
              <w:left w:val="single" w:sz="8" w:space="0" w:color="auto"/>
              <w:bottom w:val="single" w:sz="8" w:space="0" w:color="auto"/>
              <w:right w:val="single" w:sz="8" w:space="0" w:color="auto"/>
            </w:tcBorders>
            <w:shd w:val="clear" w:color="auto" w:fill="auto"/>
            <w:noWrap/>
            <w:vAlign w:val="center"/>
            <w:hideMark/>
          </w:tcPr>
          <w:p w:rsidR="005961F5" w:rsidRPr="005961F5" w:rsidRDefault="005961F5" w:rsidP="005961F5">
            <w:pPr>
              <w:rPr>
                <w:rFonts w:ascii="Arial" w:hAnsi="Arial" w:cs="Arial"/>
                <w:b/>
                <w:bCs/>
                <w:sz w:val="20"/>
                <w:lang w:eastAsia="en-AU"/>
              </w:rPr>
            </w:pPr>
            <w:r w:rsidRPr="005961F5">
              <w:rPr>
                <w:rFonts w:ascii="Arial" w:hAnsi="Arial" w:cs="Arial"/>
                <w:b/>
                <w:bCs/>
                <w:sz w:val="20"/>
                <w:lang w:eastAsia="en-AU"/>
              </w:rPr>
              <w:t>Total</w:t>
            </w:r>
          </w:p>
        </w:tc>
        <w:tc>
          <w:tcPr>
            <w:tcW w:w="622" w:type="pct"/>
            <w:tcBorders>
              <w:top w:val="double" w:sz="6" w:space="0" w:color="auto"/>
              <w:left w:val="nil"/>
              <w:bottom w:val="single" w:sz="8" w:space="0" w:color="auto"/>
              <w:right w:val="single" w:sz="4" w:space="0" w:color="000000"/>
            </w:tcBorders>
            <w:shd w:val="clear" w:color="auto" w:fill="auto"/>
            <w:noWrap/>
            <w:vAlign w:val="center"/>
            <w:hideMark/>
          </w:tcPr>
          <w:p w:rsidR="005961F5" w:rsidRPr="005961F5" w:rsidRDefault="005961F5" w:rsidP="005961F5">
            <w:pPr>
              <w:jc w:val="right"/>
              <w:rPr>
                <w:rFonts w:ascii="Arial" w:hAnsi="Arial" w:cs="Arial"/>
                <w:b/>
                <w:bCs/>
                <w:sz w:val="20"/>
                <w:lang w:eastAsia="en-AU"/>
              </w:rPr>
            </w:pPr>
            <w:r w:rsidRPr="005961F5">
              <w:rPr>
                <w:rFonts w:ascii="Arial" w:hAnsi="Arial" w:cs="Arial"/>
                <w:b/>
                <w:bCs/>
                <w:sz w:val="20"/>
                <w:lang w:eastAsia="en-AU"/>
              </w:rPr>
              <w:t>382,770</w:t>
            </w:r>
          </w:p>
        </w:tc>
        <w:tc>
          <w:tcPr>
            <w:tcW w:w="622" w:type="pct"/>
            <w:tcBorders>
              <w:top w:val="double" w:sz="6" w:space="0" w:color="auto"/>
              <w:left w:val="nil"/>
              <w:bottom w:val="single" w:sz="8" w:space="0" w:color="auto"/>
              <w:right w:val="single" w:sz="8" w:space="0" w:color="auto"/>
            </w:tcBorders>
            <w:shd w:val="clear" w:color="auto" w:fill="auto"/>
            <w:noWrap/>
            <w:vAlign w:val="center"/>
            <w:hideMark/>
          </w:tcPr>
          <w:p w:rsidR="005961F5" w:rsidRPr="005961F5" w:rsidRDefault="005961F5" w:rsidP="005961F5">
            <w:pPr>
              <w:jc w:val="right"/>
              <w:rPr>
                <w:rFonts w:ascii="Arial" w:hAnsi="Arial" w:cs="Arial"/>
                <w:b/>
                <w:bCs/>
                <w:sz w:val="20"/>
                <w:lang w:eastAsia="en-AU"/>
              </w:rPr>
            </w:pPr>
            <w:r w:rsidRPr="005961F5">
              <w:rPr>
                <w:rFonts w:ascii="Arial" w:hAnsi="Arial" w:cs="Arial"/>
                <w:b/>
                <w:bCs/>
                <w:sz w:val="20"/>
                <w:lang w:eastAsia="en-AU"/>
              </w:rPr>
              <w:t>100.0%</w:t>
            </w:r>
          </w:p>
        </w:tc>
        <w:tc>
          <w:tcPr>
            <w:tcW w:w="622" w:type="pct"/>
            <w:tcBorders>
              <w:top w:val="double" w:sz="6" w:space="0" w:color="auto"/>
              <w:left w:val="nil"/>
              <w:bottom w:val="single" w:sz="8" w:space="0" w:color="auto"/>
              <w:right w:val="single" w:sz="4" w:space="0" w:color="000000"/>
            </w:tcBorders>
            <w:shd w:val="clear" w:color="auto" w:fill="auto"/>
            <w:noWrap/>
            <w:vAlign w:val="center"/>
            <w:hideMark/>
          </w:tcPr>
          <w:p w:rsidR="005961F5" w:rsidRPr="005961F5" w:rsidRDefault="005961F5" w:rsidP="005961F5">
            <w:pPr>
              <w:jc w:val="right"/>
              <w:rPr>
                <w:rFonts w:ascii="Arial" w:hAnsi="Arial" w:cs="Arial"/>
                <w:b/>
                <w:bCs/>
                <w:sz w:val="20"/>
                <w:lang w:eastAsia="en-AU"/>
              </w:rPr>
            </w:pPr>
            <w:r w:rsidRPr="005961F5">
              <w:rPr>
                <w:rFonts w:ascii="Arial" w:hAnsi="Arial" w:cs="Arial"/>
                <w:b/>
                <w:bCs/>
                <w:sz w:val="20"/>
                <w:lang w:eastAsia="en-AU"/>
              </w:rPr>
              <w:t>444,690</w:t>
            </w:r>
          </w:p>
        </w:tc>
        <w:tc>
          <w:tcPr>
            <w:tcW w:w="622" w:type="pct"/>
            <w:tcBorders>
              <w:top w:val="double" w:sz="6" w:space="0" w:color="auto"/>
              <w:left w:val="nil"/>
              <w:bottom w:val="single" w:sz="8" w:space="0" w:color="auto"/>
              <w:right w:val="double" w:sz="6" w:space="0" w:color="auto"/>
            </w:tcBorders>
            <w:shd w:val="clear" w:color="auto" w:fill="auto"/>
            <w:noWrap/>
            <w:vAlign w:val="center"/>
            <w:hideMark/>
          </w:tcPr>
          <w:p w:rsidR="005961F5" w:rsidRPr="005961F5" w:rsidRDefault="005961F5" w:rsidP="005961F5">
            <w:pPr>
              <w:jc w:val="right"/>
              <w:rPr>
                <w:rFonts w:ascii="Arial" w:hAnsi="Arial" w:cs="Arial"/>
                <w:b/>
                <w:bCs/>
                <w:sz w:val="20"/>
                <w:lang w:eastAsia="en-AU"/>
              </w:rPr>
            </w:pPr>
            <w:r w:rsidRPr="005961F5">
              <w:rPr>
                <w:rFonts w:ascii="Arial" w:hAnsi="Arial" w:cs="Arial"/>
                <w:b/>
                <w:bCs/>
                <w:sz w:val="20"/>
                <w:lang w:eastAsia="en-AU"/>
              </w:rPr>
              <w:t>100.0%</w:t>
            </w:r>
          </w:p>
        </w:tc>
        <w:tc>
          <w:tcPr>
            <w:tcW w:w="622" w:type="pct"/>
            <w:tcBorders>
              <w:top w:val="double" w:sz="6" w:space="0" w:color="auto"/>
              <w:left w:val="nil"/>
              <w:bottom w:val="single" w:sz="8" w:space="0" w:color="auto"/>
              <w:right w:val="single" w:sz="4" w:space="0" w:color="000000"/>
            </w:tcBorders>
            <w:shd w:val="clear" w:color="auto" w:fill="auto"/>
            <w:noWrap/>
            <w:vAlign w:val="center"/>
            <w:hideMark/>
          </w:tcPr>
          <w:p w:rsidR="005961F5" w:rsidRPr="005961F5" w:rsidRDefault="005961F5" w:rsidP="005961F5">
            <w:pPr>
              <w:jc w:val="right"/>
              <w:rPr>
                <w:rFonts w:ascii="Arial" w:hAnsi="Arial" w:cs="Arial"/>
                <w:b/>
                <w:bCs/>
                <w:sz w:val="20"/>
                <w:lang w:eastAsia="en-AU"/>
              </w:rPr>
            </w:pPr>
            <w:r w:rsidRPr="005961F5">
              <w:rPr>
                <w:rFonts w:ascii="Arial" w:hAnsi="Arial" w:cs="Arial"/>
                <w:b/>
                <w:bCs/>
                <w:sz w:val="20"/>
                <w:lang w:eastAsia="en-AU"/>
              </w:rPr>
              <w:t>827,460</w:t>
            </w:r>
          </w:p>
        </w:tc>
        <w:tc>
          <w:tcPr>
            <w:tcW w:w="622" w:type="pct"/>
            <w:tcBorders>
              <w:top w:val="double" w:sz="6" w:space="0" w:color="auto"/>
              <w:left w:val="nil"/>
              <w:bottom w:val="single" w:sz="8" w:space="0" w:color="auto"/>
              <w:right w:val="single" w:sz="8" w:space="0" w:color="auto"/>
            </w:tcBorders>
            <w:shd w:val="clear" w:color="auto" w:fill="auto"/>
            <w:noWrap/>
            <w:vAlign w:val="center"/>
            <w:hideMark/>
          </w:tcPr>
          <w:p w:rsidR="005961F5" w:rsidRPr="005961F5" w:rsidRDefault="005961F5" w:rsidP="005961F5">
            <w:pPr>
              <w:jc w:val="right"/>
              <w:rPr>
                <w:rFonts w:ascii="Arial" w:hAnsi="Arial" w:cs="Arial"/>
                <w:b/>
                <w:bCs/>
                <w:sz w:val="20"/>
                <w:lang w:eastAsia="en-AU"/>
              </w:rPr>
            </w:pPr>
            <w:r w:rsidRPr="005961F5">
              <w:rPr>
                <w:rFonts w:ascii="Arial" w:hAnsi="Arial" w:cs="Arial"/>
                <w:b/>
                <w:bCs/>
                <w:sz w:val="20"/>
                <w:lang w:eastAsia="en-AU"/>
              </w:rPr>
              <w:t>100.0%</w:t>
            </w:r>
          </w:p>
        </w:tc>
      </w:tr>
    </w:tbl>
    <w:p w:rsidR="00F47F65" w:rsidRPr="001162AA" w:rsidRDefault="00F47F65" w:rsidP="00910BF7"/>
    <w:p w:rsidR="00F47F65" w:rsidRPr="001162AA" w:rsidRDefault="00705ED9" w:rsidP="00910BF7">
      <w:r w:rsidRPr="001162AA">
        <w:t xml:space="preserve">Figure </w:t>
      </w:r>
      <w:r w:rsidR="00E61208" w:rsidRPr="001162AA">
        <w:t>19</w:t>
      </w:r>
      <w:r w:rsidRPr="001162AA">
        <w:t xml:space="preserve"> shows the percentage of DSP recipients </w:t>
      </w:r>
      <w:r w:rsidR="00224E28" w:rsidRPr="001162AA">
        <w:t xml:space="preserve">of each sex </w:t>
      </w:r>
      <w:r w:rsidRPr="001162AA">
        <w:t>by their earnings</w:t>
      </w:r>
      <w:r w:rsidR="00224E28" w:rsidRPr="001162AA">
        <w:t xml:space="preserve"> declared</w:t>
      </w:r>
      <w:r w:rsidRPr="001162AA">
        <w:t xml:space="preserve"> </w:t>
      </w:r>
      <w:r w:rsidR="00EA0B7E" w:rsidRPr="001162AA">
        <w:t>in the fortnight to 2</w:t>
      </w:r>
      <w:r w:rsidR="008158BC">
        <w:t>9</w:t>
      </w:r>
      <w:r w:rsidRPr="001162AA">
        <w:t xml:space="preserve"> </w:t>
      </w:r>
      <w:r w:rsidR="002D1014">
        <w:t>June 2012</w:t>
      </w:r>
      <w:r w:rsidRPr="001162AA">
        <w:t>.</w:t>
      </w:r>
    </w:p>
    <w:p w:rsidR="003D707C" w:rsidRPr="001162AA" w:rsidRDefault="003D707C" w:rsidP="00910BF7"/>
    <w:p w:rsidR="00224E28" w:rsidRPr="001162AA" w:rsidRDefault="00224E28" w:rsidP="00224E28">
      <w:pPr>
        <w:pStyle w:val="JonsFgr"/>
      </w:pPr>
      <w:bookmarkStart w:id="134" w:name="_Toc354583062"/>
      <w:r w:rsidRPr="001162AA">
        <w:t xml:space="preserve">Figure </w:t>
      </w:r>
      <w:r w:rsidR="00E61208" w:rsidRPr="001162AA">
        <w:t>19</w:t>
      </w:r>
      <w:r w:rsidRPr="001162AA">
        <w:t xml:space="preserve"> – Recipients </w:t>
      </w:r>
      <w:r w:rsidR="00B04328" w:rsidRPr="001162AA">
        <w:t>with</w:t>
      </w:r>
      <w:r w:rsidRPr="001162AA">
        <w:t xml:space="preserve"> earnings</w:t>
      </w:r>
      <w:r w:rsidR="0087782B" w:rsidRPr="001162AA">
        <w:t xml:space="preserve"> </w:t>
      </w:r>
      <w:r w:rsidR="00B04328" w:rsidRPr="001162AA">
        <w:t xml:space="preserve">by </w:t>
      </w:r>
      <w:r w:rsidR="0087782B" w:rsidRPr="001162AA">
        <w:t>range</w:t>
      </w:r>
      <w:r w:rsidR="00424F18" w:rsidRPr="001162AA">
        <w:t xml:space="preserve"> and sex</w:t>
      </w:r>
      <w:r w:rsidR="00EA0B7E" w:rsidRPr="001162AA">
        <w:t xml:space="preserve"> - fortnight to 2</w:t>
      </w:r>
      <w:r w:rsidR="008158BC">
        <w:t>9</w:t>
      </w:r>
      <w:r w:rsidR="00EA0B7E" w:rsidRPr="001162AA">
        <w:t xml:space="preserve"> </w:t>
      </w:r>
      <w:r w:rsidR="002D1014">
        <w:t>June 2012</w:t>
      </w:r>
      <w:bookmarkEnd w:id="134"/>
    </w:p>
    <w:p w:rsidR="003D707C" w:rsidRPr="001162AA" w:rsidRDefault="00C43DD5" w:rsidP="003D707C">
      <w:pPr>
        <w:jc w:val="center"/>
      </w:pPr>
      <w:r>
        <w:rPr>
          <w:noProof/>
          <w:lang w:eastAsia="en-AU"/>
        </w:rPr>
        <w:drawing>
          <wp:inline distT="0" distB="0" distL="0" distR="0" wp14:anchorId="7E6B147F" wp14:editId="6CFE56FA">
            <wp:extent cx="4708525" cy="3068955"/>
            <wp:effectExtent l="0" t="0" r="0" b="0"/>
            <wp:docPr id="39" name="Picture 39" descr="This figure is a graphical representation of data presented in Table 19"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8525" cy="3068955"/>
                    </a:xfrm>
                    <a:prstGeom prst="rect">
                      <a:avLst/>
                    </a:prstGeom>
                    <a:noFill/>
                    <a:ln>
                      <a:noFill/>
                    </a:ln>
                  </pic:spPr>
                </pic:pic>
              </a:graphicData>
            </a:graphic>
          </wp:inline>
        </w:drawing>
      </w:r>
    </w:p>
    <w:p w:rsidR="003D707C" w:rsidRPr="001162AA" w:rsidRDefault="003D707C" w:rsidP="00910BF7"/>
    <w:p w:rsidR="00BF1A75" w:rsidRPr="001162AA" w:rsidRDefault="00581847" w:rsidP="001406D6">
      <w:r w:rsidRPr="001162AA">
        <w:t>T</w:t>
      </w:r>
      <w:r w:rsidR="00424F18" w:rsidRPr="001162AA">
        <w:t xml:space="preserve">here were </w:t>
      </w:r>
      <w:r w:rsidR="00F179D3" w:rsidRPr="001162AA">
        <w:t>69,</w:t>
      </w:r>
      <w:r w:rsidR="008158BC">
        <w:t>895</w:t>
      </w:r>
      <w:r w:rsidR="00131780" w:rsidRPr="001162AA">
        <w:t xml:space="preserve"> </w:t>
      </w:r>
      <w:r w:rsidRPr="001162AA">
        <w:t xml:space="preserve">DSP recipients </w:t>
      </w:r>
      <w:r w:rsidR="00424F18" w:rsidRPr="001162AA">
        <w:t>(</w:t>
      </w:r>
      <w:r w:rsidR="00705ED9" w:rsidRPr="001162AA">
        <w:t>8.</w:t>
      </w:r>
      <w:r w:rsidR="008158BC">
        <w:t>4</w:t>
      </w:r>
      <w:r w:rsidR="00AC2CD8" w:rsidRPr="001162AA">
        <w:t xml:space="preserve"> </w:t>
      </w:r>
      <w:r w:rsidR="00607DAC" w:rsidRPr="001162AA">
        <w:t>percent</w:t>
      </w:r>
      <w:r w:rsidR="00AC2CD8" w:rsidRPr="001162AA">
        <w:t xml:space="preserve"> of </w:t>
      </w:r>
      <w:r w:rsidR="00424F18" w:rsidRPr="001162AA">
        <w:t>all</w:t>
      </w:r>
      <w:r w:rsidR="00AC2CD8" w:rsidRPr="001162AA">
        <w:t xml:space="preserve"> recipients</w:t>
      </w:r>
      <w:r w:rsidR="00424F18" w:rsidRPr="001162AA">
        <w:t>) who</w:t>
      </w:r>
      <w:r w:rsidR="00AC2CD8" w:rsidRPr="001162AA">
        <w:t xml:space="preserve"> d</w:t>
      </w:r>
      <w:r w:rsidR="00705ED9" w:rsidRPr="001162AA">
        <w:t xml:space="preserve">eclared </w:t>
      </w:r>
      <w:r w:rsidR="00793D64" w:rsidRPr="001162AA">
        <w:t>earnings</w:t>
      </w:r>
      <w:r w:rsidR="000D4BE1" w:rsidRPr="001162AA">
        <w:t xml:space="preserve"> in the fortnight </w:t>
      </w:r>
      <w:r w:rsidR="00C72BB3" w:rsidRPr="001162AA">
        <w:t>ending 2</w:t>
      </w:r>
      <w:r w:rsidR="008158BC">
        <w:t>9</w:t>
      </w:r>
      <w:r w:rsidRPr="001162AA">
        <w:t xml:space="preserve"> </w:t>
      </w:r>
      <w:r w:rsidR="002D1014">
        <w:t>June 2012</w:t>
      </w:r>
      <w:r w:rsidR="00705ED9" w:rsidRPr="001162AA">
        <w:t>.</w:t>
      </w:r>
    </w:p>
    <w:p w:rsidR="00033215" w:rsidRPr="001162AA" w:rsidRDefault="00033215" w:rsidP="00033215"/>
    <w:p w:rsidR="00033215" w:rsidRPr="001162AA" w:rsidRDefault="004E3902" w:rsidP="00033215">
      <w:r>
        <w:t xml:space="preserve">There were </w:t>
      </w:r>
      <w:r w:rsidR="00B6549B">
        <w:t>4</w:t>
      </w:r>
      <w:r w:rsidR="00F7283C">
        <w:t>.0</w:t>
      </w:r>
      <w:r w:rsidR="00B6549B">
        <w:t xml:space="preserve"> percent of DSP </w:t>
      </w:r>
      <w:r w:rsidR="00033215" w:rsidRPr="001162AA">
        <w:t xml:space="preserve">recipients </w:t>
      </w:r>
      <w:r>
        <w:t xml:space="preserve">with </w:t>
      </w:r>
      <w:r w:rsidR="00033215" w:rsidRPr="001162AA">
        <w:t>reported earnings</w:t>
      </w:r>
      <w:r w:rsidR="00B6549B">
        <w:t xml:space="preserve"> </w:t>
      </w:r>
      <w:r w:rsidR="00033215" w:rsidRPr="001162AA">
        <w:t>of less than $250.00 in the fortnight.  This is below the income free area for a couple.</w:t>
      </w:r>
    </w:p>
    <w:p w:rsidR="00DE5483" w:rsidRPr="001162AA" w:rsidRDefault="00DE5483" w:rsidP="001406D6"/>
    <w:p w:rsidR="00521446" w:rsidRPr="001162AA" w:rsidRDefault="00793D64" w:rsidP="001406D6">
      <w:r w:rsidRPr="001162AA">
        <w:t xml:space="preserve">A higher proportion of females </w:t>
      </w:r>
      <w:r w:rsidR="005D27CD">
        <w:t xml:space="preserve">than males </w:t>
      </w:r>
      <w:r w:rsidRPr="001162AA">
        <w:t>declared earn</w:t>
      </w:r>
      <w:r w:rsidR="00903112" w:rsidRPr="001162AA">
        <w:t>ings between $250 and $1</w:t>
      </w:r>
      <w:r w:rsidR="004E3902">
        <w:t>,</w:t>
      </w:r>
      <w:r w:rsidR="00903112" w:rsidRPr="001162AA">
        <w:t xml:space="preserve">250 in the fortnight </w:t>
      </w:r>
      <w:r w:rsidR="004C666D" w:rsidRPr="001162AA">
        <w:t>(</w:t>
      </w:r>
      <w:r w:rsidR="00446254" w:rsidRPr="001162AA">
        <w:t>4</w:t>
      </w:r>
      <w:r w:rsidR="007519E1" w:rsidRPr="001162AA">
        <w:t>.</w:t>
      </w:r>
      <w:r w:rsidR="008158BC">
        <w:t>3</w:t>
      </w:r>
      <w:r w:rsidR="004C666D" w:rsidRPr="001162AA">
        <w:t xml:space="preserve"> percent </w:t>
      </w:r>
      <w:r w:rsidR="00424F18" w:rsidRPr="001162AA">
        <w:t>for</w:t>
      </w:r>
      <w:r w:rsidR="004C666D" w:rsidRPr="001162AA">
        <w:t xml:space="preserve"> females</w:t>
      </w:r>
      <w:r w:rsidR="00424F18" w:rsidRPr="001162AA">
        <w:t xml:space="preserve"> compared to</w:t>
      </w:r>
      <w:r w:rsidR="004C666D" w:rsidRPr="001162AA">
        <w:t xml:space="preserve"> </w:t>
      </w:r>
      <w:r w:rsidR="00446254" w:rsidRPr="001162AA">
        <w:t>3</w:t>
      </w:r>
      <w:r w:rsidR="007519E1" w:rsidRPr="001162AA">
        <w:t>.</w:t>
      </w:r>
      <w:r w:rsidR="008158BC">
        <w:t>9</w:t>
      </w:r>
      <w:r w:rsidR="004C666D" w:rsidRPr="001162AA">
        <w:t xml:space="preserve"> percent </w:t>
      </w:r>
      <w:r w:rsidR="00424F18" w:rsidRPr="001162AA">
        <w:t>for</w:t>
      </w:r>
      <w:r w:rsidR="004C666D" w:rsidRPr="001162AA">
        <w:t xml:space="preserve"> males)</w:t>
      </w:r>
      <w:r w:rsidR="00903112" w:rsidRPr="001162AA">
        <w:t>.</w:t>
      </w:r>
    </w:p>
    <w:p w:rsidR="005E684F" w:rsidRDefault="000771DD" w:rsidP="001406D6">
      <w:pPr>
        <w:sectPr w:rsidR="005E684F" w:rsidSect="00FE582C">
          <w:pgSz w:w="11907" w:h="16840"/>
          <w:pgMar w:top="851" w:right="1797" w:bottom="851" w:left="1797" w:header="720" w:footer="720" w:gutter="0"/>
          <w:cols w:space="720"/>
          <w:titlePg/>
        </w:sectPr>
      </w:pPr>
      <w:r w:rsidRPr="001162AA">
        <w:br w:type="page"/>
      </w:r>
    </w:p>
    <w:p w:rsidR="006517D1" w:rsidRPr="001162AA" w:rsidRDefault="009441D5" w:rsidP="001406D6">
      <w:r w:rsidRPr="001162AA">
        <w:lastRenderedPageBreak/>
        <w:t>Table 2</w:t>
      </w:r>
      <w:r w:rsidR="00E61208" w:rsidRPr="001162AA">
        <w:t>0</w:t>
      </w:r>
      <w:r w:rsidRPr="001162AA">
        <w:t xml:space="preserve"> details the </w:t>
      </w:r>
      <w:r w:rsidR="00C510EA" w:rsidRPr="001162AA">
        <w:t>number</w:t>
      </w:r>
      <w:r w:rsidRPr="001162AA">
        <w:t xml:space="preserve"> and percentage of DSP recipients who reported </w:t>
      </w:r>
      <w:r w:rsidR="00903112" w:rsidRPr="001162AA">
        <w:t>earnings</w:t>
      </w:r>
      <w:r w:rsidRPr="001162AA">
        <w:t xml:space="preserve"> in the fortnight before the data extraction date</w:t>
      </w:r>
      <w:r w:rsidR="002912B1" w:rsidRPr="001162AA">
        <w:t xml:space="preserve">, and those with no reported earnings, </w:t>
      </w:r>
      <w:r w:rsidRPr="001162AA">
        <w:t>by sex</w:t>
      </w:r>
      <w:r w:rsidR="002912B1" w:rsidRPr="001162AA">
        <w:t xml:space="preserve"> for the years from June 200</w:t>
      </w:r>
      <w:r w:rsidR="00050C1C" w:rsidRPr="001162AA">
        <w:t>7</w:t>
      </w:r>
      <w:r w:rsidR="002912B1" w:rsidRPr="001162AA">
        <w:t xml:space="preserve"> to </w:t>
      </w:r>
      <w:r w:rsidR="002D1014">
        <w:t>June 2012</w:t>
      </w:r>
      <w:r w:rsidRPr="001162AA">
        <w:t>.</w:t>
      </w:r>
    </w:p>
    <w:p w:rsidR="009441D5" w:rsidRPr="001162AA" w:rsidRDefault="009441D5" w:rsidP="001406D6"/>
    <w:p w:rsidR="009441D5" w:rsidRPr="001162AA" w:rsidRDefault="009441D5" w:rsidP="009441D5">
      <w:pPr>
        <w:pStyle w:val="JonsTbl"/>
      </w:pPr>
      <w:bookmarkStart w:id="135" w:name="_Toc354583026"/>
      <w:r w:rsidRPr="001162AA">
        <w:t>Table 2</w:t>
      </w:r>
      <w:r w:rsidR="00E61208" w:rsidRPr="001162AA">
        <w:t>0</w:t>
      </w:r>
      <w:r w:rsidRPr="001162AA">
        <w:t xml:space="preserve"> </w:t>
      </w:r>
      <w:r w:rsidR="002912B1" w:rsidRPr="001162AA">
        <w:t>–</w:t>
      </w:r>
      <w:r w:rsidRPr="001162AA">
        <w:t xml:space="preserve"> </w:t>
      </w:r>
      <w:r w:rsidR="00011EFB" w:rsidRPr="001162AA">
        <w:t>R</w:t>
      </w:r>
      <w:r w:rsidR="002912B1" w:rsidRPr="001162AA">
        <w:t xml:space="preserve">ecipients with earnings/no earnings by sex </w:t>
      </w:r>
      <w:r w:rsidR="00073077" w:rsidRPr="001162AA">
        <w:t>–</w:t>
      </w:r>
      <w:r w:rsidR="00CB6E4D">
        <w:t xml:space="preserve"> </w:t>
      </w:r>
      <w:r w:rsidR="00E515A6">
        <w:t xml:space="preserve">June </w:t>
      </w:r>
      <w:r w:rsidR="002912B1" w:rsidRPr="001162AA">
        <w:t>200</w:t>
      </w:r>
      <w:r w:rsidR="00050C1C" w:rsidRPr="001162AA">
        <w:t>7</w:t>
      </w:r>
      <w:r w:rsidR="002912B1" w:rsidRPr="001162AA">
        <w:t xml:space="preserve"> to </w:t>
      </w:r>
      <w:r w:rsidR="00E515A6">
        <w:t xml:space="preserve">June </w:t>
      </w:r>
      <w:r w:rsidR="002912B1" w:rsidRPr="001162AA">
        <w:t>201</w:t>
      </w:r>
      <w:r w:rsidR="00E515A6">
        <w:t>2</w:t>
      </w:r>
      <w:bookmarkEnd w:id="135"/>
    </w:p>
    <w:tbl>
      <w:tblPr>
        <w:tblW w:w="5000" w:type="pct"/>
        <w:tblLook w:val="04A0" w:firstRow="1" w:lastRow="0" w:firstColumn="1" w:lastColumn="0" w:noHBand="0" w:noVBand="1"/>
      </w:tblPr>
      <w:tblGrid>
        <w:gridCol w:w="1163"/>
        <w:gridCol w:w="1066"/>
        <w:gridCol w:w="921"/>
        <w:gridCol w:w="1115"/>
        <w:gridCol w:w="970"/>
        <w:gridCol w:w="1115"/>
        <w:gridCol w:w="1115"/>
        <w:gridCol w:w="1136"/>
        <w:gridCol w:w="1115"/>
        <w:gridCol w:w="1136"/>
        <w:gridCol w:w="1115"/>
        <w:gridCol w:w="1136"/>
        <w:gridCol w:w="1115"/>
        <w:gridCol w:w="1136"/>
      </w:tblGrid>
      <w:tr w:rsidR="005E684F" w:rsidRPr="005E684F" w:rsidTr="005E684F">
        <w:trPr>
          <w:trHeight w:val="3222"/>
          <w:tblHeader/>
        </w:trPr>
        <w:tc>
          <w:tcPr>
            <w:tcW w:w="379" w:type="pct"/>
            <w:tcBorders>
              <w:top w:val="single" w:sz="4" w:space="0" w:color="FFFFFF"/>
              <w:left w:val="single" w:sz="4" w:space="0" w:color="FFFFFF"/>
              <w:bottom w:val="single" w:sz="4" w:space="0" w:color="FFFFFF"/>
              <w:right w:val="single" w:sz="8" w:space="0" w:color="FFFFFF"/>
            </w:tcBorders>
            <w:shd w:val="clear" w:color="000000" w:fill="000000"/>
            <w:vAlign w:val="bottom"/>
            <w:hideMark/>
          </w:tcPr>
          <w:p w:rsidR="005E684F" w:rsidRPr="005E684F" w:rsidRDefault="005E684F" w:rsidP="005E684F">
            <w:pPr>
              <w:jc w:val="center"/>
              <w:rPr>
                <w:rFonts w:ascii="Arial" w:hAnsi="Arial" w:cs="Arial"/>
                <w:b/>
                <w:bCs/>
                <w:color w:val="FFFFFF"/>
                <w:sz w:val="20"/>
                <w:lang w:eastAsia="en-AU"/>
              </w:rPr>
            </w:pPr>
            <w:r w:rsidRPr="005E684F">
              <w:rPr>
                <w:rFonts w:ascii="Arial" w:hAnsi="Arial" w:cs="Arial"/>
                <w:b/>
                <w:bCs/>
                <w:color w:val="FFFFFF"/>
                <w:sz w:val="20"/>
                <w:lang w:eastAsia="en-AU"/>
              </w:rPr>
              <w:t>Year</w:t>
            </w:r>
          </w:p>
        </w:tc>
        <w:tc>
          <w:tcPr>
            <w:tcW w:w="347" w:type="pct"/>
            <w:tcBorders>
              <w:top w:val="single" w:sz="4" w:space="0" w:color="FFFFFF"/>
              <w:left w:val="nil"/>
              <w:bottom w:val="single" w:sz="4" w:space="0" w:color="FFFFFF"/>
              <w:right w:val="single" w:sz="4"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Females with earnings count</w:t>
            </w:r>
          </w:p>
        </w:tc>
        <w:tc>
          <w:tcPr>
            <w:tcW w:w="300" w:type="pct"/>
            <w:tcBorders>
              <w:top w:val="nil"/>
              <w:left w:val="nil"/>
              <w:bottom w:val="nil"/>
              <w:right w:val="single" w:sz="8"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 xml:space="preserve">Females with earnings </w:t>
            </w:r>
            <w:r w:rsidRPr="005E684F">
              <w:rPr>
                <w:rFonts w:ascii="Arial" w:hAnsi="Arial" w:cs="Arial"/>
                <w:b/>
                <w:bCs/>
                <w:color w:val="FFFFFF"/>
                <w:sz w:val="20"/>
                <w:lang w:eastAsia="en-AU"/>
              </w:rPr>
              <w:br/>
              <w:t>as a % of Total count</w:t>
            </w:r>
          </w:p>
        </w:tc>
        <w:tc>
          <w:tcPr>
            <w:tcW w:w="363" w:type="pct"/>
            <w:tcBorders>
              <w:top w:val="nil"/>
              <w:left w:val="nil"/>
              <w:bottom w:val="nil"/>
              <w:right w:val="single" w:sz="4"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Males with earnings count</w:t>
            </w:r>
          </w:p>
        </w:tc>
        <w:tc>
          <w:tcPr>
            <w:tcW w:w="316" w:type="pct"/>
            <w:tcBorders>
              <w:top w:val="nil"/>
              <w:left w:val="nil"/>
              <w:bottom w:val="nil"/>
              <w:right w:val="double" w:sz="6"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 xml:space="preserve">Males with earnings </w:t>
            </w:r>
            <w:r w:rsidRPr="005E684F">
              <w:rPr>
                <w:rFonts w:ascii="Arial" w:hAnsi="Arial" w:cs="Arial"/>
                <w:b/>
                <w:bCs/>
                <w:color w:val="FFFFFF"/>
                <w:sz w:val="20"/>
                <w:lang w:eastAsia="en-AU"/>
              </w:rPr>
              <w:br/>
              <w:t>as a % of Total count</w:t>
            </w:r>
          </w:p>
        </w:tc>
        <w:tc>
          <w:tcPr>
            <w:tcW w:w="363" w:type="pct"/>
            <w:tcBorders>
              <w:top w:val="nil"/>
              <w:left w:val="nil"/>
              <w:bottom w:val="nil"/>
              <w:right w:val="single" w:sz="4"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With earnings Sub-Total count</w:t>
            </w:r>
          </w:p>
        </w:tc>
        <w:tc>
          <w:tcPr>
            <w:tcW w:w="363" w:type="pct"/>
            <w:tcBorders>
              <w:top w:val="nil"/>
              <w:left w:val="nil"/>
              <w:bottom w:val="nil"/>
              <w:right w:val="single" w:sz="8"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 xml:space="preserve">With earnings Sub-Total </w:t>
            </w:r>
            <w:r w:rsidRPr="005E684F">
              <w:rPr>
                <w:rFonts w:ascii="Arial" w:hAnsi="Arial" w:cs="Arial"/>
                <w:b/>
                <w:bCs/>
                <w:color w:val="FFFFFF"/>
                <w:sz w:val="20"/>
                <w:lang w:eastAsia="en-AU"/>
              </w:rPr>
              <w:br/>
              <w:t>as a % of Total count</w:t>
            </w:r>
          </w:p>
        </w:tc>
        <w:tc>
          <w:tcPr>
            <w:tcW w:w="370" w:type="pct"/>
            <w:tcBorders>
              <w:top w:val="nil"/>
              <w:left w:val="nil"/>
              <w:bottom w:val="nil"/>
              <w:right w:val="single" w:sz="4"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Females without earnings count</w:t>
            </w:r>
          </w:p>
        </w:tc>
        <w:tc>
          <w:tcPr>
            <w:tcW w:w="363" w:type="pct"/>
            <w:tcBorders>
              <w:top w:val="nil"/>
              <w:left w:val="nil"/>
              <w:bottom w:val="nil"/>
              <w:right w:val="single" w:sz="8"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 xml:space="preserve">Females without earnings </w:t>
            </w:r>
            <w:r w:rsidRPr="005E684F">
              <w:rPr>
                <w:rFonts w:ascii="Arial" w:hAnsi="Arial" w:cs="Arial"/>
                <w:b/>
                <w:bCs/>
                <w:color w:val="FFFFFF"/>
                <w:sz w:val="20"/>
                <w:lang w:eastAsia="en-AU"/>
              </w:rPr>
              <w:br/>
              <w:t>as a % of Total count</w:t>
            </w:r>
          </w:p>
        </w:tc>
        <w:tc>
          <w:tcPr>
            <w:tcW w:w="370" w:type="pct"/>
            <w:tcBorders>
              <w:top w:val="nil"/>
              <w:left w:val="nil"/>
              <w:bottom w:val="nil"/>
              <w:right w:val="single" w:sz="4"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Males without earnings count</w:t>
            </w:r>
          </w:p>
        </w:tc>
        <w:tc>
          <w:tcPr>
            <w:tcW w:w="363" w:type="pct"/>
            <w:tcBorders>
              <w:top w:val="nil"/>
              <w:left w:val="nil"/>
              <w:bottom w:val="nil"/>
              <w:right w:val="double" w:sz="6"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 xml:space="preserve">Males without earnings </w:t>
            </w:r>
            <w:r w:rsidRPr="005E684F">
              <w:rPr>
                <w:rFonts w:ascii="Arial" w:hAnsi="Arial" w:cs="Arial"/>
                <w:b/>
                <w:bCs/>
                <w:color w:val="FFFFFF"/>
                <w:sz w:val="20"/>
                <w:lang w:eastAsia="en-AU"/>
              </w:rPr>
              <w:br/>
              <w:t>as a  % of Total count</w:t>
            </w:r>
          </w:p>
        </w:tc>
        <w:tc>
          <w:tcPr>
            <w:tcW w:w="370" w:type="pct"/>
            <w:tcBorders>
              <w:top w:val="nil"/>
              <w:left w:val="nil"/>
              <w:bottom w:val="nil"/>
              <w:right w:val="single" w:sz="4"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 xml:space="preserve">Without earnings </w:t>
            </w:r>
            <w:r w:rsidRPr="005E684F">
              <w:rPr>
                <w:rFonts w:ascii="Arial" w:hAnsi="Arial" w:cs="Arial"/>
                <w:b/>
                <w:bCs/>
                <w:color w:val="FFFFFF"/>
                <w:sz w:val="20"/>
                <w:lang w:eastAsia="en-AU"/>
              </w:rPr>
              <w:br/>
              <w:t>Sub-Total count</w:t>
            </w:r>
          </w:p>
        </w:tc>
        <w:tc>
          <w:tcPr>
            <w:tcW w:w="363" w:type="pct"/>
            <w:tcBorders>
              <w:top w:val="nil"/>
              <w:left w:val="nil"/>
              <w:bottom w:val="single" w:sz="4" w:space="0" w:color="000000"/>
              <w:right w:val="double" w:sz="6" w:space="0" w:color="FFFFFF"/>
            </w:tcBorders>
            <w:shd w:val="clear" w:color="000000" w:fill="000000"/>
            <w:textDirection w:val="btLr"/>
            <w:vAlign w:val="center"/>
            <w:hideMark/>
          </w:tcPr>
          <w:p w:rsidR="005E684F" w:rsidRPr="005E684F" w:rsidRDefault="005E684F" w:rsidP="005E684F">
            <w:pPr>
              <w:rPr>
                <w:rFonts w:ascii="Arial" w:hAnsi="Arial" w:cs="Arial"/>
                <w:b/>
                <w:bCs/>
                <w:color w:val="FFFFFF"/>
                <w:sz w:val="20"/>
                <w:lang w:eastAsia="en-AU"/>
              </w:rPr>
            </w:pPr>
            <w:r w:rsidRPr="005E684F">
              <w:rPr>
                <w:rFonts w:ascii="Arial" w:hAnsi="Arial" w:cs="Arial"/>
                <w:b/>
                <w:bCs/>
                <w:color w:val="FFFFFF"/>
                <w:sz w:val="20"/>
                <w:lang w:eastAsia="en-AU"/>
              </w:rPr>
              <w:t xml:space="preserve">Without earnings Sub-Total </w:t>
            </w:r>
            <w:r w:rsidRPr="005E684F">
              <w:rPr>
                <w:rFonts w:ascii="Arial" w:hAnsi="Arial" w:cs="Arial"/>
                <w:b/>
                <w:bCs/>
                <w:color w:val="FFFFFF"/>
                <w:sz w:val="20"/>
                <w:lang w:eastAsia="en-AU"/>
              </w:rPr>
              <w:br/>
              <w:t>as a % of Total count</w:t>
            </w:r>
          </w:p>
        </w:tc>
        <w:tc>
          <w:tcPr>
            <w:tcW w:w="370" w:type="pct"/>
            <w:tcBorders>
              <w:top w:val="nil"/>
              <w:left w:val="nil"/>
              <w:bottom w:val="nil"/>
              <w:right w:val="nil"/>
            </w:tcBorders>
            <w:shd w:val="clear" w:color="000000" w:fill="000000"/>
            <w:vAlign w:val="bottom"/>
            <w:hideMark/>
          </w:tcPr>
          <w:p w:rsidR="005E684F" w:rsidRPr="005E684F" w:rsidRDefault="005E684F" w:rsidP="005E684F">
            <w:pPr>
              <w:jc w:val="center"/>
              <w:rPr>
                <w:rFonts w:ascii="Arial" w:hAnsi="Arial" w:cs="Arial"/>
                <w:b/>
                <w:bCs/>
                <w:color w:val="FFFFFF"/>
                <w:sz w:val="20"/>
                <w:lang w:eastAsia="en-AU"/>
              </w:rPr>
            </w:pPr>
            <w:r w:rsidRPr="005E684F">
              <w:rPr>
                <w:rFonts w:ascii="Arial" w:hAnsi="Arial" w:cs="Arial"/>
                <w:b/>
                <w:bCs/>
                <w:color w:val="FFFFFF"/>
                <w:sz w:val="20"/>
                <w:lang w:eastAsia="en-AU"/>
              </w:rPr>
              <w:t>Total count</w:t>
            </w:r>
          </w:p>
        </w:tc>
      </w:tr>
      <w:tr w:rsidR="005E684F" w:rsidRPr="005E684F" w:rsidTr="005E684F">
        <w:trPr>
          <w:trHeight w:val="255"/>
        </w:trPr>
        <w:tc>
          <w:tcPr>
            <w:tcW w:w="379" w:type="pct"/>
            <w:tcBorders>
              <w:top w:val="nil"/>
              <w:left w:val="single" w:sz="8" w:space="0" w:color="auto"/>
              <w:bottom w:val="nil"/>
              <w:right w:val="single" w:sz="8" w:space="0" w:color="auto"/>
            </w:tcBorders>
            <w:shd w:val="clear" w:color="auto" w:fill="auto"/>
            <w:noWrap/>
            <w:vAlign w:val="center"/>
            <w:hideMark/>
          </w:tcPr>
          <w:p w:rsidR="005E684F" w:rsidRPr="005E684F" w:rsidRDefault="005E684F" w:rsidP="005E684F">
            <w:pPr>
              <w:rPr>
                <w:rFonts w:ascii="Arial" w:hAnsi="Arial" w:cs="Arial"/>
                <w:sz w:val="20"/>
                <w:lang w:eastAsia="en-AU"/>
              </w:rPr>
            </w:pPr>
            <w:r w:rsidRPr="005E684F">
              <w:rPr>
                <w:rFonts w:ascii="Arial" w:hAnsi="Arial" w:cs="Arial"/>
                <w:sz w:val="20"/>
                <w:lang w:eastAsia="en-AU"/>
              </w:rPr>
              <w:t>2007</w:t>
            </w:r>
          </w:p>
        </w:tc>
        <w:tc>
          <w:tcPr>
            <w:tcW w:w="347" w:type="pct"/>
            <w:tcBorders>
              <w:top w:val="nil"/>
              <w:left w:val="nil"/>
              <w:bottom w:val="nil"/>
              <w:right w:val="single" w:sz="4" w:space="0" w:color="000000"/>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31,238</w:t>
            </w:r>
          </w:p>
        </w:tc>
        <w:tc>
          <w:tcPr>
            <w:tcW w:w="300"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4.4%</w:t>
            </w:r>
          </w:p>
        </w:tc>
        <w:tc>
          <w:tcPr>
            <w:tcW w:w="363" w:type="pct"/>
            <w:tcBorders>
              <w:top w:val="nil"/>
              <w:left w:val="nil"/>
              <w:bottom w:val="nil"/>
              <w:right w:val="single" w:sz="4" w:space="0" w:color="000000"/>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39,615</w:t>
            </w:r>
          </w:p>
        </w:tc>
        <w:tc>
          <w:tcPr>
            <w:tcW w:w="316"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5.5%</w:t>
            </w:r>
          </w:p>
        </w:tc>
        <w:tc>
          <w:tcPr>
            <w:tcW w:w="363" w:type="pct"/>
            <w:tcBorders>
              <w:top w:val="nil"/>
              <w:left w:val="double" w:sz="6" w:space="0" w:color="auto"/>
              <w:bottom w:val="nil"/>
              <w:right w:val="single" w:sz="4"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70,853</w:t>
            </w:r>
          </w:p>
        </w:tc>
        <w:tc>
          <w:tcPr>
            <w:tcW w:w="363"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9.9%</w:t>
            </w:r>
          </w:p>
        </w:tc>
        <w:tc>
          <w:tcPr>
            <w:tcW w:w="370" w:type="pct"/>
            <w:tcBorders>
              <w:top w:val="nil"/>
              <w:left w:val="nil"/>
              <w:bottom w:val="nil"/>
              <w:right w:val="single" w:sz="4" w:space="0" w:color="000000"/>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269,885</w:t>
            </w:r>
          </w:p>
        </w:tc>
        <w:tc>
          <w:tcPr>
            <w:tcW w:w="363"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37.8%</w:t>
            </w:r>
          </w:p>
        </w:tc>
        <w:tc>
          <w:tcPr>
            <w:tcW w:w="370" w:type="pct"/>
            <w:tcBorders>
              <w:top w:val="nil"/>
              <w:left w:val="nil"/>
              <w:bottom w:val="nil"/>
              <w:right w:val="single" w:sz="4" w:space="0" w:color="000000"/>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373,418</w:t>
            </w:r>
          </w:p>
        </w:tc>
        <w:tc>
          <w:tcPr>
            <w:tcW w:w="363"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52.3%</w:t>
            </w:r>
          </w:p>
        </w:tc>
        <w:tc>
          <w:tcPr>
            <w:tcW w:w="370" w:type="pct"/>
            <w:tcBorders>
              <w:top w:val="nil"/>
              <w:left w:val="double" w:sz="6" w:space="0" w:color="auto"/>
              <w:bottom w:val="nil"/>
              <w:right w:val="single" w:sz="4"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643,303</w:t>
            </w:r>
          </w:p>
        </w:tc>
        <w:tc>
          <w:tcPr>
            <w:tcW w:w="363" w:type="pct"/>
            <w:tcBorders>
              <w:top w:val="nil"/>
              <w:left w:val="nil"/>
              <w:bottom w:val="nil"/>
              <w:right w:val="double" w:sz="6"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90.1%</w:t>
            </w:r>
          </w:p>
        </w:tc>
        <w:tc>
          <w:tcPr>
            <w:tcW w:w="370"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714,156</w:t>
            </w:r>
          </w:p>
        </w:tc>
      </w:tr>
      <w:tr w:rsidR="005E684F" w:rsidRPr="005E684F" w:rsidTr="005E684F">
        <w:trPr>
          <w:trHeight w:val="255"/>
        </w:trPr>
        <w:tc>
          <w:tcPr>
            <w:tcW w:w="379" w:type="pct"/>
            <w:tcBorders>
              <w:top w:val="nil"/>
              <w:left w:val="single" w:sz="8" w:space="0" w:color="auto"/>
              <w:bottom w:val="nil"/>
              <w:right w:val="single" w:sz="8" w:space="0" w:color="auto"/>
            </w:tcBorders>
            <w:shd w:val="clear" w:color="000000" w:fill="FFFF99"/>
            <w:noWrap/>
            <w:vAlign w:val="center"/>
            <w:hideMark/>
          </w:tcPr>
          <w:p w:rsidR="005E684F" w:rsidRPr="005E684F" w:rsidRDefault="005E684F" w:rsidP="005E684F">
            <w:pPr>
              <w:rPr>
                <w:rFonts w:ascii="Arial" w:hAnsi="Arial" w:cs="Arial"/>
                <w:sz w:val="20"/>
                <w:lang w:eastAsia="en-AU"/>
              </w:rPr>
            </w:pPr>
            <w:r w:rsidRPr="005E684F">
              <w:rPr>
                <w:rFonts w:ascii="Arial" w:hAnsi="Arial" w:cs="Arial"/>
                <w:sz w:val="20"/>
                <w:lang w:eastAsia="en-AU"/>
              </w:rPr>
              <w:t>2008</w:t>
            </w:r>
          </w:p>
        </w:tc>
        <w:tc>
          <w:tcPr>
            <w:tcW w:w="347" w:type="pct"/>
            <w:tcBorders>
              <w:top w:val="nil"/>
              <w:left w:val="nil"/>
              <w:bottom w:val="nil"/>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32,585</w:t>
            </w:r>
          </w:p>
        </w:tc>
        <w:tc>
          <w:tcPr>
            <w:tcW w:w="300"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4.4%</w:t>
            </w:r>
          </w:p>
        </w:tc>
        <w:tc>
          <w:tcPr>
            <w:tcW w:w="363" w:type="pct"/>
            <w:tcBorders>
              <w:top w:val="nil"/>
              <w:left w:val="nil"/>
              <w:bottom w:val="nil"/>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39,322</w:t>
            </w:r>
          </w:p>
        </w:tc>
        <w:tc>
          <w:tcPr>
            <w:tcW w:w="316"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5.4%</w:t>
            </w:r>
          </w:p>
        </w:tc>
        <w:tc>
          <w:tcPr>
            <w:tcW w:w="363" w:type="pct"/>
            <w:tcBorders>
              <w:top w:val="nil"/>
              <w:left w:val="double" w:sz="6" w:space="0" w:color="auto"/>
              <w:bottom w:val="nil"/>
              <w:right w:val="single" w:sz="4"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71,907</w:t>
            </w:r>
          </w:p>
        </w:tc>
        <w:tc>
          <w:tcPr>
            <w:tcW w:w="363"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9.8%</w:t>
            </w:r>
          </w:p>
        </w:tc>
        <w:tc>
          <w:tcPr>
            <w:tcW w:w="370" w:type="pct"/>
            <w:tcBorders>
              <w:top w:val="nil"/>
              <w:left w:val="nil"/>
              <w:bottom w:val="nil"/>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286,298</w:t>
            </w:r>
          </w:p>
        </w:tc>
        <w:tc>
          <w:tcPr>
            <w:tcW w:w="363"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39.1%</w:t>
            </w:r>
          </w:p>
        </w:tc>
        <w:tc>
          <w:tcPr>
            <w:tcW w:w="370" w:type="pct"/>
            <w:tcBorders>
              <w:top w:val="nil"/>
              <w:left w:val="nil"/>
              <w:bottom w:val="nil"/>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374,162</w:t>
            </w:r>
          </w:p>
        </w:tc>
        <w:tc>
          <w:tcPr>
            <w:tcW w:w="363"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51.1%</w:t>
            </w:r>
          </w:p>
        </w:tc>
        <w:tc>
          <w:tcPr>
            <w:tcW w:w="370" w:type="pct"/>
            <w:tcBorders>
              <w:top w:val="nil"/>
              <w:left w:val="double" w:sz="6" w:space="0" w:color="auto"/>
              <w:bottom w:val="nil"/>
              <w:right w:val="single" w:sz="4"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660,460</w:t>
            </w:r>
          </w:p>
        </w:tc>
        <w:tc>
          <w:tcPr>
            <w:tcW w:w="363" w:type="pct"/>
            <w:tcBorders>
              <w:top w:val="nil"/>
              <w:left w:val="nil"/>
              <w:bottom w:val="nil"/>
              <w:right w:val="double" w:sz="6"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90.2%</w:t>
            </w:r>
          </w:p>
        </w:tc>
        <w:tc>
          <w:tcPr>
            <w:tcW w:w="370"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732,367</w:t>
            </w:r>
          </w:p>
        </w:tc>
      </w:tr>
      <w:tr w:rsidR="005E684F" w:rsidRPr="005E684F" w:rsidTr="005E684F">
        <w:trPr>
          <w:trHeight w:val="255"/>
        </w:trPr>
        <w:tc>
          <w:tcPr>
            <w:tcW w:w="379" w:type="pct"/>
            <w:tcBorders>
              <w:top w:val="nil"/>
              <w:left w:val="single" w:sz="8" w:space="0" w:color="auto"/>
              <w:bottom w:val="nil"/>
              <w:right w:val="single" w:sz="8" w:space="0" w:color="auto"/>
            </w:tcBorders>
            <w:shd w:val="clear" w:color="auto" w:fill="auto"/>
            <w:noWrap/>
            <w:vAlign w:val="center"/>
            <w:hideMark/>
          </w:tcPr>
          <w:p w:rsidR="005E684F" w:rsidRPr="005E684F" w:rsidRDefault="005E684F" w:rsidP="005E684F">
            <w:pPr>
              <w:rPr>
                <w:rFonts w:ascii="Arial" w:hAnsi="Arial" w:cs="Arial"/>
                <w:sz w:val="20"/>
                <w:lang w:eastAsia="en-AU"/>
              </w:rPr>
            </w:pPr>
            <w:r w:rsidRPr="005E684F">
              <w:rPr>
                <w:rFonts w:ascii="Arial" w:hAnsi="Arial" w:cs="Arial"/>
                <w:sz w:val="20"/>
                <w:lang w:eastAsia="en-AU"/>
              </w:rPr>
              <w:t>2009</w:t>
            </w:r>
          </w:p>
        </w:tc>
        <w:tc>
          <w:tcPr>
            <w:tcW w:w="347" w:type="pct"/>
            <w:tcBorders>
              <w:top w:val="nil"/>
              <w:left w:val="nil"/>
              <w:bottom w:val="nil"/>
              <w:right w:val="single" w:sz="4" w:space="0" w:color="000000"/>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31,891</w:t>
            </w:r>
          </w:p>
        </w:tc>
        <w:tc>
          <w:tcPr>
            <w:tcW w:w="300"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4.2%</w:t>
            </w:r>
          </w:p>
        </w:tc>
        <w:tc>
          <w:tcPr>
            <w:tcW w:w="363" w:type="pct"/>
            <w:tcBorders>
              <w:top w:val="nil"/>
              <w:left w:val="nil"/>
              <w:bottom w:val="nil"/>
              <w:right w:val="single" w:sz="4" w:space="0" w:color="000000"/>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37,850</w:t>
            </w:r>
          </w:p>
        </w:tc>
        <w:tc>
          <w:tcPr>
            <w:tcW w:w="316"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5.0%</w:t>
            </w:r>
          </w:p>
        </w:tc>
        <w:tc>
          <w:tcPr>
            <w:tcW w:w="363" w:type="pct"/>
            <w:tcBorders>
              <w:top w:val="nil"/>
              <w:left w:val="double" w:sz="6" w:space="0" w:color="auto"/>
              <w:bottom w:val="nil"/>
              <w:right w:val="single" w:sz="4"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69,741</w:t>
            </w:r>
          </w:p>
        </w:tc>
        <w:tc>
          <w:tcPr>
            <w:tcW w:w="363"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9.2%</w:t>
            </w:r>
          </w:p>
        </w:tc>
        <w:tc>
          <w:tcPr>
            <w:tcW w:w="370" w:type="pct"/>
            <w:tcBorders>
              <w:top w:val="nil"/>
              <w:left w:val="nil"/>
              <w:bottom w:val="nil"/>
              <w:right w:val="single" w:sz="4" w:space="0" w:color="000000"/>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302,937</w:t>
            </w:r>
          </w:p>
        </w:tc>
        <w:tc>
          <w:tcPr>
            <w:tcW w:w="363"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40.0%</w:t>
            </w:r>
          </w:p>
        </w:tc>
        <w:tc>
          <w:tcPr>
            <w:tcW w:w="370" w:type="pct"/>
            <w:tcBorders>
              <w:top w:val="nil"/>
              <w:left w:val="nil"/>
              <w:bottom w:val="nil"/>
              <w:right w:val="single" w:sz="4" w:space="0" w:color="000000"/>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384,440</w:t>
            </w:r>
          </w:p>
        </w:tc>
        <w:tc>
          <w:tcPr>
            <w:tcW w:w="363"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50.8%</w:t>
            </w:r>
          </w:p>
        </w:tc>
        <w:tc>
          <w:tcPr>
            <w:tcW w:w="370" w:type="pct"/>
            <w:tcBorders>
              <w:top w:val="nil"/>
              <w:left w:val="double" w:sz="6" w:space="0" w:color="auto"/>
              <w:bottom w:val="nil"/>
              <w:right w:val="single" w:sz="4"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687,377</w:t>
            </w:r>
          </w:p>
        </w:tc>
        <w:tc>
          <w:tcPr>
            <w:tcW w:w="363" w:type="pct"/>
            <w:tcBorders>
              <w:top w:val="nil"/>
              <w:left w:val="nil"/>
              <w:bottom w:val="nil"/>
              <w:right w:val="double" w:sz="6"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90.8%</w:t>
            </w:r>
          </w:p>
        </w:tc>
        <w:tc>
          <w:tcPr>
            <w:tcW w:w="370" w:type="pct"/>
            <w:tcBorders>
              <w:top w:val="nil"/>
              <w:left w:val="nil"/>
              <w:bottom w:val="nil"/>
              <w:right w:val="single" w:sz="8" w:space="0" w:color="auto"/>
            </w:tcBorders>
            <w:shd w:val="clear" w:color="auto" w:fill="auto"/>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757,118</w:t>
            </w:r>
          </w:p>
        </w:tc>
      </w:tr>
      <w:tr w:rsidR="005E684F" w:rsidRPr="005E684F" w:rsidTr="005E684F">
        <w:trPr>
          <w:trHeight w:val="255"/>
        </w:trPr>
        <w:tc>
          <w:tcPr>
            <w:tcW w:w="379" w:type="pct"/>
            <w:tcBorders>
              <w:top w:val="nil"/>
              <w:left w:val="single" w:sz="8" w:space="0" w:color="auto"/>
              <w:bottom w:val="nil"/>
              <w:right w:val="single" w:sz="8" w:space="0" w:color="auto"/>
            </w:tcBorders>
            <w:shd w:val="clear" w:color="000000" w:fill="FFFF99"/>
            <w:noWrap/>
            <w:vAlign w:val="center"/>
            <w:hideMark/>
          </w:tcPr>
          <w:p w:rsidR="005E684F" w:rsidRPr="005E684F" w:rsidRDefault="005E684F" w:rsidP="005E684F">
            <w:pPr>
              <w:rPr>
                <w:rFonts w:ascii="Arial" w:hAnsi="Arial" w:cs="Arial"/>
                <w:sz w:val="20"/>
                <w:lang w:eastAsia="en-AU"/>
              </w:rPr>
            </w:pPr>
            <w:r w:rsidRPr="005E684F">
              <w:rPr>
                <w:rFonts w:ascii="Arial" w:hAnsi="Arial" w:cs="Arial"/>
                <w:sz w:val="20"/>
                <w:lang w:eastAsia="en-AU"/>
              </w:rPr>
              <w:t>2010</w:t>
            </w:r>
          </w:p>
        </w:tc>
        <w:tc>
          <w:tcPr>
            <w:tcW w:w="347" w:type="pct"/>
            <w:tcBorders>
              <w:top w:val="nil"/>
              <w:left w:val="nil"/>
              <w:bottom w:val="nil"/>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31,856</w:t>
            </w:r>
          </w:p>
        </w:tc>
        <w:tc>
          <w:tcPr>
            <w:tcW w:w="300"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4.0%</w:t>
            </w:r>
          </w:p>
        </w:tc>
        <w:tc>
          <w:tcPr>
            <w:tcW w:w="363" w:type="pct"/>
            <w:tcBorders>
              <w:top w:val="nil"/>
              <w:left w:val="nil"/>
              <w:bottom w:val="nil"/>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37,336</w:t>
            </w:r>
          </w:p>
        </w:tc>
        <w:tc>
          <w:tcPr>
            <w:tcW w:w="316" w:type="pct"/>
            <w:tcBorders>
              <w:top w:val="nil"/>
              <w:left w:val="nil"/>
              <w:bottom w:val="nil"/>
              <w:right w:val="nil"/>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4.7%</w:t>
            </w:r>
          </w:p>
        </w:tc>
        <w:tc>
          <w:tcPr>
            <w:tcW w:w="363" w:type="pct"/>
            <w:tcBorders>
              <w:top w:val="nil"/>
              <w:left w:val="double" w:sz="6" w:space="0" w:color="auto"/>
              <w:bottom w:val="nil"/>
              <w:right w:val="single" w:sz="4"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69,192</w:t>
            </w:r>
          </w:p>
        </w:tc>
        <w:tc>
          <w:tcPr>
            <w:tcW w:w="363"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8.7%</w:t>
            </w:r>
          </w:p>
        </w:tc>
        <w:tc>
          <w:tcPr>
            <w:tcW w:w="370" w:type="pct"/>
            <w:tcBorders>
              <w:top w:val="nil"/>
              <w:left w:val="nil"/>
              <w:bottom w:val="nil"/>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327,269</w:t>
            </w:r>
          </w:p>
        </w:tc>
        <w:tc>
          <w:tcPr>
            <w:tcW w:w="363"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41.3%</w:t>
            </w:r>
          </w:p>
        </w:tc>
        <w:tc>
          <w:tcPr>
            <w:tcW w:w="370" w:type="pct"/>
            <w:tcBorders>
              <w:top w:val="nil"/>
              <w:left w:val="nil"/>
              <w:bottom w:val="nil"/>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396,120</w:t>
            </w:r>
          </w:p>
        </w:tc>
        <w:tc>
          <w:tcPr>
            <w:tcW w:w="363" w:type="pct"/>
            <w:tcBorders>
              <w:top w:val="nil"/>
              <w:left w:val="nil"/>
              <w:bottom w:val="nil"/>
              <w:right w:val="nil"/>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50.0%</w:t>
            </w:r>
          </w:p>
        </w:tc>
        <w:tc>
          <w:tcPr>
            <w:tcW w:w="370" w:type="pct"/>
            <w:tcBorders>
              <w:top w:val="nil"/>
              <w:left w:val="double" w:sz="6" w:space="0" w:color="auto"/>
              <w:bottom w:val="nil"/>
              <w:right w:val="single" w:sz="4"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723,389</w:t>
            </w:r>
          </w:p>
        </w:tc>
        <w:tc>
          <w:tcPr>
            <w:tcW w:w="363" w:type="pct"/>
            <w:tcBorders>
              <w:top w:val="nil"/>
              <w:left w:val="nil"/>
              <w:bottom w:val="nil"/>
              <w:right w:val="double" w:sz="6"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91.3%</w:t>
            </w:r>
          </w:p>
        </w:tc>
        <w:tc>
          <w:tcPr>
            <w:tcW w:w="370" w:type="pct"/>
            <w:tcBorders>
              <w:top w:val="nil"/>
              <w:left w:val="nil"/>
              <w:bottom w:val="nil"/>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792,581</w:t>
            </w:r>
          </w:p>
        </w:tc>
      </w:tr>
      <w:tr w:rsidR="005E684F" w:rsidRPr="005E684F" w:rsidTr="005E684F">
        <w:trPr>
          <w:trHeight w:val="255"/>
        </w:trPr>
        <w:tc>
          <w:tcPr>
            <w:tcW w:w="379" w:type="pct"/>
            <w:tcBorders>
              <w:top w:val="nil"/>
              <w:left w:val="single" w:sz="8" w:space="0" w:color="auto"/>
              <w:bottom w:val="nil"/>
              <w:right w:val="single" w:sz="8" w:space="0" w:color="auto"/>
            </w:tcBorders>
            <w:shd w:val="clear" w:color="auto" w:fill="auto"/>
            <w:noWrap/>
            <w:vAlign w:val="bottom"/>
            <w:hideMark/>
          </w:tcPr>
          <w:p w:rsidR="005E684F" w:rsidRPr="005E684F" w:rsidRDefault="005E684F" w:rsidP="005E684F">
            <w:pPr>
              <w:rPr>
                <w:rFonts w:ascii="Arial" w:hAnsi="Arial" w:cs="Arial"/>
                <w:sz w:val="20"/>
                <w:lang w:eastAsia="en-AU"/>
              </w:rPr>
            </w:pPr>
            <w:r w:rsidRPr="005E684F">
              <w:rPr>
                <w:rFonts w:ascii="Arial" w:hAnsi="Arial" w:cs="Arial"/>
                <w:sz w:val="20"/>
                <w:lang w:eastAsia="en-AU"/>
              </w:rPr>
              <w:t>2011</w:t>
            </w:r>
          </w:p>
        </w:tc>
        <w:tc>
          <w:tcPr>
            <w:tcW w:w="347" w:type="pct"/>
            <w:tcBorders>
              <w:top w:val="nil"/>
              <w:left w:val="nil"/>
              <w:bottom w:val="nil"/>
              <w:right w:val="nil"/>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31,980</w:t>
            </w:r>
          </w:p>
        </w:tc>
        <w:tc>
          <w:tcPr>
            <w:tcW w:w="300" w:type="pct"/>
            <w:tcBorders>
              <w:top w:val="nil"/>
              <w:left w:val="single" w:sz="4" w:space="0" w:color="auto"/>
              <w:bottom w:val="nil"/>
              <w:right w:val="single" w:sz="8" w:space="0" w:color="auto"/>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3.9%</w:t>
            </w:r>
          </w:p>
        </w:tc>
        <w:tc>
          <w:tcPr>
            <w:tcW w:w="363" w:type="pct"/>
            <w:tcBorders>
              <w:top w:val="nil"/>
              <w:left w:val="nil"/>
              <w:bottom w:val="nil"/>
              <w:right w:val="single" w:sz="4" w:space="0" w:color="auto"/>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37,490</w:t>
            </w:r>
          </w:p>
        </w:tc>
        <w:tc>
          <w:tcPr>
            <w:tcW w:w="316" w:type="pct"/>
            <w:tcBorders>
              <w:top w:val="nil"/>
              <w:left w:val="nil"/>
              <w:bottom w:val="nil"/>
              <w:right w:val="nil"/>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4.6%</w:t>
            </w:r>
          </w:p>
        </w:tc>
        <w:tc>
          <w:tcPr>
            <w:tcW w:w="363" w:type="pct"/>
            <w:tcBorders>
              <w:top w:val="nil"/>
              <w:left w:val="double" w:sz="6" w:space="0" w:color="auto"/>
              <w:bottom w:val="nil"/>
              <w:right w:val="single" w:sz="4" w:space="0" w:color="auto"/>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69,470</w:t>
            </w:r>
          </w:p>
        </w:tc>
        <w:tc>
          <w:tcPr>
            <w:tcW w:w="363" w:type="pct"/>
            <w:tcBorders>
              <w:top w:val="nil"/>
              <w:left w:val="nil"/>
              <w:bottom w:val="nil"/>
              <w:right w:val="single" w:sz="8" w:space="0" w:color="auto"/>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8.5%</w:t>
            </w:r>
          </w:p>
        </w:tc>
        <w:tc>
          <w:tcPr>
            <w:tcW w:w="370" w:type="pct"/>
            <w:tcBorders>
              <w:top w:val="nil"/>
              <w:left w:val="nil"/>
              <w:bottom w:val="nil"/>
              <w:right w:val="nil"/>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340,270</w:t>
            </w:r>
          </w:p>
        </w:tc>
        <w:tc>
          <w:tcPr>
            <w:tcW w:w="363" w:type="pct"/>
            <w:tcBorders>
              <w:top w:val="nil"/>
              <w:left w:val="single" w:sz="4" w:space="0" w:color="auto"/>
              <w:bottom w:val="nil"/>
              <w:right w:val="single" w:sz="8" w:space="0" w:color="auto"/>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41.6%</w:t>
            </w:r>
          </w:p>
        </w:tc>
        <w:tc>
          <w:tcPr>
            <w:tcW w:w="370" w:type="pct"/>
            <w:tcBorders>
              <w:top w:val="nil"/>
              <w:left w:val="nil"/>
              <w:bottom w:val="nil"/>
              <w:right w:val="single" w:sz="4" w:space="0" w:color="auto"/>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409,110</w:t>
            </w:r>
          </w:p>
        </w:tc>
        <w:tc>
          <w:tcPr>
            <w:tcW w:w="363" w:type="pct"/>
            <w:tcBorders>
              <w:top w:val="nil"/>
              <w:left w:val="nil"/>
              <w:bottom w:val="nil"/>
              <w:right w:val="nil"/>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50.0%</w:t>
            </w:r>
          </w:p>
        </w:tc>
        <w:tc>
          <w:tcPr>
            <w:tcW w:w="370" w:type="pct"/>
            <w:tcBorders>
              <w:top w:val="nil"/>
              <w:left w:val="double" w:sz="6" w:space="0" w:color="auto"/>
              <w:bottom w:val="nil"/>
              <w:right w:val="single" w:sz="4" w:space="0" w:color="auto"/>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749,380</w:t>
            </w:r>
          </w:p>
        </w:tc>
        <w:tc>
          <w:tcPr>
            <w:tcW w:w="363" w:type="pct"/>
            <w:tcBorders>
              <w:top w:val="nil"/>
              <w:left w:val="nil"/>
              <w:bottom w:val="nil"/>
              <w:right w:val="double" w:sz="6" w:space="0" w:color="auto"/>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91.5%</w:t>
            </w:r>
          </w:p>
        </w:tc>
        <w:tc>
          <w:tcPr>
            <w:tcW w:w="370" w:type="pct"/>
            <w:tcBorders>
              <w:top w:val="nil"/>
              <w:left w:val="nil"/>
              <w:bottom w:val="nil"/>
              <w:right w:val="single" w:sz="8" w:space="0" w:color="auto"/>
            </w:tcBorders>
            <w:shd w:val="clear" w:color="auto" w:fill="auto"/>
            <w:noWrap/>
            <w:vAlign w:val="bottom"/>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818,850</w:t>
            </w:r>
          </w:p>
        </w:tc>
      </w:tr>
      <w:tr w:rsidR="005E684F" w:rsidRPr="005E684F" w:rsidTr="005E684F">
        <w:trPr>
          <w:trHeight w:val="270"/>
        </w:trPr>
        <w:tc>
          <w:tcPr>
            <w:tcW w:w="379" w:type="pct"/>
            <w:tcBorders>
              <w:top w:val="nil"/>
              <w:left w:val="single" w:sz="8" w:space="0" w:color="auto"/>
              <w:bottom w:val="single" w:sz="8" w:space="0" w:color="auto"/>
              <w:right w:val="single" w:sz="8" w:space="0" w:color="auto"/>
            </w:tcBorders>
            <w:shd w:val="clear" w:color="000000" w:fill="FFFF99"/>
            <w:noWrap/>
            <w:vAlign w:val="center"/>
            <w:hideMark/>
          </w:tcPr>
          <w:p w:rsidR="005E684F" w:rsidRPr="005E684F" w:rsidRDefault="005E684F" w:rsidP="005E684F">
            <w:pPr>
              <w:rPr>
                <w:rFonts w:ascii="Arial" w:hAnsi="Arial" w:cs="Arial"/>
                <w:sz w:val="20"/>
                <w:lang w:eastAsia="en-AU"/>
              </w:rPr>
            </w:pPr>
            <w:r w:rsidRPr="005E684F">
              <w:rPr>
                <w:rFonts w:ascii="Arial" w:hAnsi="Arial" w:cs="Arial"/>
                <w:sz w:val="20"/>
                <w:lang w:eastAsia="en-AU"/>
              </w:rPr>
              <w:t>2012</w:t>
            </w:r>
          </w:p>
        </w:tc>
        <w:tc>
          <w:tcPr>
            <w:tcW w:w="347" w:type="pct"/>
            <w:tcBorders>
              <w:top w:val="nil"/>
              <w:left w:val="nil"/>
              <w:bottom w:val="single" w:sz="8" w:space="0" w:color="auto"/>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32,318</w:t>
            </w:r>
          </w:p>
        </w:tc>
        <w:tc>
          <w:tcPr>
            <w:tcW w:w="300" w:type="pct"/>
            <w:tcBorders>
              <w:top w:val="nil"/>
              <w:left w:val="nil"/>
              <w:bottom w:val="single" w:sz="8" w:space="0" w:color="auto"/>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3.9%</w:t>
            </w:r>
          </w:p>
        </w:tc>
        <w:tc>
          <w:tcPr>
            <w:tcW w:w="363" w:type="pct"/>
            <w:tcBorders>
              <w:top w:val="nil"/>
              <w:left w:val="nil"/>
              <w:bottom w:val="single" w:sz="8" w:space="0" w:color="auto"/>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37,577</w:t>
            </w:r>
          </w:p>
        </w:tc>
        <w:tc>
          <w:tcPr>
            <w:tcW w:w="316" w:type="pct"/>
            <w:tcBorders>
              <w:top w:val="nil"/>
              <w:left w:val="nil"/>
              <w:bottom w:val="single" w:sz="8" w:space="0" w:color="auto"/>
              <w:right w:val="nil"/>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4.5%</w:t>
            </w:r>
          </w:p>
        </w:tc>
        <w:tc>
          <w:tcPr>
            <w:tcW w:w="363" w:type="pct"/>
            <w:tcBorders>
              <w:top w:val="nil"/>
              <w:left w:val="double" w:sz="6" w:space="0" w:color="auto"/>
              <w:bottom w:val="single" w:sz="8" w:space="0" w:color="auto"/>
              <w:right w:val="single" w:sz="4"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69,895</w:t>
            </w:r>
          </w:p>
        </w:tc>
        <w:tc>
          <w:tcPr>
            <w:tcW w:w="363" w:type="pct"/>
            <w:tcBorders>
              <w:top w:val="nil"/>
              <w:left w:val="nil"/>
              <w:bottom w:val="single" w:sz="8" w:space="0" w:color="auto"/>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8.4%</w:t>
            </w:r>
          </w:p>
        </w:tc>
        <w:tc>
          <w:tcPr>
            <w:tcW w:w="370" w:type="pct"/>
            <w:tcBorders>
              <w:top w:val="nil"/>
              <w:left w:val="nil"/>
              <w:bottom w:val="single" w:sz="8" w:space="0" w:color="auto"/>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350,452</w:t>
            </w:r>
          </w:p>
        </w:tc>
        <w:tc>
          <w:tcPr>
            <w:tcW w:w="363" w:type="pct"/>
            <w:tcBorders>
              <w:top w:val="nil"/>
              <w:left w:val="nil"/>
              <w:bottom w:val="single" w:sz="8" w:space="0" w:color="auto"/>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42.4%</w:t>
            </w:r>
          </w:p>
        </w:tc>
        <w:tc>
          <w:tcPr>
            <w:tcW w:w="370" w:type="pct"/>
            <w:tcBorders>
              <w:top w:val="nil"/>
              <w:left w:val="nil"/>
              <w:bottom w:val="single" w:sz="8" w:space="0" w:color="auto"/>
              <w:right w:val="single" w:sz="4" w:space="0" w:color="000000"/>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407,113</w:t>
            </w:r>
          </w:p>
        </w:tc>
        <w:tc>
          <w:tcPr>
            <w:tcW w:w="363" w:type="pct"/>
            <w:tcBorders>
              <w:top w:val="nil"/>
              <w:left w:val="nil"/>
              <w:bottom w:val="single" w:sz="8" w:space="0" w:color="auto"/>
              <w:right w:val="nil"/>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49.2%</w:t>
            </w:r>
          </w:p>
        </w:tc>
        <w:tc>
          <w:tcPr>
            <w:tcW w:w="370" w:type="pct"/>
            <w:tcBorders>
              <w:top w:val="nil"/>
              <w:left w:val="double" w:sz="6" w:space="0" w:color="auto"/>
              <w:bottom w:val="single" w:sz="8" w:space="0" w:color="auto"/>
              <w:right w:val="single" w:sz="4"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757,565</w:t>
            </w:r>
          </w:p>
        </w:tc>
        <w:tc>
          <w:tcPr>
            <w:tcW w:w="363" w:type="pct"/>
            <w:tcBorders>
              <w:top w:val="nil"/>
              <w:left w:val="nil"/>
              <w:bottom w:val="single" w:sz="8" w:space="0" w:color="auto"/>
              <w:right w:val="double" w:sz="6"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91.6%</w:t>
            </w:r>
          </w:p>
        </w:tc>
        <w:tc>
          <w:tcPr>
            <w:tcW w:w="370" w:type="pct"/>
            <w:tcBorders>
              <w:top w:val="nil"/>
              <w:left w:val="nil"/>
              <w:bottom w:val="single" w:sz="8" w:space="0" w:color="auto"/>
              <w:right w:val="single" w:sz="8" w:space="0" w:color="auto"/>
            </w:tcBorders>
            <w:shd w:val="clear" w:color="000000" w:fill="FFFF99"/>
            <w:noWrap/>
            <w:vAlign w:val="center"/>
            <w:hideMark/>
          </w:tcPr>
          <w:p w:rsidR="005E684F" w:rsidRPr="005E684F" w:rsidRDefault="005E684F" w:rsidP="005E684F">
            <w:pPr>
              <w:jc w:val="right"/>
              <w:rPr>
                <w:rFonts w:ascii="Arial" w:hAnsi="Arial" w:cs="Arial"/>
                <w:sz w:val="20"/>
                <w:lang w:eastAsia="en-AU"/>
              </w:rPr>
            </w:pPr>
            <w:r w:rsidRPr="005E684F">
              <w:rPr>
                <w:rFonts w:ascii="Arial" w:hAnsi="Arial" w:cs="Arial"/>
                <w:sz w:val="20"/>
                <w:lang w:eastAsia="en-AU"/>
              </w:rPr>
              <w:t>827,460</w:t>
            </w:r>
          </w:p>
        </w:tc>
      </w:tr>
    </w:tbl>
    <w:p w:rsidR="005E684F" w:rsidRDefault="005E684F" w:rsidP="001406D6">
      <w:pPr>
        <w:sectPr w:rsidR="005E684F" w:rsidSect="005E684F">
          <w:pgSz w:w="16840" w:h="11907" w:orient="landscape"/>
          <w:pgMar w:top="1797" w:right="851" w:bottom="1797" w:left="851" w:header="720" w:footer="720" w:gutter="0"/>
          <w:cols w:space="720"/>
          <w:titlePg/>
        </w:sectPr>
      </w:pPr>
    </w:p>
    <w:p w:rsidR="002446B6" w:rsidRPr="001162AA" w:rsidRDefault="002446B6" w:rsidP="001406D6"/>
    <w:p w:rsidR="002446B6" w:rsidRPr="001162AA" w:rsidRDefault="002446B6" w:rsidP="001406D6">
      <w:r w:rsidRPr="001162AA">
        <w:t>Figure 2</w:t>
      </w:r>
      <w:r w:rsidR="00E61208" w:rsidRPr="001162AA">
        <w:t>0</w:t>
      </w:r>
      <w:r w:rsidRPr="001162AA">
        <w:t xml:space="preserve"> shows the percentage of DSP recipients who reported </w:t>
      </w:r>
      <w:r w:rsidR="00903112" w:rsidRPr="001162AA">
        <w:t>earnings</w:t>
      </w:r>
      <w:r w:rsidRPr="001162AA">
        <w:t xml:space="preserve"> in the fortnight before the data extraction date, by sex for the years from 200</w:t>
      </w:r>
      <w:r w:rsidR="005A1967" w:rsidRPr="001162AA">
        <w:t>7</w:t>
      </w:r>
      <w:r w:rsidRPr="001162AA">
        <w:t xml:space="preserve"> to 201</w:t>
      </w:r>
      <w:r w:rsidR="008158BC">
        <w:t>2</w:t>
      </w:r>
      <w:r w:rsidRPr="001162AA">
        <w:t>.</w:t>
      </w:r>
    </w:p>
    <w:p w:rsidR="002446B6" w:rsidRPr="001162AA" w:rsidRDefault="002446B6" w:rsidP="001406D6"/>
    <w:p w:rsidR="00042907" w:rsidRPr="001162AA" w:rsidRDefault="00042907" w:rsidP="00042907">
      <w:pPr>
        <w:pStyle w:val="JonsFgr"/>
      </w:pPr>
      <w:bookmarkStart w:id="136" w:name="_Toc354583063"/>
      <w:r w:rsidRPr="001162AA">
        <w:t>Figure 2</w:t>
      </w:r>
      <w:r w:rsidR="00E61208" w:rsidRPr="001162AA">
        <w:t>0</w:t>
      </w:r>
      <w:r w:rsidRPr="001162AA">
        <w:t xml:space="preserve"> </w:t>
      </w:r>
      <w:r w:rsidR="00011EFB" w:rsidRPr="001162AA">
        <w:t>–</w:t>
      </w:r>
      <w:r w:rsidRPr="001162AA">
        <w:t xml:space="preserve"> </w:t>
      </w:r>
      <w:r w:rsidR="00302CE3" w:rsidRPr="001162AA">
        <w:t>R</w:t>
      </w:r>
      <w:r w:rsidR="00011EFB" w:rsidRPr="001162AA">
        <w:t xml:space="preserve">ecipients with earnings </w:t>
      </w:r>
      <w:r w:rsidR="0087782B" w:rsidRPr="001162AA">
        <w:t xml:space="preserve">by sex </w:t>
      </w:r>
      <w:r w:rsidR="003F19EA">
        <w:t>–</w:t>
      </w:r>
      <w:r w:rsidR="00D972A3" w:rsidRPr="001162AA">
        <w:t xml:space="preserve"> </w:t>
      </w:r>
      <w:r w:rsidR="003F19EA">
        <w:t xml:space="preserve">June </w:t>
      </w:r>
      <w:r w:rsidR="00011EFB" w:rsidRPr="001162AA">
        <w:t>200</w:t>
      </w:r>
      <w:r w:rsidR="005A1967" w:rsidRPr="001162AA">
        <w:t>7</w:t>
      </w:r>
      <w:r w:rsidR="00011EFB" w:rsidRPr="001162AA">
        <w:t xml:space="preserve"> to</w:t>
      </w:r>
      <w:r w:rsidR="003F19EA">
        <w:t xml:space="preserve"> June</w:t>
      </w:r>
      <w:r w:rsidR="00011EFB" w:rsidRPr="001162AA">
        <w:t xml:space="preserve"> 201</w:t>
      </w:r>
      <w:r w:rsidR="003F19EA">
        <w:t>2</w:t>
      </w:r>
      <w:bookmarkEnd w:id="136"/>
    </w:p>
    <w:p w:rsidR="00042907" w:rsidRPr="001162AA" w:rsidRDefault="00C43DD5" w:rsidP="002446B6">
      <w:pPr>
        <w:jc w:val="center"/>
      </w:pPr>
      <w:r>
        <w:rPr>
          <w:noProof/>
          <w:lang w:eastAsia="en-AU"/>
        </w:rPr>
        <w:drawing>
          <wp:inline distT="0" distB="0" distL="0" distR="0" wp14:anchorId="765217E5" wp14:editId="466B9265">
            <wp:extent cx="4613910" cy="2711450"/>
            <wp:effectExtent l="0" t="0" r="0" b="0"/>
            <wp:docPr id="41" name="Picture 41" descr="This figure is a graphical representation of data presented in Table 20"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3910" cy="2711450"/>
                    </a:xfrm>
                    <a:prstGeom prst="rect">
                      <a:avLst/>
                    </a:prstGeom>
                    <a:noFill/>
                    <a:ln>
                      <a:noFill/>
                    </a:ln>
                  </pic:spPr>
                </pic:pic>
              </a:graphicData>
            </a:graphic>
          </wp:inline>
        </w:drawing>
      </w:r>
    </w:p>
    <w:p w:rsidR="00F1669D" w:rsidRPr="001162AA" w:rsidRDefault="0044388A" w:rsidP="001406D6">
      <w:r w:rsidRPr="001162AA">
        <w:t xml:space="preserve">The proportion of DSP recipients with earnings in the fortnight before the data extraction date has fallen from </w:t>
      </w:r>
      <w:r w:rsidR="005A1967" w:rsidRPr="001162AA">
        <w:t>9.9</w:t>
      </w:r>
      <w:r w:rsidRPr="001162AA">
        <w:t xml:space="preserve"> percent in 200</w:t>
      </w:r>
      <w:r w:rsidR="005A1967" w:rsidRPr="001162AA">
        <w:t>7</w:t>
      </w:r>
      <w:r w:rsidRPr="001162AA">
        <w:t xml:space="preserve"> to 8.</w:t>
      </w:r>
      <w:r w:rsidR="003F19EA">
        <w:t>4</w:t>
      </w:r>
      <w:r w:rsidRPr="001162AA">
        <w:t xml:space="preserve"> percent in 201</w:t>
      </w:r>
      <w:r w:rsidR="003F19EA">
        <w:t>2.</w:t>
      </w:r>
    </w:p>
    <w:p w:rsidR="00F1669D" w:rsidRPr="001162AA" w:rsidRDefault="00F1669D" w:rsidP="001406D6"/>
    <w:p w:rsidR="00042907" w:rsidRPr="001162AA" w:rsidRDefault="00F1669D" w:rsidP="001406D6">
      <w:r w:rsidRPr="001162AA">
        <w:t xml:space="preserve">In </w:t>
      </w:r>
      <w:r w:rsidR="009A59A0" w:rsidRPr="001162AA">
        <w:t xml:space="preserve">the years from </w:t>
      </w:r>
      <w:r w:rsidRPr="001162AA">
        <w:t xml:space="preserve">2007 </w:t>
      </w:r>
      <w:r w:rsidR="009A59A0" w:rsidRPr="001162AA">
        <w:t>to 201</w:t>
      </w:r>
      <w:r w:rsidR="003F19EA">
        <w:t>2</w:t>
      </w:r>
      <w:r w:rsidR="009A59A0" w:rsidRPr="001162AA">
        <w:t xml:space="preserve"> the</w:t>
      </w:r>
      <w:r w:rsidRPr="001162AA">
        <w:t xml:space="preserve"> </w:t>
      </w:r>
      <w:r w:rsidR="003C631A" w:rsidRPr="001162AA">
        <w:t>number</w:t>
      </w:r>
      <w:r w:rsidR="009A59A0" w:rsidRPr="001162AA">
        <w:t xml:space="preserve"> of </w:t>
      </w:r>
      <w:r w:rsidRPr="001162AA">
        <w:t>male DSP recipients report</w:t>
      </w:r>
      <w:r w:rsidR="009A59A0" w:rsidRPr="001162AA">
        <w:t>ing</w:t>
      </w:r>
      <w:r w:rsidRPr="001162AA">
        <w:t xml:space="preserve"> earnings in the fortnight before the</w:t>
      </w:r>
      <w:r w:rsidR="00EA3EB4" w:rsidRPr="001162AA">
        <w:t xml:space="preserve"> data extraction date </w:t>
      </w:r>
      <w:r w:rsidR="003C631A" w:rsidRPr="001162AA">
        <w:t>fell by 2,</w:t>
      </w:r>
      <w:r w:rsidR="00E515A6">
        <w:t>038</w:t>
      </w:r>
      <w:r w:rsidR="003C631A" w:rsidRPr="001162AA">
        <w:t xml:space="preserve"> </w:t>
      </w:r>
      <w:r w:rsidR="009A59A0" w:rsidRPr="001162AA">
        <w:t>– a fall of 5.</w:t>
      </w:r>
      <w:r w:rsidR="004E3902">
        <w:t>1</w:t>
      </w:r>
      <w:r w:rsidR="003C631A" w:rsidRPr="001162AA">
        <w:t xml:space="preserve"> </w:t>
      </w:r>
      <w:r w:rsidR="000420FF" w:rsidRPr="001162AA">
        <w:t>percent</w:t>
      </w:r>
      <w:r w:rsidR="009A59A0" w:rsidRPr="001162AA">
        <w:t xml:space="preserve"> - </w:t>
      </w:r>
      <w:r w:rsidR="00E515A6">
        <w:t>whereas</w:t>
      </w:r>
      <w:r w:rsidR="00EA3EB4" w:rsidRPr="001162AA">
        <w:t xml:space="preserve"> the total male recipient population r</w:t>
      </w:r>
      <w:r w:rsidR="00E515A6">
        <w:t>o</w:t>
      </w:r>
      <w:r w:rsidR="00EA3EB4" w:rsidRPr="001162AA">
        <w:t>s</w:t>
      </w:r>
      <w:r w:rsidR="00E515A6">
        <w:t>e</w:t>
      </w:r>
      <w:r w:rsidR="00EA3EB4" w:rsidRPr="001162AA">
        <w:t xml:space="preserve"> by </w:t>
      </w:r>
      <w:r w:rsidR="00870C2C" w:rsidRPr="001162AA">
        <w:t>3</w:t>
      </w:r>
      <w:r w:rsidR="00E515A6">
        <w:t>1</w:t>
      </w:r>
      <w:r w:rsidR="00EA3EB4" w:rsidRPr="001162AA">
        <w:t>,</w:t>
      </w:r>
      <w:r w:rsidR="00E515A6">
        <w:t>657</w:t>
      </w:r>
      <w:r w:rsidR="003C631A" w:rsidRPr="001162AA">
        <w:t xml:space="preserve"> (</w:t>
      </w:r>
      <w:r w:rsidR="00E515A6">
        <w:t xml:space="preserve">7.7 </w:t>
      </w:r>
      <w:r w:rsidR="003C631A" w:rsidRPr="001162AA">
        <w:t>percent)</w:t>
      </w:r>
      <w:r w:rsidR="00EA3EB4" w:rsidRPr="001162AA">
        <w:t>.</w:t>
      </w:r>
    </w:p>
    <w:p w:rsidR="00EA3EB4" w:rsidRPr="001162AA" w:rsidRDefault="00EA3EB4" w:rsidP="001406D6"/>
    <w:p w:rsidR="00EA3EB4" w:rsidRPr="001162AA" w:rsidRDefault="00B21A67" w:rsidP="001406D6">
      <w:r w:rsidRPr="001162AA">
        <w:t>O</w:t>
      </w:r>
      <w:r w:rsidR="00C9408E" w:rsidRPr="001162AA">
        <w:t xml:space="preserve">ver the same years, </w:t>
      </w:r>
      <w:r w:rsidRPr="001162AA">
        <w:t>t</w:t>
      </w:r>
      <w:r w:rsidR="00EA3EB4" w:rsidRPr="001162AA">
        <w:t xml:space="preserve">he </w:t>
      </w:r>
      <w:r w:rsidRPr="001162AA">
        <w:t xml:space="preserve">female DSP recipient </w:t>
      </w:r>
      <w:r w:rsidR="0001164D" w:rsidRPr="001162AA">
        <w:t xml:space="preserve">population </w:t>
      </w:r>
      <w:r w:rsidR="00C9408E" w:rsidRPr="001162AA">
        <w:t>rose by</w:t>
      </w:r>
      <w:r w:rsidR="008158BC">
        <w:t xml:space="preserve"> </w:t>
      </w:r>
      <w:r w:rsidR="002437FF">
        <w:t>81,647</w:t>
      </w:r>
      <w:r w:rsidR="008158BC">
        <w:t xml:space="preserve"> (</w:t>
      </w:r>
      <w:r w:rsidR="00584BED" w:rsidRPr="001162AA">
        <w:t>2</w:t>
      </w:r>
      <w:r w:rsidR="00E515A6">
        <w:t>7</w:t>
      </w:r>
      <w:r w:rsidR="00584BED" w:rsidRPr="001162AA">
        <w:t>.</w:t>
      </w:r>
      <w:r w:rsidR="00E515A6">
        <w:t>1</w:t>
      </w:r>
      <w:r w:rsidR="00BD3480" w:rsidRPr="001162AA">
        <w:t xml:space="preserve"> percent</w:t>
      </w:r>
      <w:r w:rsidR="008158BC">
        <w:t>)</w:t>
      </w:r>
      <w:r w:rsidR="00E51504" w:rsidRPr="001162AA">
        <w:t xml:space="preserve"> and the </w:t>
      </w:r>
      <w:r w:rsidR="008158BC">
        <w:t xml:space="preserve">female </w:t>
      </w:r>
      <w:r w:rsidR="006F5EE8" w:rsidRPr="001162AA">
        <w:t>population</w:t>
      </w:r>
      <w:r w:rsidR="004604C1" w:rsidRPr="001162AA">
        <w:t xml:space="preserve"> </w:t>
      </w:r>
      <w:r w:rsidR="0001164D" w:rsidRPr="001162AA">
        <w:t>report</w:t>
      </w:r>
      <w:r w:rsidR="008158BC">
        <w:t>ing</w:t>
      </w:r>
      <w:r w:rsidR="0001164D" w:rsidRPr="001162AA">
        <w:t xml:space="preserve"> earnings </w:t>
      </w:r>
      <w:r w:rsidR="00E51504" w:rsidRPr="001162AA">
        <w:t>rose by</w:t>
      </w:r>
      <w:r w:rsidR="0001164D" w:rsidRPr="001162AA">
        <w:t xml:space="preserve"> </w:t>
      </w:r>
      <w:r w:rsidR="00E515A6">
        <w:t>3</w:t>
      </w:r>
      <w:r w:rsidR="000D1A4B" w:rsidRPr="001162AA">
        <w:t>.</w:t>
      </w:r>
      <w:r w:rsidR="00E515A6">
        <w:t>5</w:t>
      </w:r>
      <w:r w:rsidR="0001164D" w:rsidRPr="001162AA">
        <w:t xml:space="preserve"> percent.</w:t>
      </w:r>
    </w:p>
    <w:p w:rsidR="007809DE" w:rsidRDefault="000771DD" w:rsidP="001406D6">
      <w:pPr>
        <w:sectPr w:rsidR="007809DE" w:rsidSect="00FE582C">
          <w:pgSz w:w="11907" w:h="16840"/>
          <w:pgMar w:top="851" w:right="1797" w:bottom="851" w:left="1797" w:header="720" w:footer="720" w:gutter="0"/>
          <w:cols w:space="720"/>
          <w:titlePg/>
        </w:sectPr>
      </w:pPr>
      <w:r w:rsidRPr="001162AA">
        <w:br w:type="page"/>
      </w:r>
    </w:p>
    <w:p w:rsidR="00137F96" w:rsidRPr="001162AA" w:rsidRDefault="008709BC" w:rsidP="001406D6">
      <w:r w:rsidRPr="001162AA">
        <w:lastRenderedPageBreak/>
        <w:t>Table 2</w:t>
      </w:r>
      <w:r w:rsidR="00E61208" w:rsidRPr="001162AA">
        <w:t>1</w:t>
      </w:r>
      <w:r w:rsidRPr="001162AA">
        <w:t xml:space="preserve"> details the </w:t>
      </w:r>
      <w:r w:rsidR="00C510EA" w:rsidRPr="001162AA">
        <w:t>number</w:t>
      </w:r>
      <w:r w:rsidRPr="001162AA">
        <w:t xml:space="preserve"> and percentage of DSP recipients who declared earnings by the earnings range for the years from 2007 to 201</w:t>
      </w:r>
      <w:r w:rsidR="008158BC">
        <w:t>2</w:t>
      </w:r>
      <w:r w:rsidRPr="001162AA">
        <w:t>.</w:t>
      </w:r>
    </w:p>
    <w:p w:rsidR="00137F96" w:rsidRPr="001162AA" w:rsidRDefault="00137F96" w:rsidP="001406D6"/>
    <w:p w:rsidR="00011EFB" w:rsidRPr="001162AA" w:rsidRDefault="00137F96" w:rsidP="00137F96">
      <w:pPr>
        <w:pStyle w:val="JonsTbl"/>
      </w:pPr>
      <w:bookmarkStart w:id="137" w:name="_Toc354583027"/>
      <w:r w:rsidRPr="001162AA">
        <w:t>Table 2</w:t>
      </w:r>
      <w:r w:rsidR="00E61208" w:rsidRPr="001162AA">
        <w:t>1</w:t>
      </w:r>
      <w:r w:rsidRPr="001162AA">
        <w:t xml:space="preserve"> </w:t>
      </w:r>
      <w:r w:rsidR="00130337" w:rsidRPr="001162AA">
        <w:t>–</w:t>
      </w:r>
      <w:r w:rsidRPr="001162AA">
        <w:t xml:space="preserve"> </w:t>
      </w:r>
      <w:r w:rsidR="00130337" w:rsidRPr="001162AA">
        <w:t xml:space="preserve">Recipients with earnings by earnings range </w:t>
      </w:r>
      <w:r w:rsidR="00693775">
        <w:t>–</w:t>
      </w:r>
      <w:r w:rsidR="00AA5677" w:rsidRPr="001162AA">
        <w:t xml:space="preserve"> </w:t>
      </w:r>
      <w:r w:rsidR="00693775">
        <w:t xml:space="preserve">June </w:t>
      </w:r>
      <w:r w:rsidR="00130337" w:rsidRPr="001162AA">
        <w:t xml:space="preserve">2007 to </w:t>
      </w:r>
      <w:r w:rsidR="00693775">
        <w:t xml:space="preserve">June </w:t>
      </w:r>
      <w:r w:rsidR="00130337" w:rsidRPr="001162AA">
        <w:t>201</w:t>
      </w:r>
      <w:r w:rsidR="00746B04">
        <w:t>2</w:t>
      </w:r>
      <w:bookmarkEnd w:id="137"/>
    </w:p>
    <w:tbl>
      <w:tblPr>
        <w:tblW w:w="5000" w:type="pct"/>
        <w:tblLook w:val="04A0" w:firstRow="1" w:lastRow="0" w:firstColumn="1" w:lastColumn="0" w:noHBand="0" w:noVBand="1"/>
      </w:tblPr>
      <w:tblGrid>
        <w:gridCol w:w="1199"/>
        <w:gridCol w:w="1033"/>
        <w:gridCol w:w="978"/>
        <w:gridCol w:w="1033"/>
        <w:gridCol w:w="978"/>
        <w:gridCol w:w="894"/>
        <w:gridCol w:w="977"/>
        <w:gridCol w:w="894"/>
        <w:gridCol w:w="872"/>
        <w:gridCol w:w="894"/>
        <w:gridCol w:w="872"/>
        <w:gridCol w:w="894"/>
        <w:gridCol w:w="872"/>
        <w:gridCol w:w="894"/>
        <w:gridCol w:w="872"/>
        <w:gridCol w:w="1198"/>
      </w:tblGrid>
      <w:tr w:rsidR="007809DE" w:rsidRPr="007809DE" w:rsidTr="007809DE">
        <w:trPr>
          <w:trHeight w:val="3150"/>
          <w:tblHeader/>
        </w:trPr>
        <w:tc>
          <w:tcPr>
            <w:tcW w:w="390" w:type="pct"/>
            <w:tcBorders>
              <w:top w:val="nil"/>
              <w:left w:val="nil"/>
              <w:bottom w:val="single" w:sz="4" w:space="0" w:color="000000"/>
              <w:right w:val="single" w:sz="8" w:space="0" w:color="FFFFFF"/>
            </w:tcBorders>
            <w:shd w:val="clear" w:color="000000" w:fill="000000"/>
            <w:vAlign w:val="bottom"/>
            <w:hideMark/>
          </w:tcPr>
          <w:p w:rsidR="007809DE" w:rsidRPr="007809DE" w:rsidRDefault="007809DE" w:rsidP="007809DE">
            <w:pPr>
              <w:jc w:val="center"/>
              <w:rPr>
                <w:rFonts w:ascii="Arial" w:hAnsi="Arial" w:cs="Arial"/>
                <w:b/>
                <w:bCs/>
                <w:color w:val="FFFFFF"/>
                <w:sz w:val="20"/>
                <w:lang w:eastAsia="en-AU"/>
              </w:rPr>
            </w:pPr>
            <w:r w:rsidRPr="007809DE">
              <w:rPr>
                <w:rFonts w:ascii="Arial" w:hAnsi="Arial" w:cs="Arial"/>
                <w:b/>
                <w:bCs/>
                <w:color w:val="FFFFFF"/>
                <w:sz w:val="20"/>
                <w:lang w:eastAsia="en-AU"/>
              </w:rPr>
              <w:t>Year</w:t>
            </w:r>
          </w:p>
        </w:tc>
        <w:tc>
          <w:tcPr>
            <w:tcW w:w="336" w:type="pct"/>
            <w:tcBorders>
              <w:top w:val="nil"/>
              <w:left w:val="nil"/>
              <w:bottom w:val="single" w:sz="8" w:space="0" w:color="auto"/>
              <w:right w:val="single" w:sz="4"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Less than $250 count</w:t>
            </w:r>
          </w:p>
        </w:tc>
        <w:tc>
          <w:tcPr>
            <w:tcW w:w="318" w:type="pct"/>
            <w:tcBorders>
              <w:top w:val="nil"/>
              <w:left w:val="nil"/>
              <w:bottom w:val="single" w:sz="8" w:space="0" w:color="auto"/>
              <w:right w:val="single" w:sz="8"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 xml:space="preserve">Less than $250 </w:t>
            </w:r>
            <w:r w:rsidRPr="007809DE">
              <w:rPr>
                <w:rFonts w:ascii="Arial" w:hAnsi="Arial" w:cs="Arial"/>
                <w:b/>
                <w:bCs/>
                <w:color w:val="FFFFFF"/>
                <w:sz w:val="20"/>
                <w:lang w:eastAsia="en-AU"/>
              </w:rPr>
              <w:br/>
              <w:t>as a % of Total count</w:t>
            </w:r>
          </w:p>
        </w:tc>
        <w:tc>
          <w:tcPr>
            <w:tcW w:w="336" w:type="pct"/>
            <w:tcBorders>
              <w:top w:val="nil"/>
              <w:left w:val="nil"/>
              <w:bottom w:val="single" w:sz="8" w:space="0" w:color="auto"/>
              <w:right w:val="single" w:sz="4"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$250 to less than $500 count</w:t>
            </w:r>
          </w:p>
        </w:tc>
        <w:tc>
          <w:tcPr>
            <w:tcW w:w="318" w:type="pct"/>
            <w:tcBorders>
              <w:top w:val="nil"/>
              <w:left w:val="nil"/>
              <w:bottom w:val="single" w:sz="8" w:space="0" w:color="auto"/>
              <w:right w:val="single" w:sz="8"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 xml:space="preserve">$250 to less than $500 </w:t>
            </w:r>
            <w:r w:rsidRPr="007809DE">
              <w:rPr>
                <w:rFonts w:ascii="Arial" w:hAnsi="Arial" w:cs="Arial"/>
                <w:b/>
                <w:bCs/>
                <w:color w:val="FFFFFF"/>
                <w:sz w:val="20"/>
                <w:lang w:eastAsia="en-AU"/>
              </w:rPr>
              <w:br/>
              <w:t>as a % of Total count</w:t>
            </w:r>
          </w:p>
        </w:tc>
        <w:tc>
          <w:tcPr>
            <w:tcW w:w="291" w:type="pct"/>
            <w:tcBorders>
              <w:top w:val="nil"/>
              <w:left w:val="nil"/>
              <w:bottom w:val="single" w:sz="8" w:space="0" w:color="auto"/>
              <w:right w:val="single" w:sz="4"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$500 to less than $750 count</w:t>
            </w:r>
          </w:p>
        </w:tc>
        <w:tc>
          <w:tcPr>
            <w:tcW w:w="318" w:type="pct"/>
            <w:tcBorders>
              <w:top w:val="nil"/>
              <w:left w:val="nil"/>
              <w:bottom w:val="single" w:sz="8" w:space="0" w:color="auto"/>
              <w:right w:val="single" w:sz="8"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 xml:space="preserve">$500 to less than $750 </w:t>
            </w:r>
            <w:r w:rsidRPr="007809DE">
              <w:rPr>
                <w:rFonts w:ascii="Arial" w:hAnsi="Arial" w:cs="Arial"/>
                <w:b/>
                <w:bCs/>
                <w:color w:val="FFFFFF"/>
                <w:sz w:val="20"/>
                <w:lang w:eastAsia="en-AU"/>
              </w:rPr>
              <w:br/>
              <w:t>as a % of Total count</w:t>
            </w:r>
          </w:p>
        </w:tc>
        <w:tc>
          <w:tcPr>
            <w:tcW w:w="291" w:type="pct"/>
            <w:tcBorders>
              <w:top w:val="nil"/>
              <w:left w:val="nil"/>
              <w:bottom w:val="single" w:sz="8" w:space="0" w:color="auto"/>
              <w:right w:val="single" w:sz="4"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$750 to less than $1,000 count</w:t>
            </w:r>
          </w:p>
        </w:tc>
        <w:tc>
          <w:tcPr>
            <w:tcW w:w="284" w:type="pct"/>
            <w:tcBorders>
              <w:top w:val="nil"/>
              <w:left w:val="nil"/>
              <w:bottom w:val="single" w:sz="8" w:space="0" w:color="auto"/>
              <w:right w:val="single" w:sz="8"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 xml:space="preserve">$750 to less than $1,000 </w:t>
            </w:r>
            <w:r w:rsidRPr="007809DE">
              <w:rPr>
                <w:rFonts w:ascii="Arial" w:hAnsi="Arial" w:cs="Arial"/>
                <w:b/>
                <w:bCs/>
                <w:color w:val="FFFFFF"/>
                <w:sz w:val="20"/>
                <w:lang w:eastAsia="en-AU"/>
              </w:rPr>
              <w:br/>
              <w:t>as a % of Total count</w:t>
            </w:r>
          </w:p>
        </w:tc>
        <w:tc>
          <w:tcPr>
            <w:tcW w:w="291" w:type="pct"/>
            <w:tcBorders>
              <w:top w:val="nil"/>
              <w:left w:val="nil"/>
              <w:bottom w:val="single" w:sz="8" w:space="0" w:color="auto"/>
              <w:right w:val="single" w:sz="4"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$1,000 to less than $1,250 count</w:t>
            </w:r>
          </w:p>
        </w:tc>
        <w:tc>
          <w:tcPr>
            <w:tcW w:w="284" w:type="pct"/>
            <w:tcBorders>
              <w:top w:val="nil"/>
              <w:left w:val="nil"/>
              <w:bottom w:val="single" w:sz="8" w:space="0" w:color="auto"/>
              <w:right w:val="single" w:sz="8"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 xml:space="preserve">$1,000 to less than $1,250 </w:t>
            </w:r>
            <w:r w:rsidRPr="007809DE">
              <w:rPr>
                <w:rFonts w:ascii="Arial" w:hAnsi="Arial" w:cs="Arial"/>
                <w:b/>
                <w:bCs/>
                <w:color w:val="FFFFFF"/>
                <w:sz w:val="20"/>
                <w:lang w:eastAsia="en-AU"/>
              </w:rPr>
              <w:br/>
              <w:t>as a % of Total count</w:t>
            </w:r>
          </w:p>
        </w:tc>
        <w:tc>
          <w:tcPr>
            <w:tcW w:w="291" w:type="pct"/>
            <w:tcBorders>
              <w:top w:val="nil"/>
              <w:left w:val="nil"/>
              <w:bottom w:val="single" w:sz="8" w:space="0" w:color="auto"/>
              <w:right w:val="single" w:sz="4"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$1,250 to less than $1,500 count</w:t>
            </w:r>
          </w:p>
        </w:tc>
        <w:tc>
          <w:tcPr>
            <w:tcW w:w="284" w:type="pct"/>
            <w:tcBorders>
              <w:top w:val="nil"/>
              <w:left w:val="nil"/>
              <w:bottom w:val="single" w:sz="8" w:space="0" w:color="auto"/>
              <w:right w:val="single" w:sz="8"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 xml:space="preserve">$1,250 to less than $1,500 </w:t>
            </w:r>
            <w:r w:rsidRPr="007809DE">
              <w:rPr>
                <w:rFonts w:ascii="Arial" w:hAnsi="Arial" w:cs="Arial"/>
                <w:b/>
                <w:bCs/>
                <w:color w:val="FFFFFF"/>
                <w:sz w:val="20"/>
                <w:lang w:eastAsia="en-AU"/>
              </w:rPr>
              <w:br/>
              <w:t>as a % of Total count</w:t>
            </w:r>
          </w:p>
        </w:tc>
        <w:tc>
          <w:tcPr>
            <w:tcW w:w="291" w:type="pct"/>
            <w:tcBorders>
              <w:top w:val="nil"/>
              <w:left w:val="nil"/>
              <w:bottom w:val="single" w:sz="8" w:space="0" w:color="auto"/>
              <w:right w:val="single" w:sz="4"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$1,500 and over count</w:t>
            </w:r>
          </w:p>
        </w:tc>
        <w:tc>
          <w:tcPr>
            <w:tcW w:w="284" w:type="pct"/>
            <w:tcBorders>
              <w:top w:val="nil"/>
              <w:left w:val="nil"/>
              <w:bottom w:val="single" w:sz="8" w:space="0" w:color="auto"/>
              <w:right w:val="double" w:sz="6" w:space="0" w:color="FFFFFF"/>
            </w:tcBorders>
            <w:shd w:val="clear" w:color="000000" w:fill="000000"/>
            <w:textDirection w:val="btLr"/>
            <w:vAlign w:val="center"/>
            <w:hideMark/>
          </w:tcPr>
          <w:p w:rsidR="007809DE" w:rsidRPr="007809DE" w:rsidRDefault="007809DE" w:rsidP="007809DE">
            <w:pPr>
              <w:rPr>
                <w:rFonts w:ascii="Arial" w:hAnsi="Arial" w:cs="Arial"/>
                <w:b/>
                <w:bCs/>
                <w:color w:val="FFFFFF"/>
                <w:sz w:val="20"/>
                <w:lang w:eastAsia="en-AU"/>
              </w:rPr>
            </w:pPr>
            <w:r w:rsidRPr="007809DE">
              <w:rPr>
                <w:rFonts w:ascii="Arial" w:hAnsi="Arial" w:cs="Arial"/>
                <w:b/>
                <w:bCs/>
                <w:color w:val="FFFFFF"/>
                <w:sz w:val="20"/>
                <w:lang w:eastAsia="en-AU"/>
              </w:rPr>
              <w:t xml:space="preserve">$1,500 and over </w:t>
            </w:r>
            <w:r w:rsidRPr="007809DE">
              <w:rPr>
                <w:rFonts w:ascii="Arial" w:hAnsi="Arial" w:cs="Arial"/>
                <w:b/>
                <w:bCs/>
                <w:color w:val="FFFFFF"/>
                <w:sz w:val="20"/>
                <w:lang w:eastAsia="en-AU"/>
              </w:rPr>
              <w:br/>
              <w:t>as a % of Total count</w:t>
            </w:r>
          </w:p>
        </w:tc>
        <w:tc>
          <w:tcPr>
            <w:tcW w:w="390" w:type="pct"/>
            <w:tcBorders>
              <w:top w:val="nil"/>
              <w:left w:val="nil"/>
              <w:bottom w:val="nil"/>
              <w:right w:val="nil"/>
            </w:tcBorders>
            <w:shd w:val="clear" w:color="000000" w:fill="000000"/>
            <w:vAlign w:val="bottom"/>
            <w:hideMark/>
          </w:tcPr>
          <w:p w:rsidR="007809DE" w:rsidRPr="007809DE" w:rsidRDefault="007809DE" w:rsidP="007809DE">
            <w:pPr>
              <w:jc w:val="center"/>
              <w:rPr>
                <w:rFonts w:ascii="Arial" w:hAnsi="Arial" w:cs="Arial"/>
                <w:b/>
                <w:bCs/>
                <w:color w:val="FFFFFF"/>
                <w:sz w:val="20"/>
                <w:lang w:eastAsia="en-AU"/>
              </w:rPr>
            </w:pPr>
            <w:r w:rsidRPr="007809DE">
              <w:rPr>
                <w:rFonts w:ascii="Arial" w:hAnsi="Arial" w:cs="Arial"/>
                <w:b/>
                <w:bCs/>
                <w:color w:val="FFFFFF"/>
                <w:sz w:val="20"/>
                <w:lang w:eastAsia="en-AU"/>
              </w:rPr>
              <w:t>Total count</w:t>
            </w:r>
          </w:p>
        </w:tc>
      </w:tr>
      <w:tr w:rsidR="007809DE" w:rsidRPr="007809DE" w:rsidTr="007809DE">
        <w:trPr>
          <w:trHeight w:val="255"/>
        </w:trPr>
        <w:tc>
          <w:tcPr>
            <w:tcW w:w="390" w:type="pct"/>
            <w:tcBorders>
              <w:top w:val="nil"/>
              <w:left w:val="single" w:sz="8" w:space="0" w:color="auto"/>
              <w:bottom w:val="nil"/>
              <w:right w:val="single" w:sz="8" w:space="0" w:color="auto"/>
            </w:tcBorders>
            <w:shd w:val="clear" w:color="auto" w:fill="auto"/>
            <w:noWrap/>
            <w:vAlign w:val="center"/>
            <w:hideMark/>
          </w:tcPr>
          <w:p w:rsidR="007809DE" w:rsidRPr="007809DE" w:rsidRDefault="007809DE" w:rsidP="007809DE">
            <w:pPr>
              <w:rPr>
                <w:rFonts w:ascii="Arial" w:hAnsi="Arial" w:cs="Arial"/>
                <w:sz w:val="20"/>
                <w:lang w:eastAsia="en-AU"/>
              </w:rPr>
            </w:pPr>
            <w:r w:rsidRPr="007809DE">
              <w:rPr>
                <w:rFonts w:ascii="Arial" w:hAnsi="Arial" w:cs="Arial"/>
                <w:sz w:val="20"/>
                <w:lang w:eastAsia="en-AU"/>
              </w:rPr>
              <w:t>2007</w:t>
            </w:r>
          </w:p>
        </w:tc>
        <w:tc>
          <w:tcPr>
            <w:tcW w:w="336"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37,617</w:t>
            </w:r>
          </w:p>
        </w:tc>
        <w:tc>
          <w:tcPr>
            <w:tcW w:w="318"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53.1%</w:t>
            </w:r>
          </w:p>
        </w:tc>
        <w:tc>
          <w:tcPr>
            <w:tcW w:w="336"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14,208</w:t>
            </w:r>
          </w:p>
        </w:tc>
        <w:tc>
          <w:tcPr>
            <w:tcW w:w="318"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20.1%</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8,429</w:t>
            </w:r>
          </w:p>
        </w:tc>
        <w:tc>
          <w:tcPr>
            <w:tcW w:w="318"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11.9%</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5,356</w:t>
            </w:r>
          </w:p>
        </w:tc>
        <w:tc>
          <w:tcPr>
            <w:tcW w:w="284"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7.6%</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2,780</w:t>
            </w:r>
          </w:p>
        </w:tc>
        <w:tc>
          <w:tcPr>
            <w:tcW w:w="284"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3.9%</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1,236</w:t>
            </w:r>
          </w:p>
        </w:tc>
        <w:tc>
          <w:tcPr>
            <w:tcW w:w="284"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1.7%</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1,227</w:t>
            </w:r>
          </w:p>
        </w:tc>
        <w:tc>
          <w:tcPr>
            <w:tcW w:w="284" w:type="pct"/>
            <w:tcBorders>
              <w:top w:val="nil"/>
              <w:left w:val="nil"/>
              <w:bottom w:val="nil"/>
              <w:right w:val="double" w:sz="6"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1.7%</w:t>
            </w:r>
          </w:p>
        </w:tc>
        <w:tc>
          <w:tcPr>
            <w:tcW w:w="390" w:type="pct"/>
            <w:tcBorders>
              <w:top w:val="single" w:sz="8" w:space="0" w:color="auto"/>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70,853</w:t>
            </w:r>
          </w:p>
        </w:tc>
      </w:tr>
      <w:tr w:rsidR="007809DE" w:rsidRPr="007809DE" w:rsidTr="007809DE">
        <w:trPr>
          <w:trHeight w:val="255"/>
        </w:trPr>
        <w:tc>
          <w:tcPr>
            <w:tcW w:w="390" w:type="pct"/>
            <w:tcBorders>
              <w:top w:val="nil"/>
              <w:left w:val="single" w:sz="8" w:space="0" w:color="auto"/>
              <w:bottom w:val="nil"/>
              <w:right w:val="single" w:sz="8" w:space="0" w:color="auto"/>
            </w:tcBorders>
            <w:shd w:val="clear" w:color="000000" w:fill="FFFF99"/>
            <w:noWrap/>
            <w:vAlign w:val="center"/>
            <w:hideMark/>
          </w:tcPr>
          <w:p w:rsidR="007809DE" w:rsidRPr="007809DE" w:rsidRDefault="007809DE" w:rsidP="007809DE">
            <w:pPr>
              <w:rPr>
                <w:rFonts w:ascii="Arial" w:hAnsi="Arial" w:cs="Arial"/>
                <w:sz w:val="20"/>
                <w:lang w:eastAsia="en-AU"/>
              </w:rPr>
            </w:pPr>
            <w:r w:rsidRPr="007809DE">
              <w:rPr>
                <w:rFonts w:ascii="Arial" w:hAnsi="Arial" w:cs="Arial"/>
                <w:sz w:val="20"/>
                <w:lang w:eastAsia="en-AU"/>
              </w:rPr>
              <w:t>2008</w:t>
            </w:r>
          </w:p>
        </w:tc>
        <w:tc>
          <w:tcPr>
            <w:tcW w:w="336"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36,348</w:t>
            </w:r>
          </w:p>
        </w:tc>
        <w:tc>
          <w:tcPr>
            <w:tcW w:w="318"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50.5%</w:t>
            </w:r>
          </w:p>
        </w:tc>
        <w:tc>
          <w:tcPr>
            <w:tcW w:w="336"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15,188</w:t>
            </w:r>
          </w:p>
        </w:tc>
        <w:tc>
          <w:tcPr>
            <w:tcW w:w="318"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21.1%</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8,777</w:t>
            </w:r>
          </w:p>
        </w:tc>
        <w:tc>
          <w:tcPr>
            <w:tcW w:w="318"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12.2%</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5,680</w:t>
            </w:r>
          </w:p>
        </w:tc>
        <w:tc>
          <w:tcPr>
            <w:tcW w:w="284"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7.9%</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3,020</w:t>
            </w:r>
          </w:p>
        </w:tc>
        <w:tc>
          <w:tcPr>
            <w:tcW w:w="284"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4.2%</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1,418</w:t>
            </w:r>
          </w:p>
        </w:tc>
        <w:tc>
          <w:tcPr>
            <w:tcW w:w="284"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2.0%</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1,476</w:t>
            </w:r>
          </w:p>
        </w:tc>
        <w:tc>
          <w:tcPr>
            <w:tcW w:w="284" w:type="pct"/>
            <w:tcBorders>
              <w:top w:val="nil"/>
              <w:left w:val="nil"/>
              <w:bottom w:val="nil"/>
              <w:right w:val="double" w:sz="6"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2.1%</w:t>
            </w:r>
          </w:p>
        </w:tc>
        <w:tc>
          <w:tcPr>
            <w:tcW w:w="390"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71,907</w:t>
            </w:r>
          </w:p>
        </w:tc>
      </w:tr>
      <w:tr w:rsidR="007809DE" w:rsidRPr="007809DE" w:rsidTr="007809DE">
        <w:trPr>
          <w:trHeight w:val="255"/>
        </w:trPr>
        <w:tc>
          <w:tcPr>
            <w:tcW w:w="390" w:type="pct"/>
            <w:tcBorders>
              <w:top w:val="nil"/>
              <w:left w:val="single" w:sz="8" w:space="0" w:color="auto"/>
              <w:bottom w:val="nil"/>
              <w:right w:val="single" w:sz="8" w:space="0" w:color="auto"/>
            </w:tcBorders>
            <w:shd w:val="clear" w:color="auto" w:fill="auto"/>
            <w:noWrap/>
            <w:vAlign w:val="center"/>
            <w:hideMark/>
          </w:tcPr>
          <w:p w:rsidR="007809DE" w:rsidRPr="007809DE" w:rsidRDefault="007809DE" w:rsidP="007809DE">
            <w:pPr>
              <w:rPr>
                <w:rFonts w:ascii="Arial" w:hAnsi="Arial" w:cs="Arial"/>
                <w:sz w:val="20"/>
                <w:lang w:eastAsia="en-AU"/>
              </w:rPr>
            </w:pPr>
            <w:r w:rsidRPr="007809DE">
              <w:rPr>
                <w:rFonts w:ascii="Arial" w:hAnsi="Arial" w:cs="Arial"/>
                <w:sz w:val="20"/>
                <w:lang w:eastAsia="en-AU"/>
              </w:rPr>
              <w:t>2009</w:t>
            </w:r>
          </w:p>
        </w:tc>
        <w:tc>
          <w:tcPr>
            <w:tcW w:w="336"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35,211</w:t>
            </w:r>
          </w:p>
        </w:tc>
        <w:tc>
          <w:tcPr>
            <w:tcW w:w="318"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50.5%</w:t>
            </w:r>
          </w:p>
        </w:tc>
        <w:tc>
          <w:tcPr>
            <w:tcW w:w="336"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15,339</w:t>
            </w:r>
          </w:p>
        </w:tc>
        <w:tc>
          <w:tcPr>
            <w:tcW w:w="318"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22.0%</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8,454</w:t>
            </w:r>
          </w:p>
        </w:tc>
        <w:tc>
          <w:tcPr>
            <w:tcW w:w="318"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12.1%</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5,045</w:t>
            </w:r>
          </w:p>
        </w:tc>
        <w:tc>
          <w:tcPr>
            <w:tcW w:w="284"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7.2%</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2,852</w:t>
            </w:r>
          </w:p>
        </w:tc>
        <w:tc>
          <w:tcPr>
            <w:tcW w:w="284"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4.1%</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1,377</w:t>
            </w:r>
          </w:p>
        </w:tc>
        <w:tc>
          <w:tcPr>
            <w:tcW w:w="284"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2.0%</w:t>
            </w:r>
          </w:p>
        </w:tc>
        <w:tc>
          <w:tcPr>
            <w:tcW w:w="291" w:type="pct"/>
            <w:tcBorders>
              <w:top w:val="nil"/>
              <w:left w:val="nil"/>
              <w:bottom w:val="nil"/>
              <w:right w:val="single" w:sz="4" w:space="0" w:color="000000"/>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1,463</w:t>
            </w:r>
          </w:p>
        </w:tc>
        <w:tc>
          <w:tcPr>
            <w:tcW w:w="284" w:type="pct"/>
            <w:tcBorders>
              <w:top w:val="nil"/>
              <w:left w:val="nil"/>
              <w:bottom w:val="nil"/>
              <w:right w:val="double" w:sz="6"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2.1%</w:t>
            </w:r>
          </w:p>
        </w:tc>
        <w:tc>
          <w:tcPr>
            <w:tcW w:w="390" w:type="pct"/>
            <w:tcBorders>
              <w:top w:val="nil"/>
              <w:left w:val="nil"/>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69,741</w:t>
            </w:r>
          </w:p>
        </w:tc>
      </w:tr>
      <w:tr w:rsidR="007809DE" w:rsidRPr="007809DE" w:rsidTr="007809DE">
        <w:trPr>
          <w:trHeight w:val="255"/>
        </w:trPr>
        <w:tc>
          <w:tcPr>
            <w:tcW w:w="390" w:type="pct"/>
            <w:tcBorders>
              <w:top w:val="nil"/>
              <w:left w:val="single" w:sz="8" w:space="0" w:color="auto"/>
              <w:bottom w:val="nil"/>
              <w:right w:val="single" w:sz="8" w:space="0" w:color="auto"/>
            </w:tcBorders>
            <w:shd w:val="clear" w:color="000000" w:fill="FFFF99"/>
            <w:noWrap/>
            <w:vAlign w:val="center"/>
            <w:hideMark/>
          </w:tcPr>
          <w:p w:rsidR="007809DE" w:rsidRPr="007809DE" w:rsidRDefault="007809DE" w:rsidP="007809DE">
            <w:pPr>
              <w:rPr>
                <w:rFonts w:ascii="Arial" w:hAnsi="Arial" w:cs="Arial"/>
                <w:sz w:val="20"/>
                <w:lang w:eastAsia="en-AU"/>
              </w:rPr>
            </w:pPr>
            <w:r w:rsidRPr="007809DE">
              <w:rPr>
                <w:rFonts w:ascii="Arial" w:hAnsi="Arial" w:cs="Arial"/>
                <w:sz w:val="20"/>
                <w:lang w:eastAsia="en-AU"/>
              </w:rPr>
              <w:t>2010</w:t>
            </w:r>
          </w:p>
        </w:tc>
        <w:tc>
          <w:tcPr>
            <w:tcW w:w="336"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34,329</w:t>
            </w:r>
          </w:p>
        </w:tc>
        <w:tc>
          <w:tcPr>
            <w:tcW w:w="318"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49.6%</w:t>
            </w:r>
          </w:p>
        </w:tc>
        <w:tc>
          <w:tcPr>
            <w:tcW w:w="336"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15,879</w:t>
            </w:r>
          </w:p>
        </w:tc>
        <w:tc>
          <w:tcPr>
            <w:tcW w:w="318"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22.9%</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8,316</w:t>
            </w:r>
          </w:p>
        </w:tc>
        <w:tc>
          <w:tcPr>
            <w:tcW w:w="318"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12.0%</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4,924</w:t>
            </w:r>
          </w:p>
        </w:tc>
        <w:tc>
          <w:tcPr>
            <w:tcW w:w="284"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7.1%</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2,743</w:t>
            </w:r>
          </w:p>
        </w:tc>
        <w:tc>
          <w:tcPr>
            <w:tcW w:w="284"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4.0%</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1,424</w:t>
            </w:r>
          </w:p>
        </w:tc>
        <w:tc>
          <w:tcPr>
            <w:tcW w:w="284"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2.1%</w:t>
            </w:r>
          </w:p>
        </w:tc>
        <w:tc>
          <w:tcPr>
            <w:tcW w:w="291" w:type="pct"/>
            <w:tcBorders>
              <w:top w:val="nil"/>
              <w:left w:val="nil"/>
              <w:bottom w:val="nil"/>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1,577</w:t>
            </w:r>
          </w:p>
        </w:tc>
        <w:tc>
          <w:tcPr>
            <w:tcW w:w="284" w:type="pct"/>
            <w:tcBorders>
              <w:top w:val="nil"/>
              <w:left w:val="nil"/>
              <w:bottom w:val="nil"/>
              <w:right w:val="double" w:sz="6"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2.3%</w:t>
            </w:r>
          </w:p>
        </w:tc>
        <w:tc>
          <w:tcPr>
            <w:tcW w:w="390" w:type="pct"/>
            <w:tcBorders>
              <w:top w:val="nil"/>
              <w:left w:val="nil"/>
              <w:bottom w:val="nil"/>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69,192</w:t>
            </w:r>
          </w:p>
        </w:tc>
      </w:tr>
      <w:tr w:rsidR="007809DE" w:rsidRPr="007809DE" w:rsidTr="007809DE">
        <w:trPr>
          <w:trHeight w:val="255"/>
        </w:trPr>
        <w:tc>
          <w:tcPr>
            <w:tcW w:w="390" w:type="pct"/>
            <w:tcBorders>
              <w:top w:val="nil"/>
              <w:left w:val="single" w:sz="8" w:space="0" w:color="auto"/>
              <w:bottom w:val="nil"/>
              <w:right w:val="single" w:sz="8" w:space="0" w:color="auto"/>
            </w:tcBorders>
            <w:shd w:val="clear" w:color="auto" w:fill="auto"/>
            <w:noWrap/>
            <w:vAlign w:val="bottom"/>
            <w:hideMark/>
          </w:tcPr>
          <w:p w:rsidR="007809DE" w:rsidRPr="007809DE" w:rsidRDefault="007809DE" w:rsidP="007809DE">
            <w:pPr>
              <w:rPr>
                <w:rFonts w:ascii="Arial" w:hAnsi="Arial" w:cs="Arial"/>
                <w:sz w:val="20"/>
                <w:lang w:eastAsia="en-AU"/>
              </w:rPr>
            </w:pPr>
            <w:r w:rsidRPr="007809DE">
              <w:rPr>
                <w:rFonts w:ascii="Arial" w:hAnsi="Arial" w:cs="Arial"/>
                <w:sz w:val="20"/>
                <w:lang w:eastAsia="en-AU"/>
              </w:rPr>
              <w:t>2011</w:t>
            </w:r>
          </w:p>
        </w:tc>
        <w:tc>
          <w:tcPr>
            <w:tcW w:w="336" w:type="pct"/>
            <w:tcBorders>
              <w:top w:val="nil"/>
              <w:left w:val="nil"/>
              <w:bottom w:val="nil"/>
              <w:right w:val="nil"/>
            </w:tcBorders>
            <w:shd w:val="clear" w:color="auto" w:fill="auto"/>
            <w:noWrap/>
            <w:vAlign w:val="bottom"/>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33,650</w:t>
            </w:r>
          </w:p>
        </w:tc>
        <w:tc>
          <w:tcPr>
            <w:tcW w:w="318" w:type="pct"/>
            <w:tcBorders>
              <w:top w:val="nil"/>
              <w:left w:val="single" w:sz="4" w:space="0" w:color="000000"/>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48.4%</w:t>
            </w:r>
          </w:p>
        </w:tc>
        <w:tc>
          <w:tcPr>
            <w:tcW w:w="336" w:type="pct"/>
            <w:tcBorders>
              <w:top w:val="nil"/>
              <w:left w:val="nil"/>
              <w:bottom w:val="nil"/>
              <w:right w:val="nil"/>
            </w:tcBorders>
            <w:shd w:val="clear" w:color="auto" w:fill="auto"/>
            <w:noWrap/>
            <w:vAlign w:val="bottom"/>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16,360</w:t>
            </w:r>
          </w:p>
        </w:tc>
        <w:tc>
          <w:tcPr>
            <w:tcW w:w="318" w:type="pct"/>
            <w:tcBorders>
              <w:top w:val="nil"/>
              <w:left w:val="single" w:sz="4" w:space="0" w:color="000000"/>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23.5%</w:t>
            </w:r>
          </w:p>
        </w:tc>
        <w:tc>
          <w:tcPr>
            <w:tcW w:w="291" w:type="pct"/>
            <w:tcBorders>
              <w:top w:val="nil"/>
              <w:left w:val="nil"/>
              <w:bottom w:val="nil"/>
              <w:right w:val="nil"/>
            </w:tcBorders>
            <w:shd w:val="clear" w:color="auto" w:fill="auto"/>
            <w:noWrap/>
            <w:vAlign w:val="bottom"/>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8,636</w:t>
            </w:r>
          </w:p>
        </w:tc>
        <w:tc>
          <w:tcPr>
            <w:tcW w:w="318" w:type="pct"/>
            <w:tcBorders>
              <w:top w:val="nil"/>
              <w:left w:val="single" w:sz="4" w:space="0" w:color="000000"/>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12.4%</w:t>
            </w:r>
          </w:p>
        </w:tc>
        <w:tc>
          <w:tcPr>
            <w:tcW w:w="291" w:type="pct"/>
            <w:tcBorders>
              <w:top w:val="nil"/>
              <w:left w:val="nil"/>
              <w:bottom w:val="nil"/>
              <w:right w:val="nil"/>
            </w:tcBorders>
            <w:shd w:val="clear" w:color="auto" w:fill="auto"/>
            <w:noWrap/>
            <w:vAlign w:val="bottom"/>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4,772</w:t>
            </w:r>
          </w:p>
        </w:tc>
        <w:tc>
          <w:tcPr>
            <w:tcW w:w="284" w:type="pct"/>
            <w:tcBorders>
              <w:top w:val="nil"/>
              <w:left w:val="single" w:sz="4" w:space="0" w:color="000000"/>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6.9%</w:t>
            </w:r>
          </w:p>
        </w:tc>
        <w:tc>
          <w:tcPr>
            <w:tcW w:w="291" w:type="pct"/>
            <w:tcBorders>
              <w:top w:val="nil"/>
              <w:left w:val="nil"/>
              <w:bottom w:val="nil"/>
              <w:right w:val="nil"/>
            </w:tcBorders>
            <w:shd w:val="clear" w:color="auto" w:fill="auto"/>
            <w:noWrap/>
            <w:vAlign w:val="bottom"/>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2,760</w:t>
            </w:r>
          </w:p>
        </w:tc>
        <w:tc>
          <w:tcPr>
            <w:tcW w:w="284" w:type="pct"/>
            <w:tcBorders>
              <w:top w:val="nil"/>
              <w:left w:val="single" w:sz="4" w:space="0" w:color="000000"/>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4.0%</w:t>
            </w:r>
          </w:p>
        </w:tc>
        <w:tc>
          <w:tcPr>
            <w:tcW w:w="291" w:type="pct"/>
            <w:tcBorders>
              <w:top w:val="nil"/>
              <w:left w:val="nil"/>
              <w:bottom w:val="nil"/>
              <w:right w:val="nil"/>
            </w:tcBorders>
            <w:shd w:val="clear" w:color="auto" w:fill="auto"/>
            <w:noWrap/>
            <w:vAlign w:val="bottom"/>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1,510</w:t>
            </w:r>
          </w:p>
        </w:tc>
        <w:tc>
          <w:tcPr>
            <w:tcW w:w="284" w:type="pct"/>
            <w:tcBorders>
              <w:top w:val="nil"/>
              <w:left w:val="single" w:sz="4" w:space="0" w:color="000000"/>
              <w:bottom w:val="nil"/>
              <w:right w:val="single" w:sz="8"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2.2%</w:t>
            </w:r>
          </w:p>
        </w:tc>
        <w:tc>
          <w:tcPr>
            <w:tcW w:w="291" w:type="pct"/>
            <w:tcBorders>
              <w:top w:val="nil"/>
              <w:left w:val="nil"/>
              <w:bottom w:val="nil"/>
              <w:right w:val="nil"/>
            </w:tcBorders>
            <w:shd w:val="clear" w:color="auto" w:fill="auto"/>
            <w:noWrap/>
            <w:vAlign w:val="bottom"/>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1,782</w:t>
            </w:r>
          </w:p>
        </w:tc>
        <w:tc>
          <w:tcPr>
            <w:tcW w:w="284" w:type="pct"/>
            <w:tcBorders>
              <w:top w:val="nil"/>
              <w:left w:val="single" w:sz="4" w:space="0" w:color="000000"/>
              <w:bottom w:val="nil"/>
              <w:right w:val="double" w:sz="6" w:space="0" w:color="auto"/>
            </w:tcBorders>
            <w:shd w:val="clear" w:color="auto" w:fill="auto"/>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2.6%</w:t>
            </w:r>
          </w:p>
        </w:tc>
        <w:tc>
          <w:tcPr>
            <w:tcW w:w="390" w:type="pct"/>
            <w:tcBorders>
              <w:top w:val="nil"/>
              <w:left w:val="nil"/>
              <w:bottom w:val="nil"/>
              <w:right w:val="single" w:sz="8" w:space="0" w:color="auto"/>
            </w:tcBorders>
            <w:shd w:val="clear" w:color="auto" w:fill="auto"/>
            <w:noWrap/>
            <w:vAlign w:val="bottom"/>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69,470</w:t>
            </w:r>
          </w:p>
        </w:tc>
      </w:tr>
      <w:tr w:rsidR="007809DE" w:rsidRPr="007809DE" w:rsidTr="007809DE">
        <w:trPr>
          <w:trHeight w:val="270"/>
        </w:trPr>
        <w:tc>
          <w:tcPr>
            <w:tcW w:w="390" w:type="pct"/>
            <w:tcBorders>
              <w:top w:val="nil"/>
              <w:left w:val="single" w:sz="8" w:space="0" w:color="auto"/>
              <w:bottom w:val="single" w:sz="8" w:space="0" w:color="auto"/>
              <w:right w:val="single" w:sz="8" w:space="0" w:color="auto"/>
            </w:tcBorders>
            <w:shd w:val="clear" w:color="000000" w:fill="FFFF99"/>
            <w:noWrap/>
            <w:vAlign w:val="center"/>
            <w:hideMark/>
          </w:tcPr>
          <w:p w:rsidR="007809DE" w:rsidRPr="007809DE" w:rsidRDefault="007809DE" w:rsidP="007809DE">
            <w:pPr>
              <w:rPr>
                <w:rFonts w:ascii="Arial" w:hAnsi="Arial" w:cs="Arial"/>
                <w:sz w:val="20"/>
                <w:lang w:eastAsia="en-AU"/>
              </w:rPr>
            </w:pPr>
            <w:r w:rsidRPr="007809DE">
              <w:rPr>
                <w:rFonts w:ascii="Arial" w:hAnsi="Arial" w:cs="Arial"/>
                <w:sz w:val="20"/>
                <w:lang w:eastAsia="en-AU"/>
              </w:rPr>
              <w:t>2012</w:t>
            </w:r>
          </w:p>
        </w:tc>
        <w:tc>
          <w:tcPr>
            <w:tcW w:w="336" w:type="pct"/>
            <w:tcBorders>
              <w:top w:val="nil"/>
              <w:left w:val="nil"/>
              <w:bottom w:val="single" w:sz="8" w:space="0" w:color="auto"/>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32,743</w:t>
            </w:r>
          </w:p>
        </w:tc>
        <w:tc>
          <w:tcPr>
            <w:tcW w:w="318" w:type="pct"/>
            <w:tcBorders>
              <w:top w:val="nil"/>
              <w:left w:val="nil"/>
              <w:bottom w:val="single" w:sz="8" w:space="0" w:color="auto"/>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46.8%</w:t>
            </w:r>
          </w:p>
        </w:tc>
        <w:tc>
          <w:tcPr>
            <w:tcW w:w="336" w:type="pct"/>
            <w:tcBorders>
              <w:top w:val="nil"/>
              <w:left w:val="nil"/>
              <w:bottom w:val="single" w:sz="8" w:space="0" w:color="auto"/>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17,292</w:t>
            </w:r>
          </w:p>
        </w:tc>
        <w:tc>
          <w:tcPr>
            <w:tcW w:w="318" w:type="pct"/>
            <w:tcBorders>
              <w:top w:val="nil"/>
              <w:left w:val="nil"/>
              <w:bottom w:val="single" w:sz="8" w:space="0" w:color="auto"/>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24.7%</w:t>
            </w:r>
          </w:p>
        </w:tc>
        <w:tc>
          <w:tcPr>
            <w:tcW w:w="291" w:type="pct"/>
            <w:tcBorders>
              <w:top w:val="nil"/>
              <w:left w:val="nil"/>
              <w:bottom w:val="single" w:sz="8" w:space="0" w:color="auto"/>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9,015</w:t>
            </w:r>
          </w:p>
        </w:tc>
        <w:tc>
          <w:tcPr>
            <w:tcW w:w="318" w:type="pct"/>
            <w:tcBorders>
              <w:top w:val="nil"/>
              <w:left w:val="nil"/>
              <w:bottom w:val="single" w:sz="8" w:space="0" w:color="auto"/>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12.9%</w:t>
            </w:r>
          </w:p>
        </w:tc>
        <w:tc>
          <w:tcPr>
            <w:tcW w:w="291" w:type="pct"/>
            <w:tcBorders>
              <w:top w:val="nil"/>
              <w:left w:val="nil"/>
              <w:bottom w:val="single" w:sz="8" w:space="0" w:color="auto"/>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4,717</w:t>
            </w:r>
          </w:p>
        </w:tc>
        <w:tc>
          <w:tcPr>
            <w:tcW w:w="284" w:type="pct"/>
            <w:tcBorders>
              <w:top w:val="nil"/>
              <w:left w:val="nil"/>
              <w:bottom w:val="single" w:sz="8" w:space="0" w:color="auto"/>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6.7%</w:t>
            </w:r>
          </w:p>
        </w:tc>
        <w:tc>
          <w:tcPr>
            <w:tcW w:w="291" w:type="pct"/>
            <w:tcBorders>
              <w:top w:val="nil"/>
              <w:left w:val="nil"/>
              <w:bottom w:val="single" w:sz="8" w:space="0" w:color="auto"/>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2,800</w:t>
            </w:r>
          </w:p>
        </w:tc>
        <w:tc>
          <w:tcPr>
            <w:tcW w:w="284" w:type="pct"/>
            <w:tcBorders>
              <w:top w:val="nil"/>
              <w:left w:val="nil"/>
              <w:bottom w:val="single" w:sz="8" w:space="0" w:color="auto"/>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4.0%</w:t>
            </w:r>
          </w:p>
        </w:tc>
        <w:tc>
          <w:tcPr>
            <w:tcW w:w="291" w:type="pct"/>
            <w:tcBorders>
              <w:top w:val="nil"/>
              <w:left w:val="nil"/>
              <w:bottom w:val="single" w:sz="8" w:space="0" w:color="auto"/>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1,430</w:t>
            </w:r>
          </w:p>
        </w:tc>
        <w:tc>
          <w:tcPr>
            <w:tcW w:w="284" w:type="pct"/>
            <w:tcBorders>
              <w:top w:val="nil"/>
              <w:left w:val="nil"/>
              <w:bottom w:val="single" w:sz="8" w:space="0" w:color="auto"/>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2.0%</w:t>
            </w:r>
          </w:p>
        </w:tc>
        <w:tc>
          <w:tcPr>
            <w:tcW w:w="291" w:type="pct"/>
            <w:tcBorders>
              <w:top w:val="nil"/>
              <w:left w:val="nil"/>
              <w:bottom w:val="single" w:sz="8" w:space="0" w:color="auto"/>
              <w:right w:val="single" w:sz="4" w:space="0" w:color="000000"/>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1,898</w:t>
            </w:r>
          </w:p>
        </w:tc>
        <w:tc>
          <w:tcPr>
            <w:tcW w:w="284" w:type="pct"/>
            <w:tcBorders>
              <w:top w:val="nil"/>
              <w:left w:val="nil"/>
              <w:bottom w:val="single" w:sz="8" w:space="0" w:color="auto"/>
              <w:right w:val="double" w:sz="6"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2.7%</w:t>
            </w:r>
          </w:p>
        </w:tc>
        <w:tc>
          <w:tcPr>
            <w:tcW w:w="390" w:type="pct"/>
            <w:tcBorders>
              <w:top w:val="nil"/>
              <w:left w:val="nil"/>
              <w:bottom w:val="single" w:sz="8" w:space="0" w:color="auto"/>
              <w:right w:val="single" w:sz="8" w:space="0" w:color="auto"/>
            </w:tcBorders>
            <w:shd w:val="clear" w:color="000000" w:fill="FFFF99"/>
            <w:noWrap/>
            <w:vAlign w:val="center"/>
            <w:hideMark/>
          </w:tcPr>
          <w:p w:rsidR="007809DE" w:rsidRPr="007809DE" w:rsidRDefault="007809DE" w:rsidP="007809DE">
            <w:pPr>
              <w:jc w:val="right"/>
              <w:rPr>
                <w:rFonts w:ascii="Arial" w:hAnsi="Arial" w:cs="Arial"/>
                <w:sz w:val="20"/>
                <w:lang w:eastAsia="en-AU"/>
              </w:rPr>
            </w:pPr>
            <w:r w:rsidRPr="007809DE">
              <w:rPr>
                <w:rFonts w:ascii="Arial" w:hAnsi="Arial" w:cs="Arial"/>
                <w:sz w:val="20"/>
                <w:lang w:eastAsia="en-AU"/>
              </w:rPr>
              <w:t>69,895</w:t>
            </w:r>
          </w:p>
        </w:tc>
      </w:tr>
    </w:tbl>
    <w:p w:rsidR="007809DE" w:rsidRDefault="007809DE" w:rsidP="001406D6">
      <w:pPr>
        <w:sectPr w:rsidR="007809DE" w:rsidSect="007809DE">
          <w:pgSz w:w="16840" w:h="11907" w:orient="landscape"/>
          <w:pgMar w:top="1797" w:right="851" w:bottom="1797" w:left="851" w:header="720" w:footer="720" w:gutter="0"/>
          <w:cols w:space="720"/>
          <w:titlePg/>
        </w:sectPr>
      </w:pPr>
    </w:p>
    <w:p w:rsidR="008709BC" w:rsidRPr="001162AA" w:rsidRDefault="008709BC" w:rsidP="001406D6"/>
    <w:p w:rsidR="008709BC" w:rsidRPr="001162AA" w:rsidRDefault="00130337" w:rsidP="001406D6">
      <w:r w:rsidRPr="001162AA">
        <w:t>Figure 2</w:t>
      </w:r>
      <w:r w:rsidR="00E61208" w:rsidRPr="001162AA">
        <w:t>1</w:t>
      </w:r>
      <w:r w:rsidRPr="001162AA">
        <w:t xml:space="preserve"> </w:t>
      </w:r>
      <w:r w:rsidR="0087782B" w:rsidRPr="001162AA">
        <w:t>shows the percentage of DSP recipients who declared earnings by the earnings range for the years 2007</w:t>
      </w:r>
      <w:r w:rsidR="00BB5276">
        <w:t>, 2010 and</w:t>
      </w:r>
      <w:r w:rsidR="0087782B" w:rsidRPr="001162AA">
        <w:t xml:space="preserve"> 201</w:t>
      </w:r>
      <w:r w:rsidR="00BB5276">
        <w:t>2</w:t>
      </w:r>
      <w:r w:rsidR="00026104" w:rsidRPr="001162AA">
        <w:t>.</w:t>
      </w:r>
    </w:p>
    <w:p w:rsidR="00130337" w:rsidRPr="001162AA" w:rsidRDefault="00130337" w:rsidP="001406D6"/>
    <w:p w:rsidR="00026104" w:rsidRPr="001162AA" w:rsidRDefault="00CB68DD" w:rsidP="00CB68DD">
      <w:pPr>
        <w:pStyle w:val="JonsFgr"/>
      </w:pPr>
      <w:bookmarkStart w:id="138" w:name="_Toc354583064"/>
      <w:r w:rsidRPr="001162AA">
        <w:t>Figure 2</w:t>
      </w:r>
      <w:r w:rsidR="00E61208" w:rsidRPr="001162AA">
        <w:t>1</w:t>
      </w:r>
      <w:r w:rsidRPr="001162AA">
        <w:t xml:space="preserve"> – Recipients with earnings by earnings range </w:t>
      </w:r>
      <w:r w:rsidR="008A10C2" w:rsidRPr="001162AA">
        <w:t>–</w:t>
      </w:r>
      <w:r w:rsidR="00D972A3" w:rsidRPr="001162AA">
        <w:t xml:space="preserve"> </w:t>
      </w:r>
      <w:r w:rsidRPr="001162AA">
        <w:t>2007</w:t>
      </w:r>
      <w:r w:rsidR="008A10C2" w:rsidRPr="001162AA">
        <w:t>, 20</w:t>
      </w:r>
      <w:r w:rsidR="00693775">
        <w:t>10</w:t>
      </w:r>
      <w:r w:rsidR="008A10C2" w:rsidRPr="001162AA">
        <w:t xml:space="preserve"> and</w:t>
      </w:r>
      <w:r w:rsidRPr="001162AA">
        <w:t xml:space="preserve"> 201</w:t>
      </w:r>
      <w:r w:rsidR="00693775">
        <w:t>2</w:t>
      </w:r>
      <w:bookmarkEnd w:id="138"/>
    </w:p>
    <w:p w:rsidR="00130337" w:rsidRPr="001162AA" w:rsidRDefault="00C43DD5" w:rsidP="00224E28">
      <w:pPr>
        <w:jc w:val="center"/>
      </w:pPr>
      <w:r>
        <w:rPr>
          <w:noProof/>
          <w:lang w:eastAsia="en-AU"/>
        </w:rPr>
        <w:drawing>
          <wp:inline distT="0" distB="0" distL="0" distR="0" wp14:anchorId="68DB8DB1" wp14:editId="49D7B84F">
            <wp:extent cx="4897755" cy="2827020"/>
            <wp:effectExtent l="0" t="0" r="0" b="0"/>
            <wp:docPr id="43" name="Picture 43" descr="This figure is a graphical representation of data presented in Table 21"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7755" cy="2827020"/>
                    </a:xfrm>
                    <a:prstGeom prst="rect">
                      <a:avLst/>
                    </a:prstGeom>
                    <a:noFill/>
                    <a:ln>
                      <a:noFill/>
                    </a:ln>
                  </pic:spPr>
                </pic:pic>
              </a:graphicData>
            </a:graphic>
          </wp:inline>
        </w:drawing>
      </w:r>
    </w:p>
    <w:p w:rsidR="00224E28" w:rsidRPr="001162AA" w:rsidRDefault="00224E28" w:rsidP="001406D6">
      <w:pPr>
        <w:rPr>
          <w:szCs w:val="24"/>
        </w:rPr>
      </w:pPr>
    </w:p>
    <w:p w:rsidR="00224E28" w:rsidRPr="001162AA" w:rsidRDefault="00CB68DD" w:rsidP="001406D6">
      <w:r w:rsidRPr="001162AA">
        <w:t>In the years from 2007 to 201</w:t>
      </w:r>
      <w:r w:rsidR="00693775">
        <w:t>2</w:t>
      </w:r>
      <w:r w:rsidR="00FD38D2" w:rsidRPr="001162AA">
        <w:t>,</w:t>
      </w:r>
      <w:r w:rsidRPr="001162AA">
        <w:t xml:space="preserve"> the </w:t>
      </w:r>
      <w:r w:rsidR="00FD38D2" w:rsidRPr="001162AA">
        <w:t>distribut</w:t>
      </w:r>
      <w:r w:rsidRPr="001162AA">
        <w:t xml:space="preserve">ion of </w:t>
      </w:r>
      <w:r w:rsidR="00FD38D2" w:rsidRPr="001162AA">
        <w:t>DSP recipients with earnings by the amount earned has remained relatively steady.</w:t>
      </w:r>
    </w:p>
    <w:p w:rsidR="00FD38D2" w:rsidRPr="001162AA" w:rsidRDefault="00FD38D2" w:rsidP="001406D6"/>
    <w:p w:rsidR="00FD38D2" w:rsidRPr="001162AA" w:rsidRDefault="00FD38D2" w:rsidP="001406D6">
      <w:r w:rsidRPr="001162AA">
        <w:t xml:space="preserve">There has been a decrease in those earning less than $250 and an increase in most other categories.  In particular the proportion of earnings </w:t>
      </w:r>
      <w:r w:rsidR="00C93AFB" w:rsidRPr="001162AA">
        <w:t>in the $250 to less than $500 range has increase</w:t>
      </w:r>
      <w:r w:rsidR="009907E8" w:rsidRPr="001162AA">
        <w:t>d</w:t>
      </w:r>
      <w:r w:rsidR="00C93AFB" w:rsidRPr="001162AA">
        <w:t xml:space="preserve"> from 20.1 percent in June 2007 to 2</w:t>
      </w:r>
      <w:r w:rsidR="00693775">
        <w:t>4</w:t>
      </w:r>
      <w:r w:rsidR="00C93AFB" w:rsidRPr="001162AA">
        <w:t>.</w:t>
      </w:r>
      <w:r w:rsidR="00693775">
        <w:t>7</w:t>
      </w:r>
      <w:r w:rsidR="00C93AFB" w:rsidRPr="001162AA">
        <w:t xml:space="preserve"> percent in </w:t>
      </w:r>
      <w:r w:rsidR="002D1014">
        <w:t>June 2012</w:t>
      </w:r>
      <w:r w:rsidR="00C93AFB" w:rsidRPr="001162AA">
        <w:t>.</w:t>
      </w:r>
    </w:p>
    <w:p w:rsidR="0072664F" w:rsidRPr="001162AA" w:rsidRDefault="002F309A" w:rsidP="003059FA">
      <w:pPr>
        <w:pStyle w:val="Heading2"/>
      </w:pPr>
      <w:r w:rsidRPr="001162AA">
        <w:br w:type="page"/>
      </w:r>
      <w:bookmarkStart w:id="139" w:name="_Toc309742656"/>
      <w:r w:rsidR="00D85E68" w:rsidRPr="001162AA">
        <w:lastRenderedPageBreak/>
        <w:t>Income support d</w:t>
      </w:r>
      <w:r w:rsidR="00350528" w:rsidRPr="001162AA">
        <w:t>uration</w:t>
      </w:r>
      <w:bookmarkEnd w:id="139"/>
    </w:p>
    <w:p w:rsidR="00AC2CD8" w:rsidRPr="001162AA" w:rsidRDefault="00AC2CD8" w:rsidP="00E43C8A">
      <w:pPr>
        <w:ind w:left="1276" w:hanging="1276"/>
        <w:rPr>
          <w:sz w:val="18"/>
          <w:szCs w:val="18"/>
        </w:rPr>
      </w:pPr>
    </w:p>
    <w:p w:rsidR="00AC2CD8" w:rsidRPr="001162AA" w:rsidRDefault="00AC2CD8" w:rsidP="009907E8">
      <w:pPr>
        <w:rPr>
          <w:bCs/>
          <w:i/>
          <w:iCs/>
        </w:rPr>
      </w:pPr>
      <w:r w:rsidRPr="001162AA">
        <w:rPr>
          <w:b/>
        </w:rPr>
        <w:t xml:space="preserve">Note: </w:t>
      </w:r>
      <w:r w:rsidRPr="001162AA">
        <w:rPr>
          <w:bCs/>
          <w:i/>
          <w:iCs/>
        </w:rPr>
        <w:t xml:space="preserve">Duration on income support includes the period of time a </w:t>
      </w:r>
      <w:r w:rsidR="00B4189F" w:rsidRPr="001162AA">
        <w:rPr>
          <w:bCs/>
          <w:i/>
          <w:iCs/>
        </w:rPr>
        <w:t>person</w:t>
      </w:r>
      <w:r w:rsidRPr="001162AA">
        <w:rPr>
          <w:bCs/>
          <w:i/>
          <w:iCs/>
        </w:rPr>
        <w:t xml:space="preserve"> has been </w:t>
      </w:r>
      <w:r w:rsidR="00B4189F" w:rsidRPr="001162AA">
        <w:rPr>
          <w:bCs/>
          <w:i/>
          <w:iCs/>
        </w:rPr>
        <w:t xml:space="preserve">in receipt of </w:t>
      </w:r>
      <w:r w:rsidRPr="001162AA">
        <w:rPr>
          <w:bCs/>
          <w:i/>
          <w:iCs/>
        </w:rPr>
        <w:t>DSP together with the period of time the</w:t>
      </w:r>
      <w:r w:rsidR="00B4189F" w:rsidRPr="001162AA">
        <w:rPr>
          <w:bCs/>
          <w:i/>
          <w:iCs/>
        </w:rPr>
        <w:t xml:space="preserve"> person</w:t>
      </w:r>
      <w:r w:rsidRPr="001162AA">
        <w:rPr>
          <w:bCs/>
          <w:i/>
          <w:iCs/>
        </w:rPr>
        <w:t xml:space="preserve"> may have </w:t>
      </w:r>
      <w:r w:rsidR="00B4189F" w:rsidRPr="001162AA">
        <w:rPr>
          <w:bCs/>
          <w:i/>
          <w:iCs/>
        </w:rPr>
        <w:t xml:space="preserve">been in receipt of </w:t>
      </w:r>
      <w:r w:rsidRPr="001162AA">
        <w:rPr>
          <w:bCs/>
          <w:i/>
          <w:iCs/>
        </w:rPr>
        <w:t>an</w:t>
      </w:r>
      <w:r w:rsidR="00B4189F" w:rsidRPr="001162AA">
        <w:rPr>
          <w:bCs/>
          <w:i/>
          <w:iCs/>
        </w:rPr>
        <w:t xml:space="preserve">y </w:t>
      </w:r>
      <w:r w:rsidRPr="001162AA">
        <w:rPr>
          <w:bCs/>
          <w:i/>
          <w:iCs/>
        </w:rPr>
        <w:t>other income support payment</w:t>
      </w:r>
      <w:r w:rsidR="00B4189F" w:rsidRPr="001162AA">
        <w:rPr>
          <w:bCs/>
          <w:i/>
          <w:iCs/>
        </w:rPr>
        <w:t>(</w:t>
      </w:r>
      <w:r w:rsidRPr="001162AA">
        <w:rPr>
          <w:bCs/>
          <w:i/>
          <w:iCs/>
        </w:rPr>
        <w:t>s</w:t>
      </w:r>
      <w:r w:rsidR="00F9772F" w:rsidRPr="001162AA">
        <w:rPr>
          <w:bCs/>
          <w:i/>
          <w:iCs/>
        </w:rPr>
        <w:t>).</w:t>
      </w:r>
    </w:p>
    <w:p w:rsidR="00AC2CD8" w:rsidRPr="001162AA" w:rsidRDefault="00AC2CD8"/>
    <w:p w:rsidR="002001D6" w:rsidRPr="001162AA" w:rsidRDefault="001A6C11">
      <w:r w:rsidRPr="001162AA">
        <w:t>Table 2</w:t>
      </w:r>
      <w:r w:rsidR="00E61208" w:rsidRPr="001162AA">
        <w:t>2</w:t>
      </w:r>
      <w:r w:rsidRPr="001162AA">
        <w:t xml:space="preserve"> details the </w:t>
      </w:r>
      <w:r w:rsidR="00C510EA" w:rsidRPr="001162AA">
        <w:t>number</w:t>
      </w:r>
      <w:r w:rsidRPr="001162AA">
        <w:t xml:space="preserve"> and percentage of DSP recipients by the duration of income support </w:t>
      </w:r>
      <w:r w:rsidR="00D85E68" w:rsidRPr="001162AA">
        <w:t xml:space="preserve">and sex </w:t>
      </w:r>
      <w:r w:rsidRPr="001162AA">
        <w:t xml:space="preserve">as at </w:t>
      </w:r>
      <w:r w:rsidR="002D1014">
        <w:t>June 2012</w:t>
      </w:r>
      <w:r w:rsidRPr="001162AA">
        <w:t>.</w:t>
      </w:r>
    </w:p>
    <w:p w:rsidR="001A6C11" w:rsidRPr="001162AA" w:rsidRDefault="001A6C11"/>
    <w:p w:rsidR="001A6C11" w:rsidRPr="001162AA" w:rsidRDefault="001A6C11" w:rsidP="001A6C11">
      <w:pPr>
        <w:pStyle w:val="JonsTbl"/>
      </w:pPr>
      <w:bookmarkStart w:id="140" w:name="_Toc354583028"/>
      <w:r w:rsidRPr="001162AA">
        <w:t>Table 2</w:t>
      </w:r>
      <w:r w:rsidR="00E61208" w:rsidRPr="001162AA">
        <w:t>2</w:t>
      </w:r>
      <w:r w:rsidRPr="001162AA">
        <w:t xml:space="preserve"> </w:t>
      </w:r>
      <w:r w:rsidR="00972F8A" w:rsidRPr="001162AA">
        <w:t>–</w:t>
      </w:r>
      <w:r w:rsidRPr="001162AA">
        <w:t xml:space="preserve"> </w:t>
      </w:r>
      <w:r w:rsidR="00972F8A" w:rsidRPr="001162AA">
        <w:t xml:space="preserve">Recipients by income support </w:t>
      </w:r>
      <w:r w:rsidR="00D85E68" w:rsidRPr="001162AA">
        <w:t xml:space="preserve">duration </w:t>
      </w:r>
      <w:r w:rsidR="00972F8A" w:rsidRPr="001162AA">
        <w:t>and sex</w:t>
      </w:r>
      <w:r w:rsidR="00133C5F" w:rsidRPr="001162AA">
        <w:t xml:space="preserve"> – </w:t>
      </w:r>
      <w:r w:rsidR="002D1014">
        <w:t>June 2012</w:t>
      </w:r>
      <w:bookmarkEnd w:id="140"/>
    </w:p>
    <w:tbl>
      <w:tblPr>
        <w:tblW w:w="5000" w:type="pct"/>
        <w:tblLook w:val="04A0" w:firstRow="1" w:lastRow="0" w:firstColumn="1" w:lastColumn="0" w:noHBand="0" w:noVBand="1"/>
      </w:tblPr>
      <w:tblGrid>
        <w:gridCol w:w="2099"/>
        <w:gridCol w:w="1072"/>
        <w:gridCol w:w="1072"/>
        <w:gridCol w:w="1072"/>
        <w:gridCol w:w="1072"/>
        <w:gridCol w:w="1071"/>
        <w:gridCol w:w="1071"/>
      </w:tblGrid>
      <w:tr w:rsidR="00D605BA" w:rsidRPr="00D605BA" w:rsidTr="00D605BA">
        <w:trPr>
          <w:trHeight w:val="765"/>
          <w:tblHeader/>
        </w:trPr>
        <w:tc>
          <w:tcPr>
            <w:tcW w:w="1230" w:type="pct"/>
            <w:tcBorders>
              <w:top w:val="nil"/>
              <w:left w:val="nil"/>
              <w:bottom w:val="single" w:sz="4" w:space="0" w:color="000000"/>
              <w:right w:val="single" w:sz="8" w:space="0" w:color="FFFFFF"/>
            </w:tcBorders>
            <w:shd w:val="clear" w:color="000000" w:fill="000000"/>
            <w:vAlign w:val="bottom"/>
            <w:hideMark/>
          </w:tcPr>
          <w:p w:rsidR="00D605BA" w:rsidRPr="00D605BA" w:rsidRDefault="00D605BA" w:rsidP="00D605BA">
            <w:pPr>
              <w:jc w:val="center"/>
              <w:rPr>
                <w:rFonts w:ascii="Arial" w:hAnsi="Arial" w:cs="Arial"/>
                <w:b/>
                <w:bCs/>
                <w:color w:val="FFFFFF"/>
                <w:sz w:val="20"/>
                <w:lang w:eastAsia="en-AU"/>
              </w:rPr>
            </w:pPr>
            <w:r w:rsidRPr="00D605BA">
              <w:rPr>
                <w:rFonts w:ascii="Arial" w:hAnsi="Arial" w:cs="Arial"/>
                <w:b/>
                <w:bCs/>
                <w:color w:val="FFFFFF"/>
                <w:sz w:val="20"/>
                <w:lang w:eastAsia="en-AU"/>
              </w:rPr>
              <w:t>Duration</w:t>
            </w:r>
          </w:p>
        </w:tc>
        <w:tc>
          <w:tcPr>
            <w:tcW w:w="628" w:type="pct"/>
            <w:tcBorders>
              <w:top w:val="nil"/>
              <w:left w:val="nil"/>
              <w:bottom w:val="single" w:sz="4" w:space="0" w:color="000000"/>
              <w:right w:val="single" w:sz="4" w:space="0" w:color="FFFFFF"/>
            </w:tcBorders>
            <w:shd w:val="clear" w:color="000000" w:fill="000000"/>
            <w:vAlign w:val="bottom"/>
            <w:hideMark/>
          </w:tcPr>
          <w:p w:rsidR="00D605BA" w:rsidRPr="00D605BA" w:rsidRDefault="00D605BA" w:rsidP="00D605BA">
            <w:pPr>
              <w:jc w:val="center"/>
              <w:rPr>
                <w:rFonts w:ascii="Arial" w:hAnsi="Arial" w:cs="Arial"/>
                <w:b/>
                <w:bCs/>
                <w:color w:val="FFFFFF"/>
                <w:sz w:val="20"/>
                <w:lang w:eastAsia="en-AU"/>
              </w:rPr>
            </w:pPr>
            <w:r w:rsidRPr="00D605BA">
              <w:rPr>
                <w:rFonts w:ascii="Arial" w:hAnsi="Arial" w:cs="Arial"/>
                <w:b/>
                <w:bCs/>
                <w:color w:val="FFFFFF"/>
                <w:sz w:val="20"/>
                <w:lang w:eastAsia="en-AU"/>
              </w:rPr>
              <w:t>Female count</w:t>
            </w:r>
          </w:p>
        </w:tc>
        <w:tc>
          <w:tcPr>
            <w:tcW w:w="628" w:type="pct"/>
            <w:tcBorders>
              <w:top w:val="nil"/>
              <w:left w:val="nil"/>
              <w:bottom w:val="single" w:sz="4" w:space="0" w:color="000000"/>
              <w:right w:val="single" w:sz="8" w:space="0" w:color="FFFFFF"/>
            </w:tcBorders>
            <w:shd w:val="clear" w:color="000000" w:fill="000000"/>
            <w:vAlign w:val="bottom"/>
            <w:hideMark/>
          </w:tcPr>
          <w:p w:rsidR="00D605BA" w:rsidRPr="00D605BA" w:rsidRDefault="00D605BA" w:rsidP="00D605BA">
            <w:pPr>
              <w:jc w:val="center"/>
              <w:rPr>
                <w:rFonts w:ascii="Arial" w:hAnsi="Arial" w:cs="Arial"/>
                <w:b/>
                <w:bCs/>
                <w:color w:val="FFFFFF"/>
                <w:sz w:val="20"/>
                <w:lang w:eastAsia="en-AU"/>
              </w:rPr>
            </w:pPr>
            <w:r w:rsidRPr="00D605BA">
              <w:rPr>
                <w:rFonts w:ascii="Arial" w:hAnsi="Arial" w:cs="Arial"/>
                <w:b/>
                <w:bCs/>
                <w:color w:val="FFFFFF"/>
                <w:sz w:val="20"/>
                <w:lang w:eastAsia="en-AU"/>
              </w:rPr>
              <w:t>% of female Total</w:t>
            </w:r>
          </w:p>
        </w:tc>
        <w:tc>
          <w:tcPr>
            <w:tcW w:w="628" w:type="pct"/>
            <w:tcBorders>
              <w:top w:val="nil"/>
              <w:left w:val="nil"/>
              <w:bottom w:val="single" w:sz="4" w:space="0" w:color="000000"/>
              <w:right w:val="single" w:sz="4" w:space="0" w:color="FFFFFF"/>
            </w:tcBorders>
            <w:shd w:val="clear" w:color="000000" w:fill="000000"/>
            <w:vAlign w:val="bottom"/>
            <w:hideMark/>
          </w:tcPr>
          <w:p w:rsidR="00D605BA" w:rsidRPr="00D605BA" w:rsidRDefault="00D605BA" w:rsidP="00D605BA">
            <w:pPr>
              <w:jc w:val="center"/>
              <w:rPr>
                <w:rFonts w:ascii="Arial" w:hAnsi="Arial" w:cs="Arial"/>
                <w:b/>
                <w:bCs/>
                <w:color w:val="FFFFFF"/>
                <w:sz w:val="20"/>
                <w:lang w:eastAsia="en-AU"/>
              </w:rPr>
            </w:pPr>
            <w:r w:rsidRPr="00D605BA">
              <w:rPr>
                <w:rFonts w:ascii="Arial" w:hAnsi="Arial" w:cs="Arial"/>
                <w:b/>
                <w:bCs/>
                <w:color w:val="FFFFFF"/>
                <w:sz w:val="20"/>
                <w:lang w:eastAsia="en-AU"/>
              </w:rPr>
              <w:t>Male count</w:t>
            </w:r>
          </w:p>
        </w:tc>
        <w:tc>
          <w:tcPr>
            <w:tcW w:w="628" w:type="pct"/>
            <w:tcBorders>
              <w:top w:val="nil"/>
              <w:left w:val="nil"/>
              <w:bottom w:val="single" w:sz="4" w:space="0" w:color="000000"/>
              <w:right w:val="double" w:sz="6" w:space="0" w:color="FFFFFF"/>
            </w:tcBorders>
            <w:shd w:val="clear" w:color="000000" w:fill="000000"/>
            <w:vAlign w:val="bottom"/>
            <w:hideMark/>
          </w:tcPr>
          <w:p w:rsidR="00D605BA" w:rsidRPr="00D605BA" w:rsidRDefault="00F61192" w:rsidP="00D605BA">
            <w:pPr>
              <w:jc w:val="center"/>
              <w:rPr>
                <w:rFonts w:ascii="Arial" w:hAnsi="Arial" w:cs="Arial"/>
                <w:b/>
                <w:bCs/>
                <w:color w:val="FFFFFF"/>
                <w:sz w:val="20"/>
                <w:lang w:eastAsia="en-AU"/>
              </w:rPr>
            </w:pPr>
            <w:r>
              <w:rPr>
                <w:rFonts w:ascii="Arial" w:hAnsi="Arial" w:cs="Arial"/>
                <w:b/>
                <w:bCs/>
                <w:color w:val="FFFFFF"/>
                <w:sz w:val="20"/>
                <w:lang w:eastAsia="en-AU"/>
              </w:rPr>
              <w:t>% of m</w:t>
            </w:r>
            <w:r w:rsidR="00D605BA" w:rsidRPr="00D605BA">
              <w:rPr>
                <w:rFonts w:ascii="Arial" w:hAnsi="Arial" w:cs="Arial"/>
                <w:b/>
                <w:bCs/>
                <w:color w:val="FFFFFF"/>
                <w:sz w:val="20"/>
                <w:lang w:eastAsia="en-AU"/>
              </w:rPr>
              <w:t>ale Total</w:t>
            </w:r>
          </w:p>
        </w:tc>
        <w:tc>
          <w:tcPr>
            <w:tcW w:w="628" w:type="pct"/>
            <w:tcBorders>
              <w:top w:val="nil"/>
              <w:left w:val="nil"/>
              <w:bottom w:val="single" w:sz="4" w:space="0" w:color="000000"/>
              <w:right w:val="single" w:sz="4" w:space="0" w:color="FFFFFF"/>
            </w:tcBorders>
            <w:shd w:val="clear" w:color="000000" w:fill="000000"/>
            <w:vAlign w:val="bottom"/>
            <w:hideMark/>
          </w:tcPr>
          <w:p w:rsidR="00D605BA" w:rsidRPr="00D605BA" w:rsidRDefault="00D605BA" w:rsidP="00D605BA">
            <w:pPr>
              <w:jc w:val="center"/>
              <w:rPr>
                <w:rFonts w:ascii="Arial" w:hAnsi="Arial" w:cs="Arial"/>
                <w:b/>
                <w:bCs/>
                <w:color w:val="FFFFFF"/>
                <w:sz w:val="20"/>
                <w:lang w:eastAsia="en-AU"/>
              </w:rPr>
            </w:pPr>
            <w:r w:rsidRPr="00D605BA">
              <w:rPr>
                <w:rFonts w:ascii="Arial" w:hAnsi="Arial" w:cs="Arial"/>
                <w:b/>
                <w:bCs/>
                <w:color w:val="FFFFFF"/>
                <w:sz w:val="20"/>
                <w:lang w:eastAsia="en-AU"/>
              </w:rPr>
              <w:t>Total count</w:t>
            </w:r>
          </w:p>
        </w:tc>
        <w:tc>
          <w:tcPr>
            <w:tcW w:w="628" w:type="pct"/>
            <w:tcBorders>
              <w:top w:val="nil"/>
              <w:left w:val="nil"/>
              <w:bottom w:val="nil"/>
              <w:right w:val="nil"/>
            </w:tcBorders>
            <w:shd w:val="clear" w:color="000000" w:fill="000000"/>
            <w:vAlign w:val="bottom"/>
            <w:hideMark/>
          </w:tcPr>
          <w:p w:rsidR="00D605BA" w:rsidRPr="00D605BA" w:rsidRDefault="00D605BA" w:rsidP="00D605BA">
            <w:pPr>
              <w:jc w:val="center"/>
              <w:rPr>
                <w:rFonts w:ascii="Arial" w:hAnsi="Arial" w:cs="Arial"/>
                <w:b/>
                <w:bCs/>
                <w:color w:val="FFFFFF"/>
                <w:sz w:val="20"/>
                <w:lang w:eastAsia="en-AU"/>
              </w:rPr>
            </w:pPr>
            <w:r w:rsidRPr="00D605BA">
              <w:rPr>
                <w:rFonts w:ascii="Arial" w:hAnsi="Arial" w:cs="Arial"/>
                <w:b/>
                <w:bCs/>
                <w:color w:val="FFFFFF"/>
                <w:sz w:val="20"/>
                <w:lang w:eastAsia="en-AU"/>
              </w:rPr>
              <w:t>% of Total count</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auto" w:fill="auto"/>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Under 1 yr</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15,128</w:t>
            </w:r>
          </w:p>
        </w:tc>
        <w:tc>
          <w:tcPr>
            <w:tcW w:w="628" w:type="pct"/>
            <w:tcBorders>
              <w:top w:val="nil"/>
              <w:left w:val="nil"/>
              <w:bottom w:val="nil"/>
              <w:right w:val="nil"/>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4.0%</w:t>
            </w:r>
          </w:p>
        </w:tc>
        <w:tc>
          <w:tcPr>
            <w:tcW w:w="628" w:type="pct"/>
            <w:tcBorders>
              <w:top w:val="nil"/>
              <w:left w:val="single" w:sz="8" w:space="0" w:color="000000"/>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23,049</w:t>
            </w:r>
          </w:p>
        </w:tc>
        <w:tc>
          <w:tcPr>
            <w:tcW w:w="628" w:type="pct"/>
            <w:tcBorders>
              <w:top w:val="nil"/>
              <w:left w:val="nil"/>
              <w:bottom w:val="nil"/>
              <w:right w:val="double" w:sz="6"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5.2%</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38,177</w:t>
            </w:r>
          </w:p>
        </w:tc>
        <w:tc>
          <w:tcPr>
            <w:tcW w:w="628" w:type="pct"/>
            <w:tcBorders>
              <w:top w:val="single" w:sz="4" w:space="0" w:color="000000"/>
              <w:left w:val="nil"/>
              <w:bottom w:val="nil"/>
              <w:right w:val="single" w:sz="8"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4.6%</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000000" w:fill="FFFF99"/>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1 to &lt; 2 years</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17,999</w:t>
            </w:r>
          </w:p>
        </w:tc>
        <w:tc>
          <w:tcPr>
            <w:tcW w:w="628" w:type="pct"/>
            <w:tcBorders>
              <w:top w:val="nil"/>
              <w:left w:val="nil"/>
              <w:bottom w:val="nil"/>
              <w:right w:val="nil"/>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4.7%</w:t>
            </w:r>
          </w:p>
        </w:tc>
        <w:tc>
          <w:tcPr>
            <w:tcW w:w="628" w:type="pct"/>
            <w:tcBorders>
              <w:top w:val="nil"/>
              <w:left w:val="single" w:sz="8" w:space="0" w:color="000000"/>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22,543</w:t>
            </w:r>
          </w:p>
        </w:tc>
        <w:tc>
          <w:tcPr>
            <w:tcW w:w="628" w:type="pct"/>
            <w:tcBorders>
              <w:top w:val="nil"/>
              <w:left w:val="nil"/>
              <w:bottom w:val="nil"/>
              <w:right w:val="double" w:sz="6"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5.1%</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40,542</w:t>
            </w:r>
          </w:p>
        </w:tc>
        <w:tc>
          <w:tcPr>
            <w:tcW w:w="628" w:type="pct"/>
            <w:tcBorders>
              <w:top w:val="nil"/>
              <w:left w:val="nil"/>
              <w:bottom w:val="nil"/>
              <w:right w:val="single" w:sz="8"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4.9%</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auto" w:fill="auto"/>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2 to &lt; 3 years</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20,629</w:t>
            </w:r>
          </w:p>
        </w:tc>
        <w:tc>
          <w:tcPr>
            <w:tcW w:w="628" w:type="pct"/>
            <w:tcBorders>
              <w:top w:val="nil"/>
              <w:left w:val="nil"/>
              <w:bottom w:val="nil"/>
              <w:right w:val="nil"/>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5.4%</w:t>
            </w:r>
          </w:p>
        </w:tc>
        <w:tc>
          <w:tcPr>
            <w:tcW w:w="628" w:type="pct"/>
            <w:tcBorders>
              <w:top w:val="nil"/>
              <w:left w:val="single" w:sz="8" w:space="0" w:color="000000"/>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25,337</w:t>
            </w:r>
          </w:p>
        </w:tc>
        <w:tc>
          <w:tcPr>
            <w:tcW w:w="628" w:type="pct"/>
            <w:tcBorders>
              <w:top w:val="nil"/>
              <w:left w:val="nil"/>
              <w:bottom w:val="nil"/>
              <w:right w:val="double" w:sz="6"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5.7%</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45,966</w:t>
            </w:r>
          </w:p>
        </w:tc>
        <w:tc>
          <w:tcPr>
            <w:tcW w:w="628" w:type="pct"/>
            <w:tcBorders>
              <w:top w:val="nil"/>
              <w:left w:val="nil"/>
              <w:bottom w:val="nil"/>
              <w:right w:val="single" w:sz="8"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5.6%</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000000" w:fill="FFFF99"/>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3 to &lt; 4 years</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21,556</w:t>
            </w:r>
          </w:p>
        </w:tc>
        <w:tc>
          <w:tcPr>
            <w:tcW w:w="628" w:type="pct"/>
            <w:tcBorders>
              <w:top w:val="nil"/>
              <w:left w:val="nil"/>
              <w:bottom w:val="nil"/>
              <w:right w:val="nil"/>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5.6%</w:t>
            </w:r>
          </w:p>
        </w:tc>
        <w:tc>
          <w:tcPr>
            <w:tcW w:w="628" w:type="pct"/>
            <w:tcBorders>
              <w:top w:val="nil"/>
              <w:left w:val="single" w:sz="8" w:space="0" w:color="000000"/>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27,648</w:t>
            </w:r>
          </w:p>
        </w:tc>
        <w:tc>
          <w:tcPr>
            <w:tcW w:w="628" w:type="pct"/>
            <w:tcBorders>
              <w:top w:val="nil"/>
              <w:left w:val="nil"/>
              <w:bottom w:val="nil"/>
              <w:right w:val="double" w:sz="6"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6.2%</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49,204</w:t>
            </w:r>
          </w:p>
        </w:tc>
        <w:tc>
          <w:tcPr>
            <w:tcW w:w="628" w:type="pct"/>
            <w:tcBorders>
              <w:top w:val="nil"/>
              <w:left w:val="nil"/>
              <w:bottom w:val="nil"/>
              <w:right w:val="single" w:sz="8"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5.9%</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auto" w:fill="auto"/>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4 to &lt; 5 years</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17,309</w:t>
            </w:r>
          </w:p>
        </w:tc>
        <w:tc>
          <w:tcPr>
            <w:tcW w:w="628" w:type="pct"/>
            <w:tcBorders>
              <w:top w:val="nil"/>
              <w:left w:val="nil"/>
              <w:bottom w:val="nil"/>
              <w:right w:val="nil"/>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4.5%</w:t>
            </w:r>
          </w:p>
        </w:tc>
        <w:tc>
          <w:tcPr>
            <w:tcW w:w="628" w:type="pct"/>
            <w:tcBorders>
              <w:top w:val="nil"/>
              <w:left w:val="single" w:sz="8" w:space="0" w:color="000000"/>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21,505</w:t>
            </w:r>
          </w:p>
        </w:tc>
        <w:tc>
          <w:tcPr>
            <w:tcW w:w="628" w:type="pct"/>
            <w:tcBorders>
              <w:top w:val="nil"/>
              <w:left w:val="nil"/>
              <w:bottom w:val="nil"/>
              <w:right w:val="double" w:sz="6"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4.8%</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38,814</w:t>
            </w:r>
          </w:p>
        </w:tc>
        <w:tc>
          <w:tcPr>
            <w:tcW w:w="628" w:type="pct"/>
            <w:tcBorders>
              <w:top w:val="nil"/>
              <w:left w:val="nil"/>
              <w:bottom w:val="nil"/>
              <w:right w:val="single" w:sz="8"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4.7%</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000000" w:fill="FFFF99"/>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5 to &lt; 6 years</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15,213</w:t>
            </w:r>
          </w:p>
        </w:tc>
        <w:tc>
          <w:tcPr>
            <w:tcW w:w="628" w:type="pct"/>
            <w:tcBorders>
              <w:top w:val="nil"/>
              <w:left w:val="nil"/>
              <w:bottom w:val="nil"/>
              <w:right w:val="nil"/>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4.0%</w:t>
            </w:r>
          </w:p>
        </w:tc>
        <w:tc>
          <w:tcPr>
            <w:tcW w:w="628" w:type="pct"/>
            <w:tcBorders>
              <w:top w:val="nil"/>
              <w:left w:val="single" w:sz="8" w:space="0" w:color="000000"/>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18,622</w:t>
            </w:r>
          </w:p>
        </w:tc>
        <w:tc>
          <w:tcPr>
            <w:tcW w:w="628" w:type="pct"/>
            <w:tcBorders>
              <w:top w:val="nil"/>
              <w:left w:val="nil"/>
              <w:bottom w:val="nil"/>
              <w:right w:val="double" w:sz="6"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4.2%</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33,835</w:t>
            </w:r>
          </w:p>
        </w:tc>
        <w:tc>
          <w:tcPr>
            <w:tcW w:w="628" w:type="pct"/>
            <w:tcBorders>
              <w:top w:val="nil"/>
              <w:left w:val="nil"/>
              <w:bottom w:val="nil"/>
              <w:right w:val="single" w:sz="8"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4.1%</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auto" w:fill="auto"/>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6 to &lt; 7 years</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14,278</w:t>
            </w:r>
          </w:p>
        </w:tc>
        <w:tc>
          <w:tcPr>
            <w:tcW w:w="628" w:type="pct"/>
            <w:tcBorders>
              <w:top w:val="nil"/>
              <w:left w:val="nil"/>
              <w:bottom w:val="nil"/>
              <w:right w:val="nil"/>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3.7%</w:t>
            </w:r>
          </w:p>
        </w:tc>
        <w:tc>
          <w:tcPr>
            <w:tcW w:w="628" w:type="pct"/>
            <w:tcBorders>
              <w:top w:val="nil"/>
              <w:left w:val="single" w:sz="8" w:space="0" w:color="000000"/>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17,739</w:t>
            </w:r>
          </w:p>
        </w:tc>
        <w:tc>
          <w:tcPr>
            <w:tcW w:w="628" w:type="pct"/>
            <w:tcBorders>
              <w:top w:val="nil"/>
              <w:left w:val="nil"/>
              <w:bottom w:val="nil"/>
              <w:right w:val="double" w:sz="6"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4.0%</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32,017</w:t>
            </w:r>
          </w:p>
        </w:tc>
        <w:tc>
          <w:tcPr>
            <w:tcW w:w="628" w:type="pct"/>
            <w:tcBorders>
              <w:top w:val="nil"/>
              <w:left w:val="nil"/>
              <w:bottom w:val="nil"/>
              <w:right w:val="single" w:sz="8"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3.9%</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000000" w:fill="FFFF99"/>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7 to &lt; 8 years</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14,431</w:t>
            </w:r>
          </w:p>
        </w:tc>
        <w:tc>
          <w:tcPr>
            <w:tcW w:w="628" w:type="pct"/>
            <w:tcBorders>
              <w:top w:val="nil"/>
              <w:left w:val="nil"/>
              <w:bottom w:val="nil"/>
              <w:right w:val="nil"/>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3.8%</w:t>
            </w:r>
          </w:p>
        </w:tc>
        <w:tc>
          <w:tcPr>
            <w:tcW w:w="628" w:type="pct"/>
            <w:tcBorders>
              <w:top w:val="nil"/>
              <w:left w:val="single" w:sz="8" w:space="0" w:color="000000"/>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17,473</w:t>
            </w:r>
          </w:p>
        </w:tc>
        <w:tc>
          <w:tcPr>
            <w:tcW w:w="628" w:type="pct"/>
            <w:tcBorders>
              <w:top w:val="nil"/>
              <w:left w:val="nil"/>
              <w:bottom w:val="nil"/>
              <w:right w:val="double" w:sz="6"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3.9%</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31,904</w:t>
            </w:r>
          </w:p>
        </w:tc>
        <w:tc>
          <w:tcPr>
            <w:tcW w:w="628" w:type="pct"/>
            <w:tcBorders>
              <w:top w:val="nil"/>
              <w:left w:val="nil"/>
              <w:bottom w:val="nil"/>
              <w:right w:val="single" w:sz="8"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3.9%</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auto" w:fill="auto"/>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8 to &lt; 9 years</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14,755</w:t>
            </w:r>
          </w:p>
        </w:tc>
        <w:tc>
          <w:tcPr>
            <w:tcW w:w="628" w:type="pct"/>
            <w:tcBorders>
              <w:top w:val="nil"/>
              <w:left w:val="nil"/>
              <w:bottom w:val="nil"/>
              <w:right w:val="nil"/>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3.9%</w:t>
            </w:r>
          </w:p>
        </w:tc>
        <w:tc>
          <w:tcPr>
            <w:tcW w:w="628" w:type="pct"/>
            <w:tcBorders>
              <w:top w:val="nil"/>
              <w:left w:val="single" w:sz="8" w:space="0" w:color="000000"/>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17,151</w:t>
            </w:r>
          </w:p>
        </w:tc>
        <w:tc>
          <w:tcPr>
            <w:tcW w:w="628" w:type="pct"/>
            <w:tcBorders>
              <w:top w:val="nil"/>
              <w:left w:val="nil"/>
              <w:bottom w:val="nil"/>
              <w:right w:val="double" w:sz="6"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3.9%</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31,906</w:t>
            </w:r>
          </w:p>
        </w:tc>
        <w:tc>
          <w:tcPr>
            <w:tcW w:w="628" w:type="pct"/>
            <w:tcBorders>
              <w:top w:val="nil"/>
              <w:left w:val="nil"/>
              <w:bottom w:val="nil"/>
              <w:right w:val="single" w:sz="8"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3.9%</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000000" w:fill="FFFF99"/>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9 to &lt; 10 years</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14,231</w:t>
            </w:r>
          </w:p>
        </w:tc>
        <w:tc>
          <w:tcPr>
            <w:tcW w:w="628" w:type="pct"/>
            <w:tcBorders>
              <w:top w:val="nil"/>
              <w:left w:val="nil"/>
              <w:bottom w:val="nil"/>
              <w:right w:val="nil"/>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3.7%</w:t>
            </w:r>
          </w:p>
        </w:tc>
        <w:tc>
          <w:tcPr>
            <w:tcW w:w="628" w:type="pct"/>
            <w:tcBorders>
              <w:top w:val="nil"/>
              <w:left w:val="single" w:sz="8" w:space="0" w:color="000000"/>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17,225</w:t>
            </w:r>
          </w:p>
        </w:tc>
        <w:tc>
          <w:tcPr>
            <w:tcW w:w="628" w:type="pct"/>
            <w:tcBorders>
              <w:top w:val="nil"/>
              <w:left w:val="nil"/>
              <w:bottom w:val="nil"/>
              <w:right w:val="double" w:sz="6"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3.9%</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31,456</w:t>
            </w:r>
          </w:p>
        </w:tc>
        <w:tc>
          <w:tcPr>
            <w:tcW w:w="628" w:type="pct"/>
            <w:tcBorders>
              <w:top w:val="nil"/>
              <w:left w:val="nil"/>
              <w:bottom w:val="nil"/>
              <w:right w:val="single" w:sz="8"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3.8%</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auto" w:fill="auto"/>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10 to &lt; 15 years</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72,071</w:t>
            </w:r>
          </w:p>
        </w:tc>
        <w:tc>
          <w:tcPr>
            <w:tcW w:w="628" w:type="pct"/>
            <w:tcBorders>
              <w:top w:val="nil"/>
              <w:left w:val="nil"/>
              <w:bottom w:val="nil"/>
              <w:right w:val="nil"/>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18.8%</w:t>
            </w:r>
          </w:p>
        </w:tc>
        <w:tc>
          <w:tcPr>
            <w:tcW w:w="628" w:type="pct"/>
            <w:tcBorders>
              <w:top w:val="nil"/>
              <w:left w:val="single" w:sz="8" w:space="0" w:color="000000"/>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83,591</w:t>
            </w:r>
          </w:p>
        </w:tc>
        <w:tc>
          <w:tcPr>
            <w:tcW w:w="628" w:type="pct"/>
            <w:tcBorders>
              <w:top w:val="nil"/>
              <w:left w:val="nil"/>
              <w:bottom w:val="nil"/>
              <w:right w:val="double" w:sz="6"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18.8%</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155,662</w:t>
            </w:r>
          </w:p>
        </w:tc>
        <w:tc>
          <w:tcPr>
            <w:tcW w:w="628" w:type="pct"/>
            <w:tcBorders>
              <w:top w:val="nil"/>
              <w:left w:val="nil"/>
              <w:bottom w:val="nil"/>
              <w:right w:val="single" w:sz="8"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18.8%</w:t>
            </w:r>
          </w:p>
        </w:tc>
      </w:tr>
      <w:tr w:rsidR="00D605BA" w:rsidRPr="00D605BA" w:rsidTr="00D605BA">
        <w:trPr>
          <w:trHeight w:val="255"/>
        </w:trPr>
        <w:tc>
          <w:tcPr>
            <w:tcW w:w="1230" w:type="pct"/>
            <w:tcBorders>
              <w:top w:val="nil"/>
              <w:left w:val="single" w:sz="8" w:space="0" w:color="auto"/>
              <w:bottom w:val="nil"/>
              <w:right w:val="single" w:sz="8" w:space="0" w:color="auto"/>
            </w:tcBorders>
            <w:shd w:val="clear" w:color="000000" w:fill="FFFF99"/>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15 to &lt; 20 years</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83,201</w:t>
            </w:r>
          </w:p>
        </w:tc>
        <w:tc>
          <w:tcPr>
            <w:tcW w:w="628" w:type="pct"/>
            <w:tcBorders>
              <w:top w:val="nil"/>
              <w:left w:val="nil"/>
              <w:bottom w:val="nil"/>
              <w:right w:val="nil"/>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21.7%</w:t>
            </w:r>
          </w:p>
        </w:tc>
        <w:tc>
          <w:tcPr>
            <w:tcW w:w="628" w:type="pct"/>
            <w:tcBorders>
              <w:top w:val="nil"/>
              <w:left w:val="single" w:sz="8" w:space="0" w:color="000000"/>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80,674</w:t>
            </w:r>
          </w:p>
        </w:tc>
        <w:tc>
          <w:tcPr>
            <w:tcW w:w="628" w:type="pct"/>
            <w:tcBorders>
              <w:top w:val="nil"/>
              <w:left w:val="nil"/>
              <w:bottom w:val="nil"/>
              <w:right w:val="double" w:sz="6"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18.1%</w:t>
            </w:r>
          </w:p>
        </w:tc>
        <w:tc>
          <w:tcPr>
            <w:tcW w:w="628" w:type="pct"/>
            <w:tcBorders>
              <w:top w:val="nil"/>
              <w:left w:val="nil"/>
              <w:bottom w:val="nil"/>
              <w:right w:val="single" w:sz="4" w:space="0" w:color="000000"/>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163,875</w:t>
            </w:r>
          </w:p>
        </w:tc>
        <w:tc>
          <w:tcPr>
            <w:tcW w:w="628" w:type="pct"/>
            <w:tcBorders>
              <w:top w:val="nil"/>
              <w:left w:val="nil"/>
              <w:bottom w:val="nil"/>
              <w:right w:val="single" w:sz="8" w:space="0" w:color="auto"/>
            </w:tcBorders>
            <w:shd w:val="clear" w:color="000000" w:fill="FFFF99"/>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19.8%</w:t>
            </w:r>
          </w:p>
        </w:tc>
      </w:tr>
      <w:tr w:rsidR="00D605BA" w:rsidRPr="00D605BA" w:rsidTr="00D605BA">
        <w:trPr>
          <w:trHeight w:val="270"/>
        </w:trPr>
        <w:tc>
          <w:tcPr>
            <w:tcW w:w="1230" w:type="pct"/>
            <w:tcBorders>
              <w:top w:val="nil"/>
              <w:left w:val="single" w:sz="8" w:space="0" w:color="auto"/>
              <w:bottom w:val="nil"/>
              <w:right w:val="single" w:sz="8" w:space="0" w:color="auto"/>
            </w:tcBorders>
            <w:shd w:val="clear" w:color="auto" w:fill="auto"/>
            <w:noWrap/>
            <w:vAlign w:val="center"/>
            <w:hideMark/>
          </w:tcPr>
          <w:p w:rsidR="00D605BA" w:rsidRPr="00D605BA" w:rsidRDefault="00D605BA" w:rsidP="00D605BA">
            <w:pPr>
              <w:rPr>
                <w:rFonts w:ascii="Arial" w:hAnsi="Arial" w:cs="Arial"/>
                <w:sz w:val="20"/>
                <w:lang w:eastAsia="en-AU"/>
              </w:rPr>
            </w:pPr>
            <w:r w:rsidRPr="00D605BA">
              <w:rPr>
                <w:rFonts w:ascii="Arial" w:hAnsi="Arial" w:cs="Arial"/>
                <w:sz w:val="20"/>
                <w:lang w:eastAsia="en-AU"/>
              </w:rPr>
              <w:t>20 years and over</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61,969</w:t>
            </w:r>
          </w:p>
        </w:tc>
        <w:tc>
          <w:tcPr>
            <w:tcW w:w="628" w:type="pct"/>
            <w:tcBorders>
              <w:top w:val="nil"/>
              <w:left w:val="nil"/>
              <w:bottom w:val="nil"/>
              <w:right w:val="nil"/>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16.2%</w:t>
            </w:r>
          </w:p>
        </w:tc>
        <w:tc>
          <w:tcPr>
            <w:tcW w:w="628" w:type="pct"/>
            <w:tcBorders>
              <w:top w:val="nil"/>
              <w:left w:val="single" w:sz="8" w:space="0" w:color="000000"/>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72,133</w:t>
            </w:r>
          </w:p>
        </w:tc>
        <w:tc>
          <w:tcPr>
            <w:tcW w:w="628" w:type="pct"/>
            <w:tcBorders>
              <w:top w:val="nil"/>
              <w:left w:val="nil"/>
              <w:bottom w:val="nil"/>
              <w:right w:val="double" w:sz="6"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16.2%</w:t>
            </w:r>
          </w:p>
        </w:tc>
        <w:tc>
          <w:tcPr>
            <w:tcW w:w="628" w:type="pct"/>
            <w:tcBorders>
              <w:top w:val="nil"/>
              <w:left w:val="nil"/>
              <w:bottom w:val="nil"/>
              <w:right w:val="single" w:sz="4" w:space="0" w:color="000000"/>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134,102</w:t>
            </w:r>
          </w:p>
        </w:tc>
        <w:tc>
          <w:tcPr>
            <w:tcW w:w="628" w:type="pct"/>
            <w:tcBorders>
              <w:top w:val="nil"/>
              <w:left w:val="nil"/>
              <w:bottom w:val="nil"/>
              <w:right w:val="single" w:sz="8" w:space="0" w:color="auto"/>
            </w:tcBorders>
            <w:shd w:val="clear" w:color="auto" w:fill="auto"/>
            <w:noWrap/>
            <w:vAlign w:val="center"/>
            <w:hideMark/>
          </w:tcPr>
          <w:p w:rsidR="00D605BA" w:rsidRPr="00D605BA" w:rsidRDefault="00D605BA" w:rsidP="00D605BA">
            <w:pPr>
              <w:jc w:val="right"/>
              <w:rPr>
                <w:rFonts w:ascii="Arial" w:hAnsi="Arial" w:cs="Arial"/>
                <w:sz w:val="20"/>
                <w:lang w:eastAsia="en-AU"/>
              </w:rPr>
            </w:pPr>
            <w:r w:rsidRPr="00D605BA">
              <w:rPr>
                <w:rFonts w:ascii="Arial" w:hAnsi="Arial" w:cs="Arial"/>
                <w:sz w:val="20"/>
                <w:lang w:eastAsia="en-AU"/>
              </w:rPr>
              <w:t>16.2%</w:t>
            </w:r>
          </w:p>
        </w:tc>
      </w:tr>
      <w:tr w:rsidR="00D605BA" w:rsidRPr="00D605BA" w:rsidTr="00D605BA">
        <w:trPr>
          <w:trHeight w:val="285"/>
        </w:trPr>
        <w:tc>
          <w:tcPr>
            <w:tcW w:w="1230" w:type="pct"/>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D605BA" w:rsidRPr="00D605BA" w:rsidRDefault="00D605BA" w:rsidP="00D605BA">
            <w:pPr>
              <w:rPr>
                <w:rFonts w:ascii="Arial" w:hAnsi="Arial" w:cs="Arial"/>
                <w:b/>
                <w:bCs/>
                <w:sz w:val="20"/>
                <w:lang w:eastAsia="en-AU"/>
              </w:rPr>
            </w:pPr>
            <w:r w:rsidRPr="00D605BA">
              <w:rPr>
                <w:rFonts w:ascii="Arial" w:hAnsi="Arial" w:cs="Arial"/>
                <w:b/>
                <w:bCs/>
                <w:sz w:val="20"/>
                <w:lang w:eastAsia="en-AU"/>
              </w:rPr>
              <w:t>Total</w:t>
            </w:r>
          </w:p>
        </w:tc>
        <w:tc>
          <w:tcPr>
            <w:tcW w:w="628" w:type="pct"/>
            <w:tcBorders>
              <w:top w:val="double" w:sz="6" w:space="0" w:color="auto"/>
              <w:left w:val="nil"/>
              <w:bottom w:val="single" w:sz="8" w:space="0" w:color="auto"/>
              <w:right w:val="single" w:sz="4" w:space="0" w:color="000000"/>
            </w:tcBorders>
            <w:shd w:val="clear" w:color="000000" w:fill="FFFF99"/>
            <w:noWrap/>
            <w:vAlign w:val="center"/>
            <w:hideMark/>
          </w:tcPr>
          <w:p w:rsidR="00D605BA" w:rsidRPr="00D605BA" w:rsidRDefault="00D605BA" w:rsidP="00D605BA">
            <w:pPr>
              <w:jc w:val="right"/>
              <w:rPr>
                <w:rFonts w:ascii="Arial" w:hAnsi="Arial" w:cs="Arial"/>
                <w:b/>
                <w:bCs/>
                <w:sz w:val="20"/>
                <w:lang w:eastAsia="en-AU"/>
              </w:rPr>
            </w:pPr>
            <w:r w:rsidRPr="00D605BA">
              <w:rPr>
                <w:rFonts w:ascii="Arial" w:hAnsi="Arial" w:cs="Arial"/>
                <w:b/>
                <w:bCs/>
                <w:sz w:val="20"/>
                <w:lang w:eastAsia="en-AU"/>
              </w:rPr>
              <w:t>382,770</w:t>
            </w:r>
          </w:p>
        </w:tc>
        <w:tc>
          <w:tcPr>
            <w:tcW w:w="628" w:type="pct"/>
            <w:tcBorders>
              <w:top w:val="double" w:sz="6" w:space="0" w:color="auto"/>
              <w:left w:val="nil"/>
              <w:bottom w:val="single" w:sz="8" w:space="0" w:color="auto"/>
              <w:right w:val="nil"/>
            </w:tcBorders>
            <w:shd w:val="clear" w:color="000000" w:fill="FFFF99"/>
            <w:noWrap/>
            <w:vAlign w:val="center"/>
            <w:hideMark/>
          </w:tcPr>
          <w:p w:rsidR="00D605BA" w:rsidRPr="00D605BA" w:rsidRDefault="00D605BA" w:rsidP="00D605BA">
            <w:pPr>
              <w:jc w:val="right"/>
              <w:rPr>
                <w:rFonts w:ascii="Arial" w:hAnsi="Arial" w:cs="Arial"/>
                <w:b/>
                <w:bCs/>
                <w:sz w:val="20"/>
                <w:lang w:eastAsia="en-AU"/>
              </w:rPr>
            </w:pPr>
            <w:r w:rsidRPr="00D605BA">
              <w:rPr>
                <w:rFonts w:ascii="Arial" w:hAnsi="Arial" w:cs="Arial"/>
                <w:b/>
                <w:bCs/>
                <w:sz w:val="20"/>
                <w:lang w:eastAsia="en-AU"/>
              </w:rPr>
              <w:t>100.0%</w:t>
            </w:r>
          </w:p>
        </w:tc>
        <w:tc>
          <w:tcPr>
            <w:tcW w:w="628" w:type="pct"/>
            <w:tcBorders>
              <w:top w:val="double" w:sz="6" w:space="0" w:color="auto"/>
              <w:left w:val="single" w:sz="8" w:space="0" w:color="000000"/>
              <w:bottom w:val="single" w:sz="8" w:space="0" w:color="auto"/>
              <w:right w:val="single" w:sz="4" w:space="0" w:color="000000"/>
            </w:tcBorders>
            <w:shd w:val="clear" w:color="000000" w:fill="FFFF99"/>
            <w:noWrap/>
            <w:vAlign w:val="center"/>
            <w:hideMark/>
          </w:tcPr>
          <w:p w:rsidR="00D605BA" w:rsidRPr="00D605BA" w:rsidRDefault="00D605BA" w:rsidP="00D605BA">
            <w:pPr>
              <w:jc w:val="right"/>
              <w:rPr>
                <w:rFonts w:ascii="Arial" w:hAnsi="Arial" w:cs="Arial"/>
                <w:b/>
                <w:bCs/>
                <w:sz w:val="20"/>
                <w:lang w:eastAsia="en-AU"/>
              </w:rPr>
            </w:pPr>
            <w:r w:rsidRPr="00D605BA">
              <w:rPr>
                <w:rFonts w:ascii="Arial" w:hAnsi="Arial" w:cs="Arial"/>
                <w:b/>
                <w:bCs/>
                <w:sz w:val="20"/>
                <w:lang w:eastAsia="en-AU"/>
              </w:rPr>
              <w:t>444,690</w:t>
            </w:r>
          </w:p>
        </w:tc>
        <w:tc>
          <w:tcPr>
            <w:tcW w:w="628" w:type="pct"/>
            <w:tcBorders>
              <w:top w:val="double" w:sz="6" w:space="0" w:color="auto"/>
              <w:left w:val="nil"/>
              <w:bottom w:val="single" w:sz="8" w:space="0" w:color="auto"/>
              <w:right w:val="double" w:sz="6" w:space="0" w:color="auto"/>
            </w:tcBorders>
            <w:shd w:val="clear" w:color="000000" w:fill="FFFF99"/>
            <w:noWrap/>
            <w:vAlign w:val="center"/>
            <w:hideMark/>
          </w:tcPr>
          <w:p w:rsidR="00D605BA" w:rsidRPr="00D605BA" w:rsidRDefault="00D605BA" w:rsidP="00D605BA">
            <w:pPr>
              <w:jc w:val="right"/>
              <w:rPr>
                <w:rFonts w:ascii="Arial" w:hAnsi="Arial" w:cs="Arial"/>
                <w:b/>
                <w:bCs/>
                <w:sz w:val="20"/>
                <w:lang w:eastAsia="en-AU"/>
              </w:rPr>
            </w:pPr>
            <w:r w:rsidRPr="00D605BA">
              <w:rPr>
                <w:rFonts w:ascii="Arial" w:hAnsi="Arial" w:cs="Arial"/>
                <w:b/>
                <w:bCs/>
                <w:sz w:val="20"/>
                <w:lang w:eastAsia="en-AU"/>
              </w:rPr>
              <w:t>100.0%</w:t>
            </w:r>
          </w:p>
        </w:tc>
        <w:tc>
          <w:tcPr>
            <w:tcW w:w="628" w:type="pct"/>
            <w:tcBorders>
              <w:top w:val="double" w:sz="6" w:space="0" w:color="auto"/>
              <w:left w:val="nil"/>
              <w:bottom w:val="single" w:sz="8" w:space="0" w:color="auto"/>
              <w:right w:val="single" w:sz="4" w:space="0" w:color="000000"/>
            </w:tcBorders>
            <w:shd w:val="clear" w:color="000000" w:fill="FFFF99"/>
            <w:noWrap/>
            <w:vAlign w:val="center"/>
            <w:hideMark/>
          </w:tcPr>
          <w:p w:rsidR="00D605BA" w:rsidRPr="00D605BA" w:rsidRDefault="00D605BA" w:rsidP="00D605BA">
            <w:pPr>
              <w:jc w:val="right"/>
              <w:rPr>
                <w:rFonts w:ascii="Arial" w:hAnsi="Arial" w:cs="Arial"/>
                <w:b/>
                <w:bCs/>
                <w:sz w:val="20"/>
                <w:lang w:eastAsia="en-AU"/>
              </w:rPr>
            </w:pPr>
            <w:r w:rsidRPr="00D605BA">
              <w:rPr>
                <w:rFonts w:ascii="Arial" w:hAnsi="Arial" w:cs="Arial"/>
                <w:b/>
                <w:bCs/>
                <w:sz w:val="20"/>
                <w:lang w:eastAsia="en-AU"/>
              </w:rPr>
              <w:t>827,460</w:t>
            </w:r>
          </w:p>
        </w:tc>
        <w:tc>
          <w:tcPr>
            <w:tcW w:w="628" w:type="pct"/>
            <w:tcBorders>
              <w:top w:val="double" w:sz="6" w:space="0" w:color="auto"/>
              <w:left w:val="nil"/>
              <w:bottom w:val="single" w:sz="8" w:space="0" w:color="auto"/>
              <w:right w:val="single" w:sz="8" w:space="0" w:color="auto"/>
            </w:tcBorders>
            <w:shd w:val="clear" w:color="000000" w:fill="FFFF99"/>
            <w:noWrap/>
            <w:vAlign w:val="center"/>
            <w:hideMark/>
          </w:tcPr>
          <w:p w:rsidR="00D605BA" w:rsidRPr="00D605BA" w:rsidRDefault="00D605BA" w:rsidP="00D605BA">
            <w:pPr>
              <w:jc w:val="right"/>
              <w:rPr>
                <w:rFonts w:ascii="Arial" w:hAnsi="Arial" w:cs="Arial"/>
                <w:b/>
                <w:bCs/>
                <w:sz w:val="20"/>
                <w:lang w:eastAsia="en-AU"/>
              </w:rPr>
            </w:pPr>
            <w:r w:rsidRPr="00D605BA">
              <w:rPr>
                <w:rFonts w:ascii="Arial" w:hAnsi="Arial" w:cs="Arial"/>
                <w:b/>
                <w:bCs/>
                <w:sz w:val="20"/>
                <w:lang w:eastAsia="en-AU"/>
              </w:rPr>
              <w:t>100.0%</w:t>
            </w:r>
          </w:p>
        </w:tc>
      </w:tr>
    </w:tbl>
    <w:p w:rsidR="001A6C11" w:rsidRPr="001162AA" w:rsidRDefault="001A6C11"/>
    <w:p w:rsidR="00AB3F30" w:rsidRPr="001162AA" w:rsidRDefault="009470D8">
      <w:r w:rsidRPr="001162AA">
        <w:t>Figure 2</w:t>
      </w:r>
      <w:r w:rsidR="00E61208" w:rsidRPr="001162AA">
        <w:t>2</w:t>
      </w:r>
      <w:r w:rsidRPr="001162AA">
        <w:t xml:space="preserve"> shows the percentage of DSP recipients by the duration o</w:t>
      </w:r>
      <w:r w:rsidR="008D7A85">
        <w:t>n</w:t>
      </w:r>
      <w:r w:rsidRPr="001162AA">
        <w:t xml:space="preserve"> income support </w:t>
      </w:r>
      <w:r w:rsidR="008D7A85">
        <w:t>by</w:t>
      </w:r>
      <w:r w:rsidR="00D85E68" w:rsidRPr="001162AA">
        <w:t xml:space="preserve"> sex </w:t>
      </w:r>
      <w:r w:rsidRPr="001162AA">
        <w:t xml:space="preserve">as at </w:t>
      </w:r>
      <w:r w:rsidR="002D1014">
        <w:t>June 2012</w:t>
      </w:r>
      <w:r w:rsidRPr="001162AA">
        <w:t>.</w:t>
      </w:r>
    </w:p>
    <w:p w:rsidR="0090334E" w:rsidRPr="001162AA" w:rsidRDefault="0090334E"/>
    <w:p w:rsidR="0090334E" w:rsidRPr="001162AA" w:rsidRDefault="0090334E" w:rsidP="0090334E">
      <w:pPr>
        <w:pStyle w:val="JonsFgr"/>
      </w:pPr>
      <w:bookmarkStart w:id="141" w:name="_Toc354583065"/>
      <w:r w:rsidRPr="001162AA">
        <w:t>Figure 2</w:t>
      </w:r>
      <w:r w:rsidR="00E61208" w:rsidRPr="001162AA">
        <w:t>2</w:t>
      </w:r>
      <w:r w:rsidRPr="001162AA">
        <w:t xml:space="preserve"> </w:t>
      </w:r>
      <w:r w:rsidR="00AB1556" w:rsidRPr="001162AA">
        <w:t>–</w:t>
      </w:r>
      <w:r w:rsidRPr="001162AA">
        <w:t xml:space="preserve"> </w:t>
      </w:r>
      <w:r w:rsidR="00302CE3" w:rsidRPr="001162AA">
        <w:t>R</w:t>
      </w:r>
      <w:r w:rsidR="00AB1556" w:rsidRPr="001162AA">
        <w:t xml:space="preserve">ecipients by </w:t>
      </w:r>
      <w:r w:rsidR="001478F4" w:rsidRPr="001162AA">
        <w:t xml:space="preserve">income support </w:t>
      </w:r>
      <w:r w:rsidR="00AB1556" w:rsidRPr="001162AA">
        <w:t>duration</w:t>
      </w:r>
      <w:r w:rsidR="00133C5F" w:rsidRPr="001162AA">
        <w:t xml:space="preserve"> </w:t>
      </w:r>
      <w:r w:rsidR="00D85E68" w:rsidRPr="001162AA">
        <w:t>and sex</w:t>
      </w:r>
      <w:r w:rsidR="00133C5F" w:rsidRPr="001162AA">
        <w:t xml:space="preserve">– </w:t>
      </w:r>
      <w:r w:rsidR="002D1014">
        <w:t>June 2012</w:t>
      </w:r>
      <w:bookmarkEnd w:id="141"/>
    </w:p>
    <w:p w:rsidR="0090334E" w:rsidRPr="001162AA" w:rsidRDefault="00C43DD5" w:rsidP="006E18D1">
      <w:pPr>
        <w:jc w:val="center"/>
      </w:pPr>
      <w:r>
        <w:rPr>
          <w:noProof/>
          <w:lang w:eastAsia="en-AU"/>
        </w:rPr>
        <w:drawing>
          <wp:inline distT="0" distB="0" distL="0" distR="0" wp14:anchorId="7BB5ADBA" wp14:editId="03D6AA77">
            <wp:extent cx="5034280" cy="2827020"/>
            <wp:effectExtent l="0" t="0" r="0" b="0"/>
            <wp:docPr id="45" name="Picture 45" descr="This figure is a graphical representation of data presented in Table 22"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4280" cy="2827020"/>
                    </a:xfrm>
                    <a:prstGeom prst="rect">
                      <a:avLst/>
                    </a:prstGeom>
                    <a:noFill/>
                    <a:ln>
                      <a:noFill/>
                    </a:ln>
                  </pic:spPr>
                </pic:pic>
              </a:graphicData>
            </a:graphic>
          </wp:inline>
        </w:drawing>
      </w:r>
    </w:p>
    <w:p w:rsidR="0090334E" w:rsidRPr="001162AA" w:rsidRDefault="0090334E"/>
    <w:p w:rsidR="00B52D08" w:rsidRDefault="00F10F7E">
      <w:pPr>
        <w:sectPr w:rsidR="00B52D08" w:rsidSect="00FE582C">
          <w:pgSz w:w="11907" w:h="16840"/>
          <w:pgMar w:top="851" w:right="1797" w:bottom="851" w:left="1797" w:header="720" w:footer="720" w:gutter="0"/>
          <w:cols w:space="720"/>
          <w:titlePg/>
        </w:sectPr>
      </w:pPr>
      <w:r w:rsidRPr="001162AA">
        <w:t>Over</w:t>
      </w:r>
      <w:r w:rsidR="00322760" w:rsidRPr="001162AA">
        <w:t xml:space="preserve"> a third</w:t>
      </w:r>
      <w:r w:rsidR="001478F4" w:rsidRPr="001162AA">
        <w:t xml:space="preserve"> of DSP recipients (3</w:t>
      </w:r>
      <w:r w:rsidR="000758B9">
        <w:t>6</w:t>
      </w:r>
      <w:r w:rsidR="0051587A" w:rsidRPr="001162AA">
        <w:t>.</w:t>
      </w:r>
      <w:r w:rsidR="000758B9">
        <w:t>0</w:t>
      </w:r>
      <w:r w:rsidR="00ED21D9" w:rsidRPr="001162AA">
        <w:t xml:space="preserve"> </w:t>
      </w:r>
      <w:r w:rsidR="00607DAC" w:rsidRPr="001162AA">
        <w:t>percent</w:t>
      </w:r>
      <w:r w:rsidR="00133C5F" w:rsidRPr="001162AA">
        <w:t>)</w:t>
      </w:r>
      <w:r w:rsidR="00322760" w:rsidRPr="001162AA">
        <w:t xml:space="preserve"> </w:t>
      </w:r>
      <w:r w:rsidR="0051587A" w:rsidRPr="001162AA">
        <w:t xml:space="preserve">have been </w:t>
      </w:r>
      <w:r w:rsidR="00B4189F" w:rsidRPr="001162AA">
        <w:t>in receipt of</w:t>
      </w:r>
      <w:r w:rsidR="0051587A" w:rsidRPr="001162AA">
        <w:t xml:space="preserve"> </w:t>
      </w:r>
      <w:r w:rsidR="00D85E68" w:rsidRPr="001162AA">
        <w:t xml:space="preserve">either </w:t>
      </w:r>
      <w:r w:rsidR="00322760" w:rsidRPr="001162AA">
        <w:t xml:space="preserve">DSP or another </w:t>
      </w:r>
      <w:r w:rsidR="0051587A" w:rsidRPr="001162AA">
        <w:t xml:space="preserve">income support </w:t>
      </w:r>
      <w:r w:rsidR="00322760" w:rsidRPr="001162AA">
        <w:t xml:space="preserve">payment </w:t>
      </w:r>
      <w:r w:rsidR="004E3902">
        <w:t xml:space="preserve">for </w:t>
      </w:r>
      <w:r w:rsidR="00322760" w:rsidRPr="001162AA">
        <w:t>fifteen</w:t>
      </w:r>
      <w:r w:rsidR="0051587A" w:rsidRPr="001162AA">
        <w:t xml:space="preserve"> years</w:t>
      </w:r>
      <w:r w:rsidR="004E3902">
        <w:t xml:space="preserve"> or more</w:t>
      </w:r>
      <w:r w:rsidR="0097783D" w:rsidRPr="001162AA">
        <w:t xml:space="preserve"> </w:t>
      </w:r>
      <w:r w:rsidR="00133C5F" w:rsidRPr="001162AA">
        <w:t>(3</w:t>
      </w:r>
      <w:r w:rsidR="000758B9">
        <w:t>7</w:t>
      </w:r>
      <w:r w:rsidR="00133C5F" w:rsidRPr="001162AA">
        <w:t>.</w:t>
      </w:r>
      <w:r w:rsidR="000758B9">
        <w:t>9</w:t>
      </w:r>
      <w:r w:rsidR="00133C5F" w:rsidRPr="001162AA">
        <w:t xml:space="preserve"> percent of females and 3</w:t>
      </w:r>
      <w:r w:rsidR="000758B9">
        <w:t>4</w:t>
      </w:r>
      <w:r w:rsidR="00133C5F" w:rsidRPr="001162AA">
        <w:t>.</w:t>
      </w:r>
      <w:r w:rsidR="00A84D4B" w:rsidRPr="001162AA">
        <w:t>4</w:t>
      </w:r>
      <w:r w:rsidR="00133C5F" w:rsidRPr="001162AA">
        <w:t xml:space="preserve"> percent of males)</w:t>
      </w:r>
      <w:r w:rsidR="00322760" w:rsidRPr="001162AA">
        <w:t xml:space="preserve">.  </w:t>
      </w:r>
      <w:r w:rsidR="00556591" w:rsidRPr="001162AA">
        <w:t>Proportionally, more m</w:t>
      </w:r>
      <w:r w:rsidR="005B1F74" w:rsidRPr="001162AA">
        <w:t xml:space="preserve">ales have been in receipt of income support for less than </w:t>
      </w:r>
      <w:r w:rsidR="00E1597B" w:rsidRPr="001162AA">
        <w:t>ten</w:t>
      </w:r>
      <w:r w:rsidR="005B1F74" w:rsidRPr="001162AA">
        <w:t xml:space="preserve"> years </w:t>
      </w:r>
      <w:r w:rsidR="000758B9">
        <w:t>(46</w:t>
      </w:r>
      <w:r w:rsidR="00556591" w:rsidRPr="001162AA">
        <w:t>.</w:t>
      </w:r>
      <w:r w:rsidR="000758B9">
        <w:t>8</w:t>
      </w:r>
      <w:r w:rsidR="00556591" w:rsidRPr="001162AA">
        <w:t xml:space="preserve"> percent) than females (4</w:t>
      </w:r>
      <w:r w:rsidR="000758B9">
        <w:t>3</w:t>
      </w:r>
      <w:r w:rsidR="00556591" w:rsidRPr="001162AA">
        <w:t>.</w:t>
      </w:r>
      <w:r w:rsidR="000758B9">
        <w:t>2</w:t>
      </w:r>
      <w:r w:rsidR="00556591" w:rsidRPr="001162AA">
        <w:t xml:space="preserve"> percent)</w:t>
      </w:r>
      <w:r w:rsidR="00930143" w:rsidRPr="001162AA">
        <w:t>.</w:t>
      </w:r>
      <w:r w:rsidR="000771DD" w:rsidRPr="001162AA">
        <w:br w:type="page"/>
      </w:r>
    </w:p>
    <w:p w:rsidR="009C23F8" w:rsidRPr="001162AA" w:rsidRDefault="00C93AFB">
      <w:pPr>
        <w:rPr>
          <w:szCs w:val="24"/>
        </w:rPr>
      </w:pPr>
      <w:r w:rsidRPr="001162AA">
        <w:rPr>
          <w:szCs w:val="24"/>
        </w:rPr>
        <w:lastRenderedPageBreak/>
        <w:t>Table 2</w:t>
      </w:r>
      <w:r w:rsidR="00E61208" w:rsidRPr="001162AA">
        <w:rPr>
          <w:szCs w:val="24"/>
        </w:rPr>
        <w:t>3</w:t>
      </w:r>
      <w:r w:rsidRPr="001162AA">
        <w:rPr>
          <w:szCs w:val="24"/>
        </w:rPr>
        <w:t xml:space="preserve"> details the </w:t>
      </w:r>
      <w:r w:rsidR="006B2593" w:rsidRPr="001162AA">
        <w:rPr>
          <w:szCs w:val="24"/>
        </w:rPr>
        <w:t xml:space="preserve">DSP recipient </w:t>
      </w:r>
      <w:r w:rsidR="004D7D62" w:rsidRPr="001162AA">
        <w:rPr>
          <w:szCs w:val="24"/>
        </w:rPr>
        <w:t>population</w:t>
      </w:r>
      <w:r w:rsidR="006B2593" w:rsidRPr="001162AA">
        <w:rPr>
          <w:szCs w:val="24"/>
        </w:rPr>
        <w:t xml:space="preserve"> by their duration on income support for the years June 2007 to </w:t>
      </w:r>
      <w:r w:rsidR="002D1014">
        <w:rPr>
          <w:szCs w:val="24"/>
        </w:rPr>
        <w:t>June 2012</w:t>
      </w:r>
      <w:r w:rsidR="006B2593" w:rsidRPr="001162AA">
        <w:rPr>
          <w:szCs w:val="24"/>
        </w:rPr>
        <w:t>.</w:t>
      </w:r>
    </w:p>
    <w:p w:rsidR="009C23F8" w:rsidRPr="001162AA" w:rsidRDefault="009C23F8">
      <w:pPr>
        <w:rPr>
          <w:szCs w:val="24"/>
        </w:rPr>
      </w:pPr>
    </w:p>
    <w:p w:rsidR="00C93AFB" w:rsidRPr="001162AA" w:rsidRDefault="00C93AFB" w:rsidP="00C93AFB">
      <w:pPr>
        <w:pStyle w:val="JonsTbl"/>
      </w:pPr>
      <w:bookmarkStart w:id="142" w:name="_Toc354583029"/>
      <w:r w:rsidRPr="001162AA">
        <w:t>Table 2</w:t>
      </w:r>
      <w:r w:rsidR="00E61208" w:rsidRPr="001162AA">
        <w:t>3</w:t>
      </w:r>
      <w:r w:rsidRPr="001162AA">
        <w:t xml:space="preserve"> </w:t>
      </w:r>
      <w:r w:rsidR="006B2593" w:rsidRPr="001162AA">
        <w:t>–</w:t>
      </w:r>
      <w:r w:rsidRPr="001162AA">
        <w:t xml:space="preserve"> </w:t>
      </w:r>
      <w:r w:rsidR="006B2593" w:rsidRPr="001162AA">
        <w:t>Recipients by</w:t>
      </w:r>
      <w:r w:rsidR="00C06821" w:rsidRPr="001162AA">
        <w:t xml:space="preserve"> income support</w:t>
      </w:r>
      <w:r w:rsidR="006B2593" w:rsidRPr="001162AA">
        <w:t xml:space="preserve"> duration </w:t>
      </w:r>
      <w:r w:rsidR="0097783D" w:rsidRPr="001162AA">
        <w:t>–</w:t>
      </w:r>
      <w:r w:rsidR="00D972A3" w:rsidRPr="001162AA">
        <w:t xml:space="preserve"> </w:t>
      </w:r>
      <w:r w:rsidR="0097783D" w:rsidRPr="001162AA">
        <w:t xml:space="preserve">June </w:t>
      </w:r>
      <w:r w:rsidR="006B2593" w:rsidRPr="001162AA">
        <w:t xml:space="preserve">2007 to </w:t>
      </w:r>
      <w:r w:rsidR="002D1014">
        <w:t>June 2012</w:t>
      </w:r>
      <w:bookmarkEnd w:id="142"/>
    </w:p>
    <w:tbl>
      <w:tblPr>
        <w:tblW w:w="5000" w:type="pct"/>
        <w:tblLook w:val="04A0" w:firstRow="1" w:lastRow="0" w:firstColumn="1" w:lastColumn="0" w:noHBand="0" w:noVBand="1"/>
      </w:tblPr>
      <w:tblGrid>
        <w:gridCol w:w="1280"/>
        <w:gridCol w:w="1280"/>
        <w:gridCol w:w="1280"/>
        <w:gridCol w:w="1280"/>
        <w:gridCol w:w="1280"/>
        <w:gridCol w:w="1281"/>
        <w:gridCol w:w="1281"/>
        <w:gridCol w:w="1281"/>
        <w:gridCol w:w="1281"/>
        <w:gridCol w:w="1281"/>
        <w:gridCol w:w="1281"/>
        <w:gridCol w:w="1268"/>
      </w:tblGrid>
      <w:tr w:rsidR="00B52D08" w:rsidRPr="00B52D08" w:rsidTr="00B52D08">
        <w:trPr>
          <w:trHeight w:val="1800"/>
          <w:tblHeader/>
        </w:trPr>
        <w:tc>
          <w:tcPr>
            <w:tcW w:w="417" w:type="pct"/>
            <w:tcBorders>
              <w:top w:val="nil"/>
              <w:left w:val="nil"/>
              <w:bottom w:val="nil"/>
              <w:right w:val="single" w:sz="8"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Year</w:t>
            </w:r>
          </w:p>
        </w:tc>
        <w:tc>
          <w:tcPr>
            <w:tcW w:w="417" w:type="pct"/>
            <w:tcBorders>
              <w:top w:val="nil"/>
              <w:left w:val="nil"/>
              <w:bottom w:val="nil"/>
              <w:right w:val="single" w:sz="4"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Less than 5 years count</w:t>
            </w:r>
          </w:p>
        </w:tc>
        <w:tc>
          <w:tcPr>
            <w:tcW w:w="417" w:type="pct"/>
            <w:tcBorders>
              <w:top w:val="nil"/>
              <w:left w:val="nil"/>
              <w:bottom w:val="nil"/>
              <w:right w:val="single" w:sz="8"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 xml:space="preserve">Less than 5 years </w:t>
            </w:r>
            <w:r w:rsidRPr="00B52D08">
              <w:rPr>
                <w:rFonts w:ascii="Arial" w:hAnsi="Arial" w:cs="Arial"/>
                <w:b/>
                <w:bCs/>
                <w:color w:val="FFFFFF"/>
                <w:sz w:val="20"/>
                <w:lang w:eastAsia="en-AU"/>
              </w:rPr>
              <w:br/>
              <w:t>as a % of Total count</w:t>
            </w:r>
          </w:p>
        </w:tc>
        <w:tc>
          <w:tcPr>
            <w:tcW w:w="417" w:type="pct"/>
            <w:tcBorders>
              <w:top w:val="nil"/>
              <w:left w:val="nil"/>
              <w:bottom w:val="nil"/>
              <w:right w:val="single" w:sz="4"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5 years to less than 10 years count</w:t>
            </w:r>
          </w:p>
        </w:tc>
        <w:tc>
          <w:tcPr>
            <w:tcW w:w="417" w:type="pct"/>
            <w:tcBorders>
              <w:top w:val="nil"/>
              <w:left w:val="nil"/>
              <w:bottom w:val="nil"/>
              <w:right w:val="single" w:sz="8"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 xml:space="preserve">5 years to less than 10 years </w:t>
            </w:r>
            <w:r w:rsidRPr="00B52D08">
              <w:rPr>
                <w:rFonts w:ascii="Arial" w:hAnsi="Arial" w:cs="Arial"/>
                <w:b/>
                <w:bCs/>
                <w:color w:val="FFFFFF"/>
                <w:sz w:val="20"/>
                <w:lang w:eastAsia="en-AU"/>
              </w:rPr>
              <w:br/>
              <w:t>as a % of Total count</w:t>
            </w:r>
          </w:p>
        </w:tc>
        <w:tc>
          <w:tcPr>
            <w:tcW w:w="417" w:type="pct"/>
            <w:tcBorders>
              <w:top w:val="nil"/>
              <w:left w:val="nil"/>
              <w:bottom w:val="nil"/>
              <w:right w:val="single" w:sz="4"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10 years to less than 15 years count</w:t>
            </w:r>
          </w:p>
        </w:tc>
        <w:tc>
          <w:tcPr>
            <w:tcW w:w="417" w:type="pct"/>
            <w:tcBorders>
              <w:top w:val="nil"/>
              <w:left w:val="nil"/>
              <w:bottom w:val="nil"/>
              <w:right w:val="single" w:sz="8"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 xml:space="preserve">10 years to less than 15 years </w:t>
            </w:r>
            <w:r w:rsidRPr="00B52D08">
              <w:rPr>
                <w:rFonts w:ascii="Arial" w:hAnsi="Arial" w:cs="Arial"/>
                <w:b/>
                <w:bCs/>
                <w:color w:val="FFFFFF"/>
                <w:sz w:val="20"/>
                <w:lang w:eastAsia="en-AU"/>
              </w:rPr>
              <w:br/>
              <w:t>as a % of Total count</w:t>
            </w:r>
          </w:p>
        </w:tc>
        <w:tc>
          <w:tcPr>
            <w:tcW w:w="417" w:type="pct"/>
            <w:tcBorders>
              <w:top w:val="nil"/>
              <w:left w:val="nil"/>
              <w:bottom w:val="nil"/>
              <w:right w:val="single" w:sz="4"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15 years to less than 20 years count</w:t>
            </w:r>
          </w:p>
        </w:tc>
        <w:tc>
          <w:tcPr>
            <w:tcW w:w="417" w:type="pct"/>
            <w:tcBorders>
              <w:top w:val="nil"/>
              <w:left w:val="nil"/>
              <w:bottom w:val="nil"/>
              <w:right w:val="single" w:sz="8"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 xml:space="preserve">15 years to less than 20 years </w:t>
            </w:r>
            <w:r w:rsidRPr="00B52D08">
              <w:rPr>
                <w:rFonts w:ascii="Arial" w:hAnsi="Arial" w:cs="Arial"/>
                <w:b/>
                <w:bCs/>
                <w:color w:val="FFFFFF"/>
                <w:sz w:val="20"/>
                <w:lang w:eastAsia="en-AU"/>
              </w:rPr>
              <w:br/>
              <w:t>as a % of Total count</w:t>
            </w:r>
          </w:p>
        </w:tc>
        <w:tc>
          <w:tcPr>
            <w:tcW w:w="417" w:type="pct"/>
            <w:tcBorders>
              <w:top w:val="nil"/>
              <w:left w:val="nil"/>
              <w:bottom w:val="nil"/>
              <w:right w:val="single" w:sz="4"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20 years and over count</w:t>
            </w:r>
          </w:p>
        </w:tc>
        <w:tc>
          <w:tcPr>
            <w:tcW w:w="417" w:type="pct"/>
            <w:tcBorders>
              <w:top w:val="nil"/>
              <w:left w:val="nil"/>
              <w:bottom w:val="nil"/>
              <w:right w:val="double" w:sz="6" w:space="0" w:color="FFFFFF"/>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20 years and over as a % of Total count</w:t>
            </w:r>
          </w:p>
        </w:tc>
        <w:tc>
          <w:tcPr>
            <w:tcW w:w="417" w:type="pct"/>
            <w:tcBorders>
              <w:top w:val="nil"/>
              <w:left w:val="nil"/>
              <w:bottom w:val="nil"/>
              <w:right w:val="nil"/>
            </w:tcBorders>
            <w:shd w:val="clear" w:color="000000" w:fill="000000"/>
            <w:vAlign w:val="bottom"/>
            <w:hideMark/>
          </w:tcPr>
          <w:p w:rsidR="00B52D08" w:rsidRPr="00B52D08" w:rsidRDefault="00B52D08" w:rsidP="00B52D08">
            <w:pPr>
              <w:jc w:val="center"/>
              <w:rPr>
                <w:rFonts w:ascii="Arial" w:hAnsi="Arial" w:cs="Arial"/>
                <w:b/>
                <w:bCs/>
                <w:color w:val="FFFFFF"/>
                <w:sz w:val="20"/>
                <w:lang w:eastAsia="en-AU"/>
              </w:rPr>
            </w:pPr>
            <w:r w:rsidRPr="00B52D08">
              <w:rPr>
                <w:rFonts w:ascii="Arial" w:hAnsi="Arial" w:cs="Arial"/>
                <w:b/>
                <w:bCs/>
                <w:color w:val="FFFFFF"/>
                <w:sz w:val="20"/>
                <w:lang w:eastAsia="en-AU"/>
              </w:rPr>
              <w:t>Total count</w:t>
            </w:r>
          </w:p>
        </w:tc>
      </w:tr>
      <w:tr w:rsidR="00B52D08" w:rsidRPr="00B52D08" w:rsidTr="00B52D08">
        <w:trPr>
          <w:trHeight w:val="255"/>
        </w:trPr>
        <w:tc>
          <w:tcPr>
            <w:tcW w:w="417" w:type="pct"/>
            <w:tcBorders>
              <w:top w:val="nil"/>
              <w:left w:val="single" w:sz="8" w:space="0" w:color="auto"/>
              <w:bottom w:val="nil"/>
              <w:right w:val="single" w:sz="8" w:space="0" w:color="auto"/>
            </w:tcBorders>
            <w:shd w:val="clear" w:color="auto" w:fill="auto"/>
            <w:noWrap/>
            <w:vAlign w:val="center"/>
            <w:hideMark/>
          </w:tcPr>
          <w:p w:rsidR="00B52D08" w:rsidRPr="00B52D08" w:rsidRDefault="00B52D08" w:rsidP="00B52D08">
            <w:pPr>
              <w:rPr>
                <w:rFonts w:ascii="Arial" w:hAnsi="Arial" w:cs="Arial"/>
                <w:sz w:val="20"/>
                <w:lang w:eastAsia="en-AU"/>
              </w:rPr>
            </w:pPr>
            <w:r w:rsidRPr="00B52D08">
              <w:rPr>
                <w:rFonts w:ascii="Arial" w:hAnsi="Arial" w:cs="Arial"/>
                <w:sz w:val="20"/>
                <w:lang w:eastAsia="en-AU"/>
              </w:rPr>
              <w:t>2007</w:t>
            </w:r>
          </w:p>
        </w:tc>
        <w:tc>
          <w:tcPr>
            <w:tcW w:w="417" w:type="pct"/>
            <w:tcBorders>
              <w:top w:val="nil"/>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166,330</w:t>
            </w:r>
          </w:p>
        </w:tc>
        <w:tc>
          <w:tcPr>
            <w:tcW w:w="417" w:type="pct"/>
            <w:tcBorders>
              <w:top w:val="single" w:sz="8" w:space="0" w:color="auto"/>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23.3%</w:t>
            </w:r>
          </w:p>
        </w:tc>
        <w:tc>
          <w:tcPr>
            <w:tcW w:w="417" w:type="pct"/>
            <w:tcBorders>
              <w:top w:val="single" w:sz="8" w:space="0" w:color="auto"/>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187,734</w:t>
            </w:r>
          </w:p>
        </w:tc>
        <w:tc>
          <w:tcPr>
            <w:tcW w:w="417" w:type="pct"/>
            <w:tcBorders>
              <w:top w:val="single" w:sz="8" w:space="0" w:color="auto"/>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26.3%</w:t>
            </w:r>
          </w:p>
        </w:tc>
        <w:tc>
          <w:tcPr>
            <w:tcW w:w="417" w:type="pct"/>
            <w:tcBorders>
              <w:top w:val="single" w:sz="8" w:space="0" w:color="auto"/>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192,530</w:t>
            </w:r>
          </w:p>
        </w:tc>
        <w:tc>
          <w:tcPr>
            <w:tcW w:w="417" w:type="pct"/>
            <w:tcBorders>
              <w:top w:val="single" w:sz="8" w:space="0" w:color="auto"/>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27.0%</w:t>
            </w:r>
          </w:p>
        </w:tc>
        <w:tc>
          <w:tcPr>
            <w:tcW w:w="417" w:type="pct"/>
            <w:tcBorders>
              <w:top w:val="single" w:sz="8" w:space="0" w:color="auto"/>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89,705</w:t>
            </w:r>
          </w:p>
        </w:tc>
        <w:tc>
          <w:tcPr>
            <w:tcW w:w="417" w:type="pct"/>
            <w:tcBorders>
              <w:top w:val="single" w:sz="8" w:space="0" w:color="auto"/>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12.6%</w:t>
            </w:r>
          </w:p>
        </w:tc>
        <w:tc>
          <w:tcPr>
            <w:tcW w:w="417" w:type="pct"/>
            <w:tcBorders>
              <w:top w:val="single" w:sz="8" w:space="0" w:color="auto"/>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77,857</w:t>
            </w:r>
          </w:p>
        </w:tc>
        <w:tc>
          <w:tcPr>
            <w:tcW w:w="417" w:type="pct"/>
            <w:tcBorders>
              <w:top w:val="single" w:sz="8" w:space="0" w:color="auto"/>
              <w:left w:val="nil"/>
              <w:bottom w:val="nil"/>
              <w:right w:val="double" w:sz="6"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10.9%</w:t>
            </w:r>
          </w:p>
        </w:tc>
        <w:tc>
          <w:tcPr>
            <w:tcW w:w="417" w:type="pct"/>
            <w:tcBorders>
              <w:top w:val="nil"/>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714,156</w:t>
            </w:r>
          </w:p>
        </w:tc>
      </w:tr>
      <w:tr w:rsidR="00B52D08" w:rsidRPr="00B52D08" w:rsidTr="00B52D08">
        <w:trPr>
          <w:trHeight w:val="255"/>
        </w:trPr>
        <w:tc>
          <w:tcPr>
            <w:tcW w:w="417" w:type="pct"/>
            <w:tcBorders>
              <w:top w:val="nil"/>
              <w:left w:val="single" w:sz="8" w:space="0" w:color="auto"/>
              <w:bottom w:val="nil"/>
              <w:right w:val="single" w:sz="8" w:space="0" w:color="auto"/>
            </w:tcBorders>
            <w:shd w:val="clear" w:color="000000" w:fill="FFFF99"/>
            <w:noWrap/>
            <w:vAlign w:val="bottom"/>
            <w:hideMark/>
          </w:tcPr>
          <w:p w:rsidR="00B52D08" w:rsidRPr="00B52D08" w:rsidRDefault="00B52D08" w:rsidP="00B52D08">
            <w:pPr>
              <w:rPr>
                <w:rFonts w:ascii="Arial" w:hAnsi="Arial" w:cs="Arial"/>
                <w:sz w:val="20"/>
                <w:lang w:eastAsia="en-AU"/>
              </w:rPr>
            </w:pPr>
            <w:r w:rsidRPr="00B52D08">
              <w:rPr>
                <w:rFonts w:ascii="Arial" w:hAnsi="Arial" w:cs="Arial"/>
                <w:sz w:val="20"/>
                <w:lang w:eastAsia="en-AU"/>
              </w:rPr>
              <w:t>2008</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165,434</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22.6%</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180,155</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24.6%</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196,656</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26.9%</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106,831</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14.6%</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83,291</w:t>
            </w:r>
          </w:p>
        </w:tc>
        <w:tc>
          <w:tcPr>
            <w:tcW w:w="417" w:type="pct"/>
            <w:tcBorders>
              <w:top w:val="nil"/>
              <w:left w:val="nil"/>
              <w:bottom w:val="nil"/>
              <w:right w:val="double" w:sz="6"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11.4%</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732,367</w:t>
            </w:r>
          </w:p>
        </w:tc>
      </w:tr>
      <w:tr w:rsidR="00B52D08" w:rsidRPr="00B52D08" w:rsidTr="00B52D08">
        <w:trPr>
          <w:trHeight w:val="255"/>
        </w:trPr>
        <w:tc>
          <w:tcPr>
            <w:tcW w:w="417" w:type="pct"/>
            <w:tcBorders>
              <w:top w:val="nil"/>
              <w:left w:val="single" w:sz="8" w:space="0" w:color="auto"/>
              <w:bottom w:val="nil"/>
              <w:right w:val="single" w:sz="8" w:space="0" w:color="auto"/>
            </w:tcBorders>
            <w:shd w:val="clear" w:color="auto" w:fill="auto"/>
            <w:noWrap/>
            <w:vAlign w:val="center"/>
            <w:hideMark/>
          </w:tcPr>
          <w:p w:rsidR="00B52D08" w:rsidRPr="00B52D08" w:rsidRDefault="00B52D08" w:rsidP="00B52D08">
            <w:pPr>
              <w:rPr>
                <w:rFonts w:ascii="Arial" w:hAnsi="Arial" w:cs="Arial"/>
                <w:sz w:val="20"/>
                <w:lang w:eastAsia="en-AU"/>
              </w:rPr>
            </w:pPr>
            <w:r w:rsidRPr="00B52D08">
              <w:rPr>
                <w:rFonts w:ascii="Arial" w:hAnsi="Arial" w:cs="Arial"/>
                <w:sz w:val="20"/>
                <w:lang w:eastAsia="en-AU"/>
              </w:rPr>
              <w:t>2009</w:t>
            </w:r>
          </w:p>
        </w:tc>
        <w:tc>
          <w:tcPr>
            <w:tcW w:w="417" w:type="pct"/>
            <w:tcBorders>
              <w:top w:val="nil"/>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184,056</w:t>
            </w:r>
          </w:p>
        </w:tc>
        <w:tc>
          <w:tcPr>
            <w:tcW w:w="417" w:type="pct"/>
            <w:tcBorders>
              <w:top w:val="nil"/>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24.3%</w:t>
            </w:r>
          </w:p>
        </w:tc>
        <w:tc>
          <w:tcPr>
            <w:tcW w:w="417" w:type="pct"/>
            <w:tcBorders>
              <w:top w:val="nil"/>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173,288</w:t>
            </w:r>
          </w:p>
        </w:tc>
        <w:tc>
          <w:tcPr>
            <w:tcW w:w="417" w:type="pct"/>
            <w:tcBorders>
              <w:top w:val="nil"/>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22.9%</w:t>
            </w:r>
          </w:p>
        </w:tc>
        <w:tc>
          <w:tcPr>
            <w:tcW w:w="417" w:type="pct"/>
            <w:tcBorders>
              <w:top w:val="nil"/>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188,238</w:t>
            </w:r>
          </w:p>
        </w:tc>
        <w:tc>
          <w:tcPr>
            <w:tcW w:w="417" w:type="pct"/>
            <w:tcBorders>
              <w:top w:val="nil"/>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24.9%</w:t>
            </w:r>
          </w:p>
        </w:tc>
        <w:tc>
          <w:tcPr>
            <w:tcW w:w="417" w:type="pct"/>
            <w:tcBorders>
              <w:top w:val="nil"/>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123,404</w:t>
            </w:r>
          </w:p>
        </w:tc>
        <w:tc>
          <w:tcPr>
            <w:tcW w:w="417" w:type="pct"/>
            <w:tcBorders>
              <w:top w:val="nil"/>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16.3%</w:t>
            </w:r>
          </w:p>
        </w:tc>
        <w:tc>
          <w:tcPr>
            <w:tcW w:w="417" w:type="pct"/>
            <w:tcBorders>
              <w:top w:val="nil"/>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88,132</w:t>
            </w:r>
          </w:p>
        </w:tc>
        <w:tc>
          <w:tcPr>
            <w:tcW w:w="417" w:type="pct"/>
            <w:tcBorders>
              <w:top w:val="nil"/>
              <w:left w:val="nil"/>
              <w:bottom w:val="nil"/>
              <w:right w:val="double" w:sz="6"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11.6%</w:t>
            </w:r>
          </w:p>
        </w:tc>
        <w:tc>
          <w:tcPr>
            <w:tcW w:w="417" w:type="pct"/>
            <w:tcBorders>
              <w:top w:val="nil"/>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757,118</w:t>
            </w:r>
          </w:p>
        </w:tc>
      </w:tr>
      <w:tr w:rsidR="00B52D08" w:rsidRPr="00B52D08" w:rsidTr="00B52D08">
        <w:trPr>
          <w:trHeight w:val="255"/>
        </w:trPr>
        <w:tc>
          <w:tcPr>
            <w:tcW w:w="417" w:type="pct"/>
            <w:tcBorders>
              <w:top w:val="nil"/>
              <w:left w:val="single" w:sz="8" w:space="0" w:color="auto"/>
              <w:bottom w:val="nil"/>
              <w:right w:val="single" w:sz="8" w:space="0" w:color="auto"/>
            </w:tcBorders>
            <w:shd w:val="clear" w:color="000000" w:fill="FFFF99"/>
            <w:noWrap/>
            <w:vAlign w:val="bottom"/>
            <w:hideMark/>
          </w:tcPr>
          <w:p w:rsidR="00B52D08" w:rsidRPr="00B52D08" w:rsidRDefault="00B52D08" w:rsidP="00B52D08">
            <w:pPr>
              <w:rPr>
                <w:rFonts w:ascii="Arial" w:hAnsi="Arial" w:cs="Arial"/>
                <w:sz w:val="20"/>
                <w:lang w:eastAsia="en-AU"/>
              </w:rPr>
            </w:pPr>
            <w:r w:rsidRPr="00B52D08">
              <w:rPr>
                <w:rFonts w:ascii="Arial" w:hAnsi="Arial" w:cs="Arial"/>
                <w:sz w:val="20"/>
                <w:lang w:eastAsia="en-AU"/>
              </w:rPr>
              <w:t>2010</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199,600</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25.2%</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171,969</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21.7%</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168,695</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21.3%</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156,940</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19.8%</w:t>
            </w:r>
          </w:p>
        </w:tc>
        <w:tc>
          <w:tcPr>
            <w:tcW w:w="417" w:type="pct"/>
            <w:tcBorders>
              <w:top w:val="nil"/>
              <w:left w:val="nil"/>
              <w:bottom w:val="nil"/>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95,377</w:t>
            </w:r>
          </w:p>
        </w:tc>
        <w:tc>
          <w:tcPr>
            <w:tcW w:w="417" w:type="pct"/>
            <w:tcBorders>
              <w:top w:val="nil"/>
              <w:left w:val="nil"/>
              <w:bottom w:val="nil"/>
              <w:right w:val="double" w:sz="6"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12.0%</w:t>
            </w:r>
          </w:p>
        </w:tc>
        <w:tc>
          <w:tcPr>
            <w:tcW w:w="417" w:type="pct"/>
            <w:tcBorders>
              <w:top w:val="nil"/>
              <w:left w:val="nil"/>
              <w:bottom w:val="nil"/>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792,581</w:t>
            </w:r>
          </w:p>
        </w:tc>
      </w:tr>
      <w:tr w:rsidR="00B52D08" w:rsidRPr="00B52D08" w:rsidTr="00B52D08">
        <w:trPr>
          <w:trHeight w:val="255"/>
        </w:trPr>
        <w:tc>
          <w:tcPr>
            <w:tcW w:w="417" w:type="pct"/>
            <w:tcBorders>
              <w:top w:val="nil"/>
              <w:left w:val="single" w:sz="8" w:space="0" w:color="auto"/>
              <w:bottom w:val="nil"/>
              <w:right w:val="single" w:sz="8" w:space="0" w:color="auto"/>
            </w:tcBorders>
            <w:shd w:val="clear" w:color="auto" w:fill="auto"/>
            <w:noWrap/>
            <w:vAlign w:val="bottom"/>
            <w:hideMark/>
          </w:tcPr>
          <w:p w:rsidR="00B52D08" w:rsidRPr="00B52D08" w:rsidRDefault="00B52D08" w:rsidP="00B52D08">
            <w:pPr>
              <w:rPr>
                <w:rFonts w:ascii="Arial" w:hAnsi="Arial" w:cs="Arial"/>
                <w:sz w:val="20"/>
                <w:lang w:eastAsia="en-AU"/>
              </w:rPr>
            </w:pPr>
            <w:r w:rsidRPr="00B52D08">
              <w:rPr>
                <w:rFonts w:ascii="Arial" w:hAnsi="Arial" w:cs="Arial"/>
                <w:sz w:val="20"/>
                <w:lang w:eastAsia="en-AU"/>
              </w:rPr>
              <w:t>2011</w:t>
            </w:r>
          </w:p>
        </w:tc>
        <w:tc>
          <w:tcPr>
            <w:tcW w:w="417" w:type="pct"/>
            <w:tcBorders>
              <w:top w:val="nil"/>
              <w:left w:val="nil"/>
              <w:bottom w:val="nil"/>
              <w:right w:val="nil"/>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214,463</w:t>
            </w:r>
          </w:p>
        </w:tc>
        <w:tc>
          <w:tcPr>
            <w:tcW w:w="417" w:type="pct"/>
            <w:tcBorders>
              <w:top w:val="nil"/>
              <w:left w:val="single" w:sz="4" w:space="0" w:color="auto"/>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26.2%</w:t>
            </w:r>
          </w:p>
        </w:tc>
        <w:tc>
          <w:tcPr>
            <w:tcW w:w="417" w:type="pct"/>
            <w:tcBorders>
              <w:top w:val="nil"/>
              <w:left w:val="nil"/>
              <w:bottom w:val="nil"/>
              <w:right w:val="nil"/>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165,404</w:t>
            </w:r>
          </w:p>
        </w:tc>
        <w:tc>
          <w:tcPr>
            <w:tcW w:w="417" w:type="pct"/>
            <w:tcBorders>
              <w:top w:val="nil"/>
              <w:left w:val="single" w:sz="4" w:space="0" w:color="auto"/>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20.2%</w:t>
            </w:r>
          </w:p>
        </w:tc>
        <w:tc>
          <w:tcPr>
            <w:tcW w:w="417" w:type="pct"/>
            <w:tcBorders>
              <w:top w:val="nil"/>
              <w:left w:val="nil"/>
              <w:bottom w:val="nil"/>
              <w:right w:val="nil"/>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159,650</w:t>
            </w:r>
          </w:p>
        </w:tc>
        <w:tc>
          <w:tcPr>
            <w:tcW w:w="417" w:type="pct"/>
            <w:tcBorders>
              <w:top w:val="nil"/>
              <w:left w:val="single" w:sz="4" w:space="0" w:color="auto"/>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19.5%</w:t>
            </w:r>
          </w:p>
        </w:tc>
        <w:tc>
          <w:tcPr>
            <w:tcW w:w="417" w:type="pct"/>
            <w:tcBorders>
              <w:top w:val="nil"/>
              <w:left w:val="nil"/>
              <w:bottom w:val="nil"/>
              <w:right w:val="nil"/>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166,871</w:t>
            </w:r>
          </w:p>
        </w:tc>
        <w:tc>
          <w:tcPr>
            <w:tcW w:w="417" w:type="pct"/>
            <w:tcBorders>
              <w:top w:val="nil"/>
              <w:left w:val="single" w:sz="4" w:space="0" w:color="auto"/>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20.4%</w:t>
            </w:r>
          </w:p>
        </w:tc>
        <w:tc>
          <w:tcPr>
            <w:tcW w:w="417" w:type="pct"/>
            <w:tcBorders>
              <w:top w:val="nil"/>
              <w:left w:val="nil"/>
              <w:bottom w:val="nil"/>
              <w:right w:val="single" w:sz="4"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112,462</w:t>
            </w:r>
          </w:p>
        </w:tc>
        <w:tc>
          <w:tcPr>
            <w:tcW w:w="417" w:type="pct"/>
            <w:tcBorders>
              <w:top w:val="nil"/>
              <w:left w:val="nil"/>
              <w:bottom w:val="nil"/>
              <w:right w:val="double" w:sz="6"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13.7%</w:t>
            </w:r>
          </w:p>
        </w:tc>
        <w:tc>
          <w:tcPr>
            <w:tcW w:w="417" w:type="pct"/>
            <w:tcBorders>
              <w:top w:val="nil"/>
              <w:left w:val="nil"/>
              <w:bottom w:val="nil"/>
              <w:right w:val="single" w:sz="8" w:space="0" w:color="auto"/>
            </w:tcBorders>
            <w:shd w:val="clear" w:color="auto" w:fill="auto"/>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818,850</w:t>
            </w:r>
          </w:p>
        </w:tc>
      </w:tr>
      <w:tr w:rsidR="00B52D08" w:rsidRPr="00B52D08" w:rsidTr="00B52D08">
        <w:trPr>
          <w:trHeight w:val="270"/>
        </w:trPr>
        <w:tc>
          <w:tcPr>
            <w:tcW w:w="417" w:type="pct"/>
            <w:tcBorders>
              <w:top w:val="nil"/>
              <w:left w:val="single" w:sz="8" w:space="0" w:color="auto"/>
              <w:bottom w:val="single" w:sz="8" w:space="0" w:color="auto"/>
              <w:right w:val="single" w:sz="8" w:space="0" w:color="auto"/>
            </w:tcBorders>
            <w:shd w:val="clear" w:color="000000" w:fill="FFFF99"/>
            <w:noWrap/>
            <w:vAlign w:val="bottom"/>
            <w:hideMark/>
          </w:tcPr>
          <w:p w:rsidR="00B52D08" w:rsidRPr="00B52D08" w:rsidRDefault="00B52D08" w:rsidP="00B52D08">
            <w:pPr>
              <w:rPr>
                <w:rFonts w:ascii="Arial" w:hAnsi="Arial" w:cs="Arial"/>
                <w:sz w:val="20"/>
                <w:lang w:eastAsia="en-AU"/>
              </w:rPr>
            </w:pPr>
            <w:r w:rsidRPr="00B52D08">
              <w:rPr>
                <w:rFonts w:ascii="Arial" w:hAnsi="Arial" w:cs="Arial"/>
                <w:sz w:val="20"/>
                <w:lang w:eastAsia="en-AU"/>
              </w:rPr>
              <w:t>2012</w:t>
            </w:r>
          </w:p>
        </w:tc>
        <w:tc>
          <w:tcPr>
            <w:tcW w:w="417" w:type="pct"/>
            <w:tcBorders>
              <w:top w:val="nil"/>
              <w:left w:val="nil"/>
              <w:bottom w:val="single" w:sz="8" w:space="0" w:color="auto"/>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212,703</w:t>
            </w:r>
          </w:p>
        </w:tc>
        <w:tc>
          <w:tcPr>
            <w:tcW w:w="417" w:type="pct"/>
            <w:tcBorders>
              <w:top w:val="nil"/>
              <w:left w:val="nil"/>
              <w:bottom w:val="single" w:sz="8" w:space="0" w:color="auto"/>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25.7%</w:t>
            </w:r>
          </w:p>
        </w:tc>
        <w:tc>
          <w:tcPr>
            <w:tcW w:w="417" w:type="pct"/>
            <w:tcBorders>
              <w:top w:val="nil"/>
              <w:left w:val="nil"/>
              <w:bottom w:val="single" w:sz="8" w:space="0" w:color="auto"/>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161,118</w:t>
            </w:r>
          </w:p>
        </w:tc>
        <w:tc>
          <w:tcPr>
            <w:tcW w:w="417" w:type="pct"/>
            <w:tcBorders>
              <w:top w:val="nil"/>
              <w:left w:val="nil"/>
              <w:bottom w:val="single" w:sz="8" w:space="0" w:color="auto"/>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19.5%</w:t>
            </w:r>
          </w:p>
        </w:tc>
        <w:tc>
          <w:tcPr>
            <w:tcW w:w="417" w:type="pct"/>
            <w:tcBorders>
              <w:top w:val="nil"/>
              <w:left w:val="nil"/>
              <w:bottom w:val="single" w:sz="8" w:space="0" w:color="auto"/>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155,662</w:t>
            </w:r>
          </w:p>
        </w:tc>
        <w:tc>
          <w:tcPr>
            <w:tcW w:w="417" w:type="pct"/>
            <w:tcBorders>
              <w:top w:val="nil"/>
              <w:left w:val="nil"/>
              <w:bottom w:val="single" w:sz="8" w:space="0" w:color="auto"/>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18.8%</w:t>
            </w:r>
          </w:p>
        </w:tc>
        <w:tc>
          <w:tcPr>
            <w:tcW w:w="417" w:type="pct"/>
            <w:tcBorders>
              <w:top w:val="nil"/>
              <w:left w:val="nil"/>
              <w:bottom w:val="single" w:sz="8" w:space="0" w:color="auto"/>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163,875</w:t>
            </w:r>
          </w:p>
        </w:tc>
        <w:tc>
          <w:tcPr>
            <w:tcW w:w="417" w:type="pct"/>
            <w:tcBorders>
              <w:top w:val="nil"/>
              <w:left w:val="nil"/>
              <w:bottom w:val="single" w:sz="8" w:space="0" w:color="auto"/>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19.8%</w:t>
            </w:r>
          </w:p>
        </w:tc>
        <w:tc>
          <w:tcPr>
            <w:tcW w:w="417" w:type="pct"/>
            <w:tcBorders>
              <w:top w:val="nil"/>
              <w:left w:val="nil"/>
              <w:bottom w:val="single" w:sz="8" w:space="0" w:color="auto"/>
              <w:right w:val="single" w:sz="4"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134,102</w:t>
            </w:r>
          </w:p>
        </w:tc>
        <w:tc>
          <w:tcPr>
            <w:tcW w:w="417" w:type="pct"/>
            <w:tcBorders>
              <w:top w:val="nil"/>
              <w:left w:val="nil"/>
              <w:bottom w:val="single" w:sz="8" w:space="0" w:color="auto"/>
              <w:right w:val="double" w:sz="6"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16.2%</w:t>
            </w:r>
          </w:p>
        </w:tc>
        <w:tc>
          <w:tcPr>
            <w:tcW w:w="417" w:type="pct"/>
            <w:tcBorders>
              <w:top w:val="nil"/>
              <w:left w:val="nil"/>
              <w:bottom w:val="single" w:sz="8" w:space="0" w:color="auto"/>
              <w:right w:val="single" w:sz="8" w:space="0" w:color="auto"/>
            </w:tcBorders>
            <w:shd w:val="clear" w:color="000000" w:fill="FFFF99"/>
            <w:noWrap/>
            <w:vAlign w:val="bottom"/>
            <w:hideMark/>
          </w:tcPr>
          <w:p w:rsidR="00B52D08" w:rsidRPr="00B52D08" w:rsidRDefault="00B52D08" w:rsidP="00B52D08">
            <w:pPr>
              <w:jc w:val="right"/>
              <w:rPr>
                <w:rFonts w:ascii="Arial" w:hAnsi="Arial" w:cs="Arial"/>
                <w:sz w:val="20"/>
                <w:lang w:eastAsia="en-AU"/>
              </w:rPr>
            </w:pPr>
            <w:r w:rsidRPr="00B52D08">
              <w:rPr>
                <w:rFonts w:ascii="Arial" w:hAnsi="Arial" w:cs="Arial"/>
                <w:sz w:val="20"/>
                <w:lang w:eastAsia="en-AU"/>
              </w:rPr>
              <w:t>827,460</w:t>
            </w:r>
          </w:p>
        </w:tc>
      </w:tr>
    </w:tbl>
    <w:p w:rsidR="00B52D08" w:rsidRDefault="00B52D08">
      <w:pPr>
        <w:rPr>
          <w:szCs w:val="24"/>
        </w:rPr>
        <w:sectPr w:rsidR="00B52D08" w:rsidSect="00B52D08">
          <w:pgSz w:w="16840" w:h="11907" w:orient="landscape"/>
          <w:pgMar w:top="1797" w:right="851" w:bottom="1797" w:left="851" w:header="720" w:footer="720" w:gutter="0"/>
          <w:cols w:space="720"/>
          <w:titlePg/>
        </w:sectPr>
      </w:pPr>
    </w:p>
    <w:p w:rsidR="00C93AFB" w:rsidRDefault="00C93AFB">
      <w:pPr>
        <w:rPr>
          <w:szCs w:val="24"/>
        </w:rPr>
      </w:pPr>
    </w:p>
    <w:p w:rsidR="00C93AFB" w:rsidRPr="001162AA" w:rsidRDefault="006D6B49">
      <w:pPr>
        <w:rPr>
          <w:szCs w:val="24"/>
        </w:rPr>
      </w:pPr>
      <w:r w:rsidRPr="001162AA">
        <w:rPr>
          <w:szCs w:val="24"/>
        </w:rPr>
        <w:t>Figure 2</w:t>
      </w:r>
      <w:r w:rsidR="00E61208" w:rsidRPr="001162AA">
        <w:rPr>
          <w:szCs w:val="24"/>
        </w:rPr>
        <w:t>3</w:t>
      </w:r>
      <w:r w:rsidRPr="001162AA">
        <w:rPr>
          <w:szCs w:val="24"/>
        </w:rPr>
        <w:t xml:space="preserve"> shows the percentage of DSP recipients in each of the </w:t>
      </w:r>
      <w:r w:rsidR="00C06821" w:rsidRPr="001162AA">
        <w:rPr>
          <w:szCs w:val="24"/>
        </w:rPr>
        <w:t xml:space="preserve">income support </w:t>
      </w:r>
      <w:r w:rsidRPr="001162AA">
        <w:rPr>
          <w:szCs w:val="24"/>
        </w:rPr>
        <w:t xml:space="preserve">duration ranges for the years from June 2007 to </w:t>
      </w:r>
      <w:r w:rsidR="002D1014">
        <w:rPr>
          <w:szCs w:val="24"/>
        </w:rPr>
        <w:t>June 2012</w:t>
      </w:r>
      <w:r w:rsidRPr="001162AA">
        <w:rPr>
          <w:szCs w:val="24"/>
        </w:rPr>
        <w:t>.</w:t>
      </w:r>
    </w:p>
    <w:p w:rsidR="00C93AFB" w:rsidRPr="001162AA" w:rsidRDefault="00C93AFB">
      <w:pPr>
        <w:rPr>
          <w:szCs w:val="24"/>
        </w:rPr>
      </w:pPr>
    </w:p>
    <w:p w:rsidR="009C0002" w:rsidRPr="001162AA" w:rsidRDefault="009C0002" w:rsidP="009C0002">
      <w:pPr>
        <w:pStyle w:val="JonsFgr"/>
      </w:pPr>
      <w:bookmarkStart w:id="143" w:name="_Toc354583066"/>
      <w:r w:rsidRPr="001162AA">
        <w:t>Figure 2</w:t>
      </w:r>
      <w:r w:rsidR="00E61208" w:rsidRPr="001162AA">
        <w:t>3</w:t>
      </w:r>
      <w:r w:rsidRPr="001162AA">
        <w:t xml:space="preserve"> – Recipients by </w:t>
      </w:r>
      <w:r w:rsidR="00C06821" w:rsidRPr="001162AA">
        <w:t xml:space="preserve">income support </w:t>
      </w:r>
      <w:r w:rsidRPr="001162AA">
        <w:t xml:space="preserve">duration – </w:t>
      </w:r>
      <w:r w:rsidR="0097783D" w:rsidRPr="001162AA">
        <w:t xml:space="preserve">June </w:t>
      </w:r>
      <w:r w:rsidRPr="001162AA">
        <w:t xml:space="preserve">2007 to </w:t>
      </w:r>
      <w:r w:rsidR="002D1014">
        <w:t>June 2012</w:t>
      </w:r>
      <w:bookmarkEnd w:id="143"/>
    </w:p>
    <w:p w:rsidR="00C93AFB" w:rsidRPr="001162AA" w:rsidRDefault="00C43DD5" w:rsidP="006B2593">
      <w:pPr>
        <w:jc w:val="center"/>
        <w:rPr>
          <w:szCs w:val="24"/>
        </w:rPr>
      </w:pPr>
      <w:r>
        <w:rPr>
          <w:noProof/>
          <w:szCs w:val="24"/>
          <w:lang w:eastAsia="en-AU"/>
        </w:rPr>
        <w:drawing>
          <wp:inline distT="0" distB="0" distL="0" distR="0" wp14:anchorId="54255CCC" wp14:editId="3865E942">
            <wp:extent cx="5244465" cy="3110865"/>
            <wp:effectExtent l="0" t="0" r="0" b="0"/>
            <wp:docPr id="47" name="Picture 47" descr="This figure is a graphical representation of data presented in Table 23"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4465" cy="3110865"/>
                    </a:xfrm>
                    <a:prstGeom prst="rect">
                      <a:avLst/>
                    </a:prstGeom>
                    <a:noFill/>
                    <a:ln>
                      <a:noFill/>
                    </a:ln>
                  </pic:spPr>
                </pic:pic>
              </a:graphicData>
            </a:graphic>
          </wp:inline>
        </w:drawing>
      </w:r>
    </w:p>
    <w:p w:rsidR="005C130D" w:rsidRDefault="005C130D">
      <w:pPr>
        <w:rPr>
          <w:szCs w:val="24"/>
        </w:rPr>
      </w:pPr>
    </w:p>
    <w:p w:rsidR="00C93AFB" w:rsidRPr="001162AA" w:rsidRDefault="00F644F3">
      <w:pPr>
        <w:rPr>
          <w:szCs w:val="24"/>
        </w:rPr>
      </w:pPr>
      <w:r>
        <w:rPr>
          <w:szCs w:val="24"/>
        </w:rPr>
        <w:t xml:space="preserve">Between </w:t>
      </w:r>
      <w:r w:rsidR="004C2D4F" w:rsidRPr="001162AA">
        <w:rPr>
          <w:szCs w:val="24"/>
        </w:rPr>
        <w:t>June</w:t>
      </w:r>
      <w:r w:rsidR="006D6B49" w:rsidRPr="001162AA">
        <w:rPr>
          <w:szCs w:val="24"/>
        </w:rPr>
        <w:t xml:space="preserve"> </w:t>
      </w:r>
      <w:r w:rsidR="004C2D4F" w:rsidRPr="001162AA">
        <w:rPr>
          <w:szCs w:val="24"/>
        </w:rPr>
        <w:t xml:space="preserve">2007 </w:t>
      </w:r>
      <w:r>
        <w:rPr>
          <w:szCs w:val="24"/>
        </w:rPr>
        <w:t xml:space="preserve">and </w:t>
      </w:r>
      <w:r w:rsidR="002D1014">
        <w:rPr>
          <w:szCs w:val="24"/>
        </w:rPr>
        <w:t>June 2012</w:t>
      </w:r>
      <w:r>
        <w:rPr>
          <w:szCs w:val="24"/>
        </w:rPr>
        <w:t xml:space="preserve"> the proportion of DSP </w:t>
      </w:r>
      <w:r w:rsidR="004C2D4F" w:rsidRPr="001162AA">
        <w:rPr>
          <w:szCs w:val="24"/>
        </w:rPr>
        <w:t xml:space="preserve">recipients </w:t>
      </w:r>
      <w:r>
        <w:rPr>
          <w:szCs w:val="24"/>
        </w:rPr>
        <w:t xml:space="preserve">who </w:t>
      </w:r>
      <w:r w:rsidR="004C2D4F" w:rsidRPr="001162AA">
        <w:rPr>
          <w:szCs w:val="24"/>
        </w:rPr>
        <w:t>had been in rec</w:t>
      </w:r>
      <w:r w:rsidR="004770E6" w:rsidRPr="001162AA">
        <w:rPr>
          <w:szCs w:val="24"/>
        </w:rPr>
        <w:t>ei</w:t>
      </w:r>
      <w:r w:rsidR="004C2D4F" w:rsidRPr="001162AA">
        <w:rPr>
          <w:szCs w:val="24"/>
        </w:rPr>
        <w:t xml:space="preserve">pt of income support for less than </w:t>
      </w:r>
      <w:r w:rsidR="00CB6C81" w:rsidRPr="001162AA">
        <w:rPr>
          <w:szCs w:val="24"/>
        </w:rPr>
        <w:t>fi</w:t>
      </w:r>
      <w:r>
        <w:rPr>
          <w:szCs w:val="24"/>
        </w:rPr>
        <w:t xml:space="preserve">ve years </w:t>
      </w:r>
      <w:r w:rsidR="005C130D">
        <w:rPr>
          <w:szCs w:val="24"/>
        </w:rPr>
        <w:t xml:space="preserve">or fifteen </w:t>
      </w:r>
      <w:r>
        <w:rPr>
          <w:szCs w:val="24"/>
        </w:rPr>
        <w:t>years</w:t>
      </w:r>
      <w:r w:rsidR="005C130D">
        <w:rPr>
          <w:szCs w:val="24"/>
        </w:rPr>
        <w:t xml:space="preserve"> or more</w:t>
      </w:r>
      <w:r>
        <w:rPr>
          <w:szCs w:val="24"/>
        </w:rPr>
        <w:t xml:space="preserve"> increased whereas the percentage in receipt of DSP between </w:t>
      </w:r>
      <w:r w:rsidR="005C130D">
        <w:rPr>
          <w:szCs w:val="24"/>
        </w:rPr>
        <w:t xml:space="preserve">five and less than fifteen </w:t>
      </w:r>
      <w:r>
        <w:rPr>
          <w:szCs w:val="24"/>
        </w:rPr>
        <w:t>years decreased.</w:t>
      </w:r>
    </w:p>
    <w:p w:rsidR="000D0F18" w:rsidRDefault="007A1768">
      <w:pPr>
        <w:rPr>
          <w:szCs w:val="24"/>
        </w:rPr>
        <w:sectPr w:rsidR="000D0F18" w:rsidSect="00FE582C">
          <w:pgSz w:w="11907" w:h="16840"/>
          <w:pgMar w:top="851" w:right="1797" w:bottom="851" w:left="1797" w:header="720" w:footer="720" w:gutter="0"/>
          <w:cols w:space="720"/>
          <w:titlePg/>
        </w:sectPr>
      </w:pPr>
      <w:r>
        <w:rPr>
          <w:szCs w:val="24"/>
        </w:rPr>
        <w:br w:type="page"/>
      </w:r>
    </w:p>
    <w:p w:rsidR="00580A75" w:rsidRPr="001162AA" w:rsidRDefault="0020593A">
      <w:pPr>
        <w:rPr>
          <w:szCs w:val="24"/>
        </w:rPr>
      </w:pPr>
      <w:r w:rsidRPr="001162AA">
        <w:rPr>
          <w:szCs w:val="24"/>
        </w:rPr>
        <w:lastRenderedPageBreak/>
        <w:t>Table 2</w:t>
      </w:r>
      <w:r w:rsidR="00E61208" w:rsidRPr="001162AA">
        <w:rPr>
          <w:szCs w:val="24"/>
        </w:rPr>
        <w:t>4</w:t>
      </w:r>
      <w:r w:rsidRPr="001162AA">
        <w:rPr>
          <w:szCs w:val="24"/>
        </w:rPr>
        <w:t xml:space="preserve"> details the </w:t>
      </w:r>
      <w:r w:rsidR="00C510EA" w:rsidRPr="001162AA">
        <w:rPr>
          <w:szCs w:val="24"/>
        </w:rPr>
        <w:t>number</w:t>
      </w:r>
      <w:r w:rsidRPr="001162AA">
        <w:rPr>
          <w:szCs w:val="24"/>
        </w:rPr>
        <w:t xml:space="preserve"> </w:t>
      </w:r>
      <w:r w:rsidR="008D2A9D" w:rsidRPr="001162AA">
        <w:rPr>
          <w:szCs w:val="24"/>
        </w:rPr>
        <w:t xml:space="preserve">and proportion </w:t>
      </w:r>
      <w:r w:rsidRPr="001162AA">
        <w:rPr>
          <w:szCs w:val="24"/>
        </w:rPr>
        <w:t xml:space="preserve">of </w:t>
      </w:r>
      <w:r w:rsidR="00F1574E" w:rsidRPr="001162AA">
        <w:rPr>
          <w:szCs w:val="24"/>
        </w:rPr>
        <w:t xml:space="preserve">each sex of </w:t>
      </w:r>
      <w:r w:rsidRPr="001162AA">
        <w:rPr>
          <w:szCs w:val="24"/>
        </w:rPr>
        <w:t xml:space="preserve">DSP recipients by </w:t>
      </w:r>
      <w:r w:rsidR="00F00A4A" w:rsidRPr="001162AA">
        <w:rPr>
          <w:szCs w:val="24"/>
        </w:rPr>
        <w:t xml:space="preserve">whether they have been in receipt of </w:t>
      </w:r>
      <w:r w:rsidRPr="001162AA">
        <w:rPr>
          <w:szCs w:val="24"/>
        </w:rPr>
        <w:t xml:space="preserve">income support </w:t>
      </w:r>
      <w:r w:rsidR="00F00A4A" w:rsidRPr="001162AA">
        <w:rPr>
          <w:szCs w:val="24"/>
        </w:rPr>
        <w:t xml:space="preserve">for under or over </w:t>
      </w:r>
      <w:r w:rsidR="00A5067D" w:rsidRPr="001162AA">
        <w:rPr>
          <w:szCs w:val="24"/>
        </w:rPr>
        <w:t>fifteen</w:t>
      </w:r>
      <w:r w:rsidR="00F00A4A" w:rsidRPr="001162AA">
        <w:rPr>
          <w:szCs w:val="24"/>
        </w:rPr>
        <w:t xml:space="preserve"> years </w:t>
      </w:r>
      <w:r w:rsidRPr="001162AA">
        <w:rPr>
          <w:szCs w:val="24"/>
        </w:rPr>
        <w:t xml:space="preserve">for the years from June 2007 to </w:t>
      </w:r>
      <w:r w:rsidR="002D1014">
        <w:rPr>
          <w:szCs w:val="24"/>
        </w:rPr>
        <w:t>June 2012</w:t>
      </w:r>
      <w:r w:rsidRPr="001162AA">
        <w:rPr>
          <w:szCs w:val="24"/>
        </w:rPr>
        <w:t>.</w:t>
      </w:r>
    </w:p>
    <w:p w:rsidR="0020593A" w:rsidRPr="001162AA" w:rsidRDefault="0020593A">
      <w:pPr>
        <w:rPr>
          <w:szCs w:val="24"/>
        </w:rPr>
      </w:pPr>
    </w:p>
    <w:p w:rsidR="0020593A" w:rsidRPr="001162AA" w:rsidRDefault="0020593A" w:rsidP="0020593A">
      <w:pPr>
        <w:pStyle w:val="JonsTbl"/>
      </w:pPr>
      <w:bookmarkStart w:id="144" w:name="_Toc354583030"/>
      <w:r w:rsidRPr="001162AA">
        <w:t>Table 2</w:t>
      </w:r>
      <w:r w:rsidR="00E61208" w:rsidRPr="001162AA">
        <w:t>4</w:t>
      </w:r>
      <w:r w:rsidR="00FB7137" w:rsidRPr="001162AA">
        <w:t xml:space="preserve"> – Recipients</w:t>
      </w:r>
      <w:r w:rsidR="00F1574E" w:rsidRPr="001162AA">
        <w:t xml:space="preserve"> </w:t>
      </w:r>
      <w:r w:rsidR="00C06821" w:rsidRPr="001162AA">
        <w:t xml:space="preserve">income support </w:t>
      </w:r>
      <w:r w:rsidRPr="001162AA">
        <w:t xml:space="preserve">duration under/over 15 </w:t>
      </w:r>
      <w:r w:rsidR="00746B04" w:rsidRPr="001162AA">
        <w:t>y</w:t>
      </w:r>
      <w:r w:rsidR="000F474F">
        <w:t>ea</w:t>
      </w:r>
      <w:r w:rsidR="00746B04" w:rsidRPr="001162AA">
        <w:t>rs</w:t>
      </w:r>
      <w:r w:rsidRPr="001162AA">
        <w:t xml:space="preserve"> </w:t>
      </w:r>
      <w:r w:rsidR="0097783D" w:rsidRPr="001162AA">
        <w:t>–</w:t>
      </w:r>
      <w:r w:rsidRPr="001162AA">
        <w:t xml:space="preserve"> </w:t>
      </w:r>
      <w:r w:rsidR="0097783D" w:rsidRPr="001162AA">
        <w:t xml:space="preserve">June </w:t>
      </w:r>
      <w:r w:rsidRPr="001162AA">
        <w:t xml:space="preserve">2007 to </w:t>
      </w:r>
      <w:r w:rsidR="002D1014">
        <w:t>June 2012</w:t>
      </w:r>
      <w:bookmarkEnd w:id="144"/>
    </w:p>
    <w:tbl>
      <w:tblPr>
        <w:tblW w:w="5000" w:type="pct"/>
        <w:tblLook w:val="04A0" w:firstRow="1" w:lastRow="0" w:firstColumn="1" w:lastColumn="0" w:noHBand="0" w:noVBand="1"/>
      </w:tblPr>
      <w:tblGrid>
        <w:gridCol w:w="1039"/>
        <w:gridCol w:w="1100"/>
        <w:gridCol w:w="1099"/>
        <w:gridCol w:w="1099"/>
        <w:gridCol w:w="1099"/>
        <w:gridCol w:w="1099"/>
        <w:gridCol w:w="1099"/>
        <w:gridCol w:w="1099"/>
        <w:gridCol w:w="1099"/>
        <w:gridCol w:w="1124"/>
        <w:gridCol w:w="1124"/>
        <w:gridCol w:w="1124"/>
        <w:gridCol w:w="1124"/>
        <w:gridCol w:w="1026"/>
      </w:tblGrid>
      <w:tr w:rsidR="000D0F18" w:rsidRPr="000D0F18" w:rsidTr="000D0F18">
        <w:trPr>
          <w:trHeight w:val="2040"/>
          <w:tblHeader/>
        </w:trPr>
        <w:tc>
          <w:tcPr>
            <w:tcW w:w="338" w:type="pct"/>
            <w:tcBorders>
              <w:top w:val="nil"/>
              <w:left w:val="nil"/>
              <w:bottom w:val="nil"/>
              <w:right w:val="single" w:sz="8"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Year</w:t>
            </w:r>
          </w:p>
        </w:tc>
        <w:tc>
          <w:tcPr>
            <w:tcW w:w="358" w:type="pct"/>
            <w:tcBorders>
              <w:top w:val="nil"/>
              <w:left w:val="nil"/>
              <w:bottom w:val="nil"/>
              <w:right w:val="single" w:sz="4"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Females with duration under 15 years count</w:t>
            </w:r>
          </w:p>
        </w:tc>
        <w:tc>
          <w:tcPr>
            <w:tcW w:w="358" w:type="pct"/>
            <w:tcBorders>
              <w:top w:val="nil"/>
              <w:left w:val="nil"/>
              <w:bottom w:val="nil"/>
              <w:right w:val="single" w:sz="8"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 xml:space="preserve">Females with duration under 15 years </w:t>
            </w:r>
            <w:r w:rsidRPr="000D0F18">
              <w:rPr>
                <w:rFonts w:ascii="Arial" w:hAnsi="Arial" w:cs="Arial"/>
                <w:b/>
                <w:bCs/>
                <w:color w:val="FFFFFF"/>
                <w:sz w:val="20"/>
                <w:lang w:eastAsia="en-AU"/>
              </w:rPr>
              <w:br/>
              <w:t>as a % of Total count</w:t>
            </w:r>
          </w:p>
        </w:tc>
        <w:tc>
          <w:tcPr>
            <w:tcW w:w="358" w:type="pct"/>
            <w:tcBorders>
              <w:top w:val="nil"/>
              <w:left w:val="nil"/>
              <w:bottom w:val="nil"/>
              <w:right w:val="single" w:sz="4"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Females with duration 15 years or over count</w:t>
            </w:r>
          </w:p>
        </w:tc>
        <w:tc>
          <w:tcPr>
            <w:tcW w:w="358" w:type="pct"/>
            <w:tcBorders>
              <w:top w:val="nil"/>
              <w:left w:val="nil"/>
              <w:bottom w:val="nil"/>
              <w:right w:val="single" w:sz="8"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Females with duration 15 years or over as a % of Total count</w:t>
            </w:r>
          </w:p>
        </w:tc>
        <w:tc>
          <w:tcPr>
            <w:tcW w:w="358" w:type="pct"/>
            <w:tcBorders>
              <w:top w:val="nil"/>
              <w:left w:val="nil"/>
              <w:bottom w:val="nil"/>
              <w:right w:val="single" w:sz="4"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Males with duration under 15 years count</w:t>
            </w:r>
          </w:p>
        </w:tc>
        <w:tc>
          <w:tcPr>
            <w:tcW w:w="358" w:type="pct"/>
            <w:tcBorders>
              <w:top w:val="nil"/>
              <w:left w:val="nil"/>
              <w:bottom w:val="nil"/>
              <w:right w:val="single" w:sz="8"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 xml:space="preserve">Males with duration under 15 years </w:t>
            </w:r>
            <w:r w:rsidRPr="000D0F18">
              <w:rPr>
                <w:rFonts w:ascii="Arial" w:hAnsi="Arial" w:cs="Arial"/>
                <w:b/>
                <w:bCs/>
                <w:color w:val="FFFFFF"/>
                <w:sz w:val="20"/>
                <w:lang w:eastAsia="en-AU"/>
              </w:rPr>
              <w:br/>
              <w:t>as a % of Total count</w:t>
            </w:r>
          </w:p>
        </w:tc>
        <w:tc>
          <w:tcPr>
            <w:tcW w:w="358" w:type="pct"/>
            <w:tcBorders>
              <w:top w:val="nil"/>
              <w:left w:val="nil"/>
              <w:bottom w:val="nil"/>
              <w:right w:val="single" w:sz="4"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Males with duration 15 years or over duration count</w:t>
            </w:r>
          </w:p>
        </w:tc>
        <w:tc>
          <w:tcPr>
            <w:tcW w:w="358" w:type="pct"/>
            <w:tcBorders>
              <w:top w:val="nil"/>
              <w:left w:val="nil"/>
              <w:bottom w:val="nil"/>
              <w:right w:val="single" w:sz="8"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 xml:space="preserve">Males with duration 15 years or over </w:t>
            </w:r>
            <w:r w:rsidRPr="000D0F18">
              <w:rPr>
                <w:rFonts w:ascii="Arial" w:hAnsi="Arial" w:cs="Arial"/>
                <w:b/>
                <w:bCs/>
                <w:color w:val="FFFFFF"/>
                <w:sz w:val="20"/>
                <w:lang w:eastAsia="en-AU"/>
              </w:rPr>
              <w:br/>
              <w:t>as a % of Total count</w:t>
            </w:r>
          </w:p>
        </w:tc>
        <w:tc>
          <w:tcPr>
            <w:tcW w:w="366" w:type="pct"/>
            <w:tcBorders>
              <w:top w:val="nil"/>
              <w:left w:val="nil"/>
              <w:bottom w:val="nil"/>
              <w:right w:val="single" w:sz="4"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Duration under 15 years Total count</w:t>
            </w:r>
          </w:p>
        </w:tc>
        <w:tc>
          <w:tcPr>
            <w:tcW w:w="366" w:type="pct"/>
            <w:tcBorders>
              <w:top w:val="nil"/>
              <w:left w:val="nil"/>
              <w:bottom w:val="nil"/>
              <w:right w:val="double" w:sz="6"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 xml:space="preserve">Duration under 15 years </w:t>
            </w:r>
            <w:r w:rsidRPr="000D0F18">
              <w:rPr>
                <w:rFonts w:ascii="Arial" w:hAnsi="Arial" w:cs="Arial"/>
                <w:b/>
                <w:bCs/>
                <w:color w:val="FFFFFF"/>
                <w:sz w:val="20"/>
                <w:lang w:eastAsia="en-AU"/>
              </w:rPr>
              <w:br/>
              <w:t>as a % of Total count</w:t>
            </w:r>
          </w:p>
        </w:tc>
        <w:tc>
          <w:tcPr>
            <w:tcW w:w="366" w:type="pct"/>
            <w:tcBorders>
              <w:top w:val="nil"/>
              <w:left w:val="nil"/>
              <w:bottom w:val="nil"/>
              <w:right w:val="single" w:sz="4"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Duration 15 years or over Total count</w:t>
            </w:r>
          </w:p>
        </w:tc>
        <w:tc>
          <w:tcPr>
            <w:tcW w:w="366" w:type="pct"/>
            <w:tcBorders>
              <w:top w:val="nil"/>
              <w:left w:val="nil"/>
              <w:bottom w:val="single" w:sz="4" w:space="0" w:color="000000"/>
              <w:right w:val="single" w:sz="8" w:space="0" w:color="FFFFFF"/>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Duration 15 years or over as a % of Total count</w:t>
            </w:r>
          </w:p>
        </w:tc>
        <w:tc>
          <w:tcPr>
            <w:tcW w:w="338" w:type="pct"/>
            <w:tcBorders>
              <w:top w:val="nil"/>
              <w:left w:val="nil"/>
              <w:bottom w:val="nil"/>
              <w:right w:val="nil"/>
            </w:tcBorders>
            <w:shd w:val="clear" w:color="000000" w:fill="000000"/>
            <w:vAlign w:val="bottom"/>
            <w:hideMark/>
          </w:tcPr>
          <w:p w:rsidR="000D0F18" w:rsidRPr="000D0F18" w:rsidRDefault="000D0F18" w:rsidP="000D0F18">
            <w:pPr>
              <w:jc w:val="center"/>
              <w:rPr>
                <w:rFonts w:ascii="Arial" w:hAnsi="Arial" w:cs="Arial"/>
                <w:b/>
                <w:bCs/>
                <w:color w:val="FFFFFF"/>
                <w:sz w:val="20"/>
                <w:lang w:eastAsia="en-AU"/>
              </w:rPr>
            </w:pPr>
            <w:r w:rsidRPr="000D0F18">
              <w:rPr>
                <w:rFonts w:ascii="Arial" w:hAnsi="Arial" w:cs="Arial"/>
                <w:b/>
                <w:bCs/>
                <w:color w:val="FFFFFF"/>
                <w:sz w:val="20"/>
                <w:lang w:eastAsia="en-AU"/>
              </w:rPr>
              <w:t>Total count</w:t>
            </w:r>
          </w:p>
        </w:tc>
      </w:tr>
      <w:tr w:rsidR="000D0F18" w:rsidRPr="000D0F18" w:rsidTr="000D0F18">
        <w:trPr>
          <w:trHeight w:val="255"/>
        </w:trPr>
        <w:tc>
          <w:tcPr>
            <w:tcW w:w="338" w:type="pct"/>
            <w:tcBorders>
              <w:top w:val="single" w:sz="4" w:space="0" w:color="000000"/>
              <w:left w:val="single" w:sz="8" w:space="0" w:color="auto"/>
              <w:bottom w:val="nil"/>
              <w:right w:val="single" w:sz="8" w:space="0" w:color="auto"/>
            </w:tcBorders>
            <w:shd w:val="clear" w:color="auto" w:fill="auto"/>
            <w:noWrap/>
            <w:vAlign w:val="center"/>
            <w:hideMark/>
          </w:tcPr>
          <w:p w:rsidR="000D0F18" w:rsidRPr="000D0F18" w:rsidRDefault="000D0F18" w:rsidP="000D0F18">
            <w:pPr>
              <w:rPr>
                <w:rFonts w:ascii="Arial" w:hAnsi="Arial" w:cs="Arial"/>
                <w:sz w:val="20"/>
                <w:lang w:eastAsia="en-AU"/>
              </w:rPr>
            </w:pPr>
            <w:r w:rsidRPr="000D0F18">
              <w:rPr>
                <w:rFonts w:ascii="Arial" w:hAnsi="Arial" w:cs="Arial"/>
                <w:sz w:val="20"/>
                <w:lang w:eastAsia="en-AU"/>
              </w:rPr>
              <w:t>2007</w:t>
            </w:r>
          </w:p>
        </w:tc>
        <w:tc>
          <w:tcPr>
            <w:tcW w:w="358" w:type="pct"/>
            <w:tcBorders>
              <w:top w:val="single" w:sz="4" w:space="0" w:color="000000"/>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230,535</w:t>
            </w:r>
          </w:p>
        </w:tc>
        <w:tc>
          <w:tcPr>
            <w:tcW w:w="358" w:type="pct"/>
            <w:tcBorders>
              <w:top w:val="single" w:sz="4" w:space="0" w:color="000000"/>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76.6%</w:t>
            </w:r>
          </w:p>
        </w:tc>
        <w:tc>
          <w:tcPr>
            <w:tcW w:w="358" w:type="pct"/>
            <w:tcBorders>
              <w:top w:val="single" w:sz="4" w:space="0" w:color="000000"/>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70,588</w:t>
            </w:r>
          </w:p>
        </w:tc>
        <w:tc>
          <w:tcPr>
            <w:tcW w:w="358" w:type="pct"/>
            <w:tcBorders>
              <w:top w:val="single" w:sz="4" w:space="0" w:color="000000"/>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23.4%</w:t>
            </w:r>
          </w:p>
        </w:tc>
        <w:tc>
          <w:tcPr>
            <w:tcW w:w="358" w:type="pct"/>
            <w:tcBorders>
              <w:top w:val="single" w:sz="4" w:space="0" w:color="000000"/>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316,059</w:t>
            </w:r>
          </w:p>
        </w:tc>
        <w:tc>
          <w:tcPr>
            <w:tcW w:w="358" w:type="pct"/>
            <w:tcBorders>
              <w:top w:val="single" w:sz="4" w:space="0" w:color="000000"/>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76.5%</w:t>
            </w:r>
          </w:p>
        </w:tc>
        <w:tc>
          <w:tcPr>
            <w:tcW w:w="358" w:type="pct"/>
            <w:tcBorders>
              <w:top w:val="single" w:sz="4" w:space="0" w:color="000000"/>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96,974</w:t>
            </w:r>
          </w:p>
        </w:tc>
        <w:tc>
          <w:tcPr>
            <w:tcW w:w="358" w:type="pct"/>
            <w:tcBorders>
              <w:top w:val="single" w:sz="4" w:space="0" w:color="000000"/>
              <w:left w:val="nil"/>
              <w:bottom w:val="nil"/>
              <w:right w:val="double" w:sz="6"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23.5%</w:t>
            </w:r>
          </w:p>
        </w:tc>
        <w:tc>
          <w:tcPr>
            <w:tcW w:w="366" w:type="pct"/>
            <w:tcBorders>
              <w:top w:val="single" w:sz="4" w:space="0" w:color="000000"/>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546,594</w:t>
            </w:r>
          </w:p>
        </w:tc>
        <w:tc>
          <w:tcPr>
            <w:tcW w:w="366" w:type="pct"/>
            <w:tcBorders>
              <w:top w:val="single" w:sz="4" w:space="0" w:color="000000"/>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76.5%</w:t>
            </w:r>
          </w:p>
        </w:tc>
        <w:tc>
          <w:tcPr>
            <w:tcW w:w="366" w:type="pct"/>
            <w:tcBorders>
              <w:top w:val="single" w:sz="4" w:space="0" w:color="000000"/>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167,562</w:t>
            </w:r>
          </w:p>
        </w:tc>
        <w:tc>
          <w:tcPr>
            <w:tcW w:w="366" w:type="pct"/>
            <w:tcBorders>
              <w:top w:val="nil"/>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23.5%</w:t>
            </w:r>
          </w:p>
        </w:tc>
        <w:tc>
          <w:tcPr>
            <w:tcW w:w="338" w:type="pct"/>
            <w:tcBorders>
              <w:top w:val="nil"/>
              <w:left w:val="nil"/>
              <w:bottom w:val="nil"/>
              <w:right w:val="single" w:sz="8" w:space="0" w:color="auto"/>
            </w:tcBorders>
            <w:shd w:val="clear" w:color="auto" w:fill="auto"/>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714,156</w:t>
            </w:r>
          </w:p>
        </w:tc>
      </w:tr>
      <w:tr w:rsidR="000D0F18" w:rsidRPr="000D0F18" w:rsidTr="000D0F18">
        <w:trPr>
          <w:trHeight w:val="255"/>
        </w:trPr>
        <w:tc>
          <w:tcPr>
            <w:tcW w:w="338" w:type="pct"/>
            <w:tcBorders>
              <w:top w:val="nil"/>
              <w:left w:val="single" w:sz="8" w:space="0" w:color="auto"/>
              <w:bottom w:val="nil"/>
              <w:right w:val="single" w:sz="8" w:space="0" w:color="auto"/>
            </w:tcBorders>
            <w:shd w:val="clear" w:color="000000" w:fill="FFFF99"/>
            <w:noWrap/>
            <w:vAlign w:val="center"/>
            <w:hideMark/>
          </w:tcPr>
          <w:p w:rsidR="000D0F18" w:rsidRPr="000D0F18" w:rsidRDefault="000D0F18" w:rsidP="000D0F18">
            <w:pPr>
              <w:rPr>
                <w:rFonts w:ascii="Arial" w:hAnsi="Arial" w:cs="Arial"/>
                <w:sz w:val="20"/>
                <w:lang w:eastAsia="en-AU"/>
              </w:rPr>
            </w:pPr>
            <w:r w:rsidRPr="000D0F18">
              <w:rPr>
                <w:rFonts w:ascii="Arial" w:hAnsi="Arial" w:cs="Arial"/>
                <w:sz w:val="20"/>
                <w:lang w:eastAsia="en-AU"/>
              </w:rPr>
              <w:t>2008</w:t>
            </w:r>
          </w:p>
        </w:tc>
        <w:tc>
          <w:tcPr>
            <w:tcW w:w="358"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236,911</w:t>
            </w:r>
          </w:p>
        </w:tc>
        <w:tc>
          <w:tcPr>
            <w:tcW w:w="358"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74.3%</w:t>
            </w:r>
          </w:p>
        </w:tc>
        <w:tc>
          <w:tcPr>
            <w:tcW w:w="358"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81,972</w:t>
            </w:r>
          </w:p>
        </w:tc>
        <w:tc>
          <w:tcPr>
            <w:tcW w:w="358"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25.7%</w:t>
            </w:r>
          </w:p>
        </w:tc>
        <w:tc>
          <w:tcPr>
            <w:tcW w:w="358"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305,334</w:t>
            </w:r>
          </w:p>
        </w:tc>
        <w:tc>
          <w:tcPr>
            <w:tcW w:w="358"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73.8%</w:t>
            </w:r>
          </w:p>
        </w:tc>
        <w:tc>
          <w:tcPr>
            <w:tcW w:w="358"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108,150</w:t>
            </w:r>
          </w:p>
        </w:tc>
        <w:tc>
          <w:tcPr>
            <w:tcW w:w="358" w:type="pct"/>
            <w:tcBorders>
              <w:top w:val="nil"/>
              <w:left w:val="nil"/>
              <w:bottom w:val="nil"/>
              <w:right w:val="double" w:sz="6"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26.2%</w:t>
            </w:r>
          </w:p>
        </w:tc>
        <w:tc>
          <w:tcPr>
            <w:tcW w:w="366"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542,245</w:t>
            </w:r>
          </w:p>
        </w:tc>
        <w:tc>
          <w:tcPr>
            <w:tcW w:w="366"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74.0%</w:t>
            </w:r>
          </w:p>
        </w:tc>
        <w:tc>
          <w:tcPr>
            <w:tcW w:w="366"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190,122</w:t>
            </w:r>
          </w:p>
        </w:tc>
        <w:tc>
          <w:tcPr>
            <w:tcW w:w="366"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26.0%</w:t>
            </w:r>
          </w:p>
        </w:tc>
        <w:tc>
          <w:tcPr>
            <w:tcW w:w="338" w:type="pct"/>
            <w:tcBorders>
              <w:top w:val="nil"/>
              <w:left w:val="nil"/>
              <w:bottom w:val="nil"/>
              <w:right w:val="single" w:sz="8" w:space="0" w:color="auto"/>
            </w:tcBorders>
            <w:shd w:val="clear" w:color="000000" w:fill="FFFF99"/>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732,367</w:t>
            </w:r>
          </w:p>
        </w:tc>
      </w:tr>
      <w:tr w:rsidR="000D0F18" w:rsidRPr="000D0F18" w:rsidTr="000D0F18">
        <w:trPr>
          <w:trHeight w:val="255"/>
        </w:trPr>
        <w:tc>
          <w:tcPr>
            <w:tcW w:w="338" w:type="pct"/>
            <w:tcBorders>
              <w:top w:val="nil"/>
              <w:left w:val="single" w:sz="8" w:space="0" w:color="auto"/>
              <w:bottom w:val="nil"/>
              <w:right w:val="single" w:sz="8" w:space="0" w:color="auto"/>
            </w:tcBorders>
            <w:shd w:val="clear" w:color="auto" w:fill="auto"/>
            <w:noWrap/>
            <w:vAlign w:val="center"/>
            <w:hideMark/>
          </w:tcPr>
          <w:p w:rsidR="000D0F18" w:rsidRPr="000D0F18" w:rsidRDefault="000D0F18" w:rsidP="000D0F18">
            <w:pPr>
              <w:rPr>
                <w:rFonts w:ascii="Arial" w:hAnsi="Arial" w:cs="Arial"/>
                <w:sz w:val="20"/>
                <w:lang w:eastAsia="en-AU"/>
              </w:rPr>
            </w:pPr>
            <w:r w:rsidRPr="000D0F18">
              <w:rPr>
                <w:rFonts w:ascii="Arial" w:hAnsi="Arial" w:cs="Arial"/>
                <w:sz w:val="20"/>
                <w:lang w:eastAsia="en-AU"/>
              </w:rPr>
              <w:t>2009</w:t>
            </w:r>
          </w:p>
        </w:tc>
        <w:tc>
          <w:tcPr>
            <w:tcW w:w="358" w:type="pct"/>
            <w:tcBorders>
              <w:top w:val="nil"/>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241,757</w:t>
            </w:r>
          </w:p>
        </w:tc>
        <w:tc>
          <w:tcPr>
            <w:tcW w:w="358" w:type="pct"/>
            <w:tcBorders>
              <w:top w:val="nil"/>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72.2%</w:t>
            </w:r>
          </w:p>
        </w:tc>
        <w:tc>
          <w:tcPr>
            <w:tcW w:w="358" w:type="pct"/>
            <w:tcBorders>
              <w:top w:val="nil"/>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93,071</w:t>
            </w:r>
          </w:p>
        </w:tc>
        <w:tc>
          <w:tcPr>
            <w:tcW w:w="358" w:type="pct"/>
            <w:tcBorders>
              <w:top w:val="nil"/>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27.8%</w:t>
            </w:r>
          </w:p>
        </w:tc>
        <w:tc>
          <w:tcPr>
            <w:tcW w:w="358" w:type="pct"/>
            <w:tcBorders>
              <w:top w:val="nil"/>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303,825</w:t>
            </w:r>
          </w:p>
        </w:tc>
        <w:tc>
          <w:tcPr>
            <w:tcW w:w="358" w:type="pct"/>
            <w:tcBorders>
              <w:top w:val="nil"/>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71.9%</w:t>
            </w:r>
          </w:p>
        </w:tc>
        <w:tc>
          <w:tcPr>
            <w:tcW w:w="358" w:type="pct"/>
            <w:tcBorders>
              <w:top w:val="nil"/>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118,465</w:t>
            </w:r>
          </w:p>
        </w:tc>
        <w:tc>
          <w:tcPr>
            <w:tcW w:w="358" w:type="pct"/>
            <w:tcBorders>
              <w:top w:val="nil"/>
              <w:left w:val="nil"/>
              <w:bottom w:val="nil"/>
              <w:right w:val="double" w:sz="6"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28.1%</w:t>
            </w:r>
          </w:p>
        </w:tc>
        <w:tc>
          <w:tcPr>
            <w:tcW w:w="366" w:type="pct"/>
            <w:tcBorders>
              <w:top w:val="nil"/>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545,582</w:t>
            </w:r>
          </w:p>
        </w:tc>
        <w:tc>
          <w:tcPr>
            <w:tcW w:w="366" w:type="pct"/>
            <w:tcBorders>
              <w:top w:val="nil"/>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72.1%</w:t>
            </w:r>
          </w:p>
        </w:tc>
        <w:tc>
          <w:tcPr>
            <w:tcW w:w="366" w:type="pct"/>
            <w:tcBorders>
              <w:top w:val="nil"/>
              <w:left w:val="nil"/>
              <w:bottom w:val="nil"/>
              <w:right w:val="single" w:sz="4"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211,536</w:t>
            </w:r>
          </w:p>
        </w:tc>
        <w:tc>
          <w:tcPr>
            <w:tcW w:w="366" w:type="pct"/>
            <w:tcBorders>
              <w:top w:val="nil"/>
              <w:left w:val="nil"/>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27.9%</w:t>
            </w:r>
          </w:p>
        </w:tc>
        <w:tc>
          <w:tcPr>
            <w:tcW w:w="338" w:type="pct"/>
            <w:tcBorders>
              <w:top w:val="nil"/>
              <w:left w:val="nil"/>
              <w:bottom w:val="nil"/>
              <w:right w:val="single" w:sz="8" w:space="0" w:color="auto"/>
            </w:tcBorders>
            <w:shd w:val="clear" w:color="auto" w:fill="auto"/>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757,118</w:t>
            </w:r>
          </w:p>
        </w:tc>
      </w:tr>
      <w:tr w:rsidR="000D0F18" w:rsidRPr="000D0F18" w:rsidTr="000D0F18">
        <w:trPr>
          <w:trHeight w:val="255"/>
        </w:trPr>
        <w:tc>
          <w:tcPr>
            <w:tcW w:w="338" w:type="pct"/>
            <w:tcBorders>
              <w:top w:val="nil"/>
              <w:left w:val="single" w:sz="8" w:space="0" w:color="auto"/>
              <w:bottom w:val="nil"/>
              <w:right w:val="single" w:sz="8" w:space="0" w:color="auto"/>
            </w:tcBorders>
            <w:shd w:val="clear" w:color="000000" w:fill="FFFF99"/>
            <w:noWrap/>
            <w:vAlign w:val="center"/>
            <w:hideMark/>
          </w:tcPr>
          <w:p w:rsidR="000D0F18" w:rsidRPr="000D0F18" w:rsidRDefault="000D0F18" w:rsidP="000D0F18">
            <w:pPr>
              <w:rPr>
                <w:rFonts w:ascii="Arial" w:hAnsi="Arial" w:cs="Arial"/>
                <w:sz w:val="20"/>
                <w:lang w:eastAsia="en-AU"/>
              </w:rPr>
            </w:pPr>
            <w:r w:rsidRPr="000D0F18">
              <w:rPr>
                <w:rFonts w:ascii="Arial" w:hAnsi="Arial" w:cs="Arial"/>
                <w:sz w:val="20"/>
                <w:lang w:eastAsia="en-AU"/>
              </w:rPr>
              <w:t>2010</w:t>
            </w:r>
          </w:p>
        </w:tc>
        <w:tc>
          <w:tcPr>
            <w:tcW w:w="358"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239,829</w:t>
            </w:r>
          </w:p>
        </w:tc>
        <w:tc>
          <w:tcPr>
            <w:tcW w:w="358"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66.8%</w:t>
            </w:r>
          </w:p>
        </w:tc>
        <w:tc>
          <w:tcPr>
            <w:tcW w:w="358"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119,296</w:t>
            </w:r>
          </w:p>
        </w:tc>
        <w:tc>
          <w:tcPr>
            <w:tcW w:w="358"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33.2%</w:t>
            </w:r>
          </w:p>
        </w:tc>
        <w:tc>
          <w:tcPr>
            <w:tcW w:w="358"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300,435</w:t>
            </w:r>
          </w:p>
        </w:tc>
        <w:tc>
          <w:tcPr>
            <w:tcW w:w="358"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69.3%</w:t>
            </w:r>
          </w:p>
        </w:tc>
        <w:tc>
          <w:tcPr>
            <w:tcW w:w="358"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133,021</w:t>
            </w:r>
          </w:p>
        </w:tc>
        <w:tc>
          <w:tcPr>
            <w:tcW w:w="358" w:type="pct"/>
            <w:tcBorders>
              <w:top w:val="nil"/>
              <w:left w:val="nil"/>
              <w:bottom w:val="nil"/>
              <w:right w:val="double" w:sz="6"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30.7%</w:t>
            </w:r>
          </w:p>
        </w:tc>
        <w:tc>
          <w:tcPr>
            <w:tcW w:w="366"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540,264</w:t>
            </w:r>
          </w:p>
        </w:tc>
        <w:tc>
          <w:tcPr>
            <w:tcW w:w="366"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68.2%</w:t>
            </w:r>
          </w:p>
        </w:tc>
        <w:tc>
          <w:tcPr>
            <w:tcW w:w="366" w:type="pct"/>
            <w:tcBorders>
              <w:top w:val="nil"/>
              <w:left w:val="nil"/>
              <w:bottom w:val="nil"/>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252,317</w:t>
            </w:r>
          </w:p>
        </w:tc>
        <w:tc>
          <w:tcPr>
            <w:tcW w:w="366" w:type="pct"/>
            <w:tcBorders>
              <w:top w:val="nil"/>
              <w:left w:val="nil"/>
              <w:bottom w:val="nil"/>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31.8%</w:t>
            </w:r>
          </w:p>
        </w:tc>
        <w:tc>
          <w:tcPr>
            <w:tcW w:w="338" w:type="pct"/>
            <w:tcBorders>
              <w:top w:val="nil"/>
              <w:left w:val="nil"/>
              <w:bottom w:val="nil"/>
              <w:right w:val="single" w:sz="8" w:space="0" w:color="auto"/>
            </w:tcBorders>
            <w:shd w:val="clear" w:color="000000" w:fill="FFFF99"/>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792,581</w:t>
            </w:r>
          </w:p>
        </w:tc>
      </w:tr>
      <w:tr w:rsidR="000D0F18" w:rsidRPr="000D0F18" w:rsidTr="000D0F18">
        <w:trPr>
          <w:trHeight w:val="255"/>
        </w:trPr>
        <w:tc>
          <w:tcPr>
            <w:tcW w:w="338" w:type="pct"/>
            <w:tcBorders>
              <w:top w:val="nil"/>
              <w:left w:val="single" w:sz="8" w:space="0" w:color="auto"/>
              <w:bottom w:val="nil"/>
              <w:right w:val="single" w:sz="8" w:space="0" w:color="auto"/>
            </w:tcBorders>
            <w:shd w:val="clear" w:color="auto" w:fill="auto"/>
            <w:noWrap/>
            <w:vAlign w:val="bottom"/>
            <w:hideMark/>
          </w:tcPr>
          <w:p w:rsidR="000D0F18" w:rsidRPr="000D0F18" w:rsidRDefault="000D0F18" w:rsidP="000D0F18">
            <w:pPr>
              <w:rPr>
                <w:rFonts w:ascii="Arial" w:hAnsi="Arial" w:cs="Arial"/>
                <w:sz w:val="20"/>
                <w:lang w:eastAsia="en-AU"/>
              </w:rPr>
            </w:pPr>
            <w:r w:rsidRPr="000D0F18">
              <w:rPr>
                <w:rFonts w:ascii="Arial" w:hAnsi="Arial" w:cs="Arial"/>
                <w:sz w:val="20"/>
                <w:lang w:eastAsia="en-AU"/>
              </w:rPr>
              <w:t>2011</w:t>
            </w:r>
          </w:p>
        </w:tc>
        <w:tc>
          <w:tcPr>
            <w:tcW w:w="358" w:type="pct"/>
            <w:tcBorders>
              <w:top w:val="nil"/>
              <w:left w:val="nil"/>
              <w:bottom w:val="nil"/>
              <w:right w:val="nil"/>
            </w:tcBorders>
            <w:shd w:val="clear" w:color="auto" w:fill="auto"/>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237,440</w:t>
            </w:r>
          </w:p>
        </w:tc>
        <w:tc>
          <w:tcPr>
            <w:tcW w:w="358" w:type="pct"/>
            <w:tcBorders>
              <w:top w:val="nil"/>
              <w:left w:val="single" w:sz="4" w:space="0" w:color="auto"/>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63.8%</w:t>
            </w:r>
          </w:p>
        </w:tc>
        <w:tc>
          <w:tcPr>
            <w:tcW w:w="358" w:type="pct"/>
            <w:tcBorders>
              <w:top w:val="nil"/>
              <w:left w:val="nil"/>
              <w:bottom w:val="nil"/>
              <w:right w:val="nil"/>
            </w:tcBorders>
            <w:shd w:val="clear" w:color="auto" w:fill="auto"/>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134,810</w:t>
            </w:r>
          </w:p>
        </w:tc>
        <w:tc>
          <w:tcPr>
            <w:tcW w:w="358" w:type="pct"/>
            <w:tcBorders>
              <w:top w:val="nil"/>
              <w:left w:val="single" w:sz="4" w:space="0" w:color="auto"/>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36.2%</w:t>
            </w:r>
          </w:p>
        </w:tc>
        <w:tc>
          <w:tcPr>
            <w:tcW w:w="358" w:type="pct"/>
            <w:tcBorders>
              <w:top w:val="nil"/>
              <w:left w:val="nil"/>
              <w:bottom w:val="nil"/>
              <w:right w:val="nil"/>
            </w:tcBorders>
            <w:shd w:val="clear" w:color="auto" w:fill="auto"/>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302,077</w:t>
            </w:r>
          </w:p>
        </w:tc>
        <w:tc>
          <w:tcPr>
            <w:tcW w:w="358" w:type="pct"/>
            <w:tcBorders>
              <w:top w:val="nil"/>
              <w:left w:val="single" w:sz="4" w:space="0" w:color="auto"/>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67.6%</w:t>
            </w:r>
          </w:p>
        </w:tc>
        <w:tc>
          <w:tcPr>
            <w:tcW w:w="358" w:type="pct"/>
            <w:tcBorders>
              <w:top w:val="nil"/>
              <w:left w:val="nil"/>
              <w:bottom w:val="nil"/>
              <w:right w:val="nil"/>
            </w:tcBorders>
            <w:shd w:val="clear" w:color="auto" w:fill="auto"/>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144,523</w:t>
            </w:r>
          </w:p>
        </w:tc>
        <w:tc>
          <w:tcPr>
            <w:tcW w:w="358" w:type="pct"/>
            <w:tcBorders>
              <w:top w:val="nil"/>
              <w:left w:val="single" w:sz="4" w:space="0" w:color="000000"/>
              <w:bottom w:val="nil"/>
              <w:right w:val="double" w:sz="6"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32.4%</w:t>
            </w:r>
          </w:p>
        </w:tc>
        <w:tc>
          <w:tcPr>
            <w:tcW w:w="366" w:type="pct"/>
            <w:tcBorders>
              <w:top w:val="nil"/>
              <w:left w:val="nil"/>
              <w:bottom w:val="nil"/>
              <w:right w:val="nil"/>
            </w:tcBorders>
            <w:shd w:val="clear" w:color="auto" w:fill="auto"/>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539,517</w:t>
            </w:r>
          </w:p>
        </w:tc>
        <w:tc>
          <w:tcPr>
            <w:tcW w:w="366" w:type="pct"/>
            <w:tcBorders>
              <w:top w:val="nil"/>
              <w:left w:val="single" w:sz="4" w:space="0" w:color="auto"/>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65.9%</w:t>
            </w:r>
          </w:p>
        </w:tc>
        <w:tc>
          <w:tcPr>
            <w:tcW w:w="366" w:type="pct"/>
            <w:tcBorders>
              <w:top w:val="nil"/>
              <w:left w:val="nil"/>
              <w:bottom w:val="nil"/>
              <w:right w:val="nil"/>
            </w:tcBorders>
            <w:shd w:val="clear" w:color="auto" w:fill="auto"/>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279,333</w:t>
            </w:r>
          </w:p>
        </w:tc>
        <w:tc>
          <w:tcPr>
            <w:tcW w:w="366" w:type="pct"/>
            <w:tcBorders>
              <w:top w:val="nil"/>
              <w:left w:val="single" w:sz="4" w:space="0" w:color="000000"/>
              <w:bottom w:val="nil"/>
              <w:right w:val="single" w:sz="8" w:space="0" w:color="auto"/>
            </w:tcBorders>
            <w:shd w:val="clear" w:color="auto" w:fill="auto"/>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34.1%</w:t>
            </w:r>
          </w:p>
        </w:tc>
        <w:tc>
          <w:tcPr>
            <w:tcW w:w="338" w:type="pct"/>
            <w:tcBorders>
              <w:top w:val="nil"/>
              <w:left w:val="nil"/>
              <w:bottom w:val="nil"/>
              <w:right w:val="single" w:sz="8" w:space="0" w:color="auto"/>
            </w:tcBorders>
            <w:shd w:val="clear" w:color="auto" w:fill="auto"/>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818,850</w:t>
            </w:r>
          </w:p>
        </w:tc>
      </w:tr>
      <w:tr w:rsidR="000D0F18" w:rsidRPr="000D0F18" w:rsidTr="000D0F18">
        <w:trPr>
          <w:trHeight w:val="270"/>
        </w:trPr>
        <w:tc>
          <w:tcPr>
            <w:tcW w:w="338" w:type="pct"/>
            <w:tcBorders>
              <w:top w:val="nil"/>
              <w:left w:val="single" w:sz="8" w:space="0" w:color="auto"/>
              <w:bottom w:val="single" w:sz="8" w:space="0" w:color="auto"/>
              <w:right w:val="single" w:sz="8" w:space="0" w:color="auto"/>
            </w:tcBorders>
            <w:shd w:val="clear" w:color="000000" w:fill="FFFF99"/>
            <w:noWrap/>
            <w:vAlign w:val="center"/>
            <w:hideMark/>
          </w:tcPr>
          <w:p w:rsidR="000D0F18" w:rsidRPr="000D0F18" w:rsidRDefault="000D0F18" w:rsidP="000D0F18">
            <w:pPr>
              <w:rPr>
                <w:rFonts w:ascii="Arial" w:hAnsi="Arial" w:cs="Arial"/>
                <w:sz w:val="20"/>
                <w:lang w:eastAsia="en-AU"/>
              </w:rPr>
            </w:pPr>
            <w:r w:rsidRPr="000D0F18">
              <w:rPr>
                <w:rFonts w:ascii="Arial" w:hAnsi="Arial" w:cs="Arial"/>
                <w:sz w:val="20"/>
                <w:lang w:eastAsia="en-AU"/>
              </w:rPr>
              <w:t>2012</w:t>
            </w:r>
          </w:p>
        </w:tc>
        <w:tc>
          <w:tcPr>
            <w:tcW w:w="358" w:type="pct"/>
            <w:tcBorders>
              <w:top w:val="nil"/>
              <w:left w:val="nil"/>
              <w:bottom w:val="single" w:sz="8" w:space="0" w:color="auto"/>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237,600</w:t>
            </w:r>
          </w:p>
        </w:tc>
        <w:tc>
          <w:tcPr>
            <w:tcW w:w="358" w:type="pct"/>
            <w:tcBorders>
              <w:top w:val="nil"/>
              <w:left w:val="nil"/>
              <w:bottom w:val="single" w:sz="8" w:space="0" w:color="auto"/>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62.1%</w:t>
            </w:r>
          </w:p>
        </w:tc>
        <w:tc>
          <w:tcPr>
            <w:tcW w:w="358" w:type="pct"/>
            <w:tcBorders>
              <w:top w:val="nil"/>
              <w:left w:val="nil"/>
              <w:bottom w:val="single" w:sz="8" w:space="0" w:color="auto"/>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145,170</w:t>
            </w:r>
          </w:p>
        </w:tc>
        <w:tc>
          <w:tcPr>
            <w:tcW w:w="358" w:type="pct"/>
            <w:tcBorders>
              <w:top w:val="nil"/>
              <w:left w:val="nil"/>
              <w:bottom w:val="single" w:sz="8" w:space="0" w:color="auto"/>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37.9%</w:t>
            </w:r>
          </w:p>
        </w:tc>
        <w:tc>
          <w:tcPr>
            <w:tcW w:w="358" w:type="pct"/>
            <w:tcBorders>
              <w:top w:val="nil"/>
              <w:left w:val="nil"/>
              <w:bottom w:val="single" w:sz="8" w:space="0" w:color="auto"/>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291,883</w:t>
            </w:r>
          </w:p>
        </w:tc>
        <w:tc>
          <w:tcPr>
            <w:tcW w:w="358" w:type="pct"/>
            <w:tcBorders>
              <w:top w:val="nil"/>
              <w:left w:val="nil"/>
              <w:bottom w:val="single" w:sz="8" w:space="0" w:color="auto"/>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65.6%</w:t>
            </w:r>
          </w:p>
        </w:tc>
        <w:tc>
          <w:tcPr>
            <w:tcW w:w="358" w:type="pct"/>
            <w:tcBorders>
              <w:top w:val="nil"/>
              <w:left w:val="nil"/>
              <w:bottom w:val="single" w:sz="8" w:space="0" w:color="auto"/>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152,807</w:t>
            </w:r>
          </w:p>
        </w:tc>
        <w:tc>
          <w:tcPr>
            <w:tcW w:w="358" w:type="pct"/>
            <w:tcBorders>
              <w:top w:val="nil"/>
              <w:left w:val="nil"/>
              <w:bottom w:val="single" w:sz="8" w:space="0" w:color="auto"/>
              <w:right w:val="double" w:sz="6"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34.4%</w:t>
            </w:r>
          </w:p>
        </w:tc>
        <w:tc>
          <w:tcPr>
            <w:tcW w:w="366" w:type="pct"/>
            <w:tcBorders>
              <w:top w:val="nil"/>
              <w:left w:val="nil"/>
              <w:bottom w:val="single" w:sz="8" w:space="0" w:color="auto"/>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529,483</w:t>
            </w:r>
          </w:p>
        </w:tc>
        <w:tc>
          <w:tcPr>
            <w:tcW w:w="366" w:type="pct"/>
            <w:tcBorders>
              <w:top w:val="nil"/>
              <w:left w:val="nil"/>
              <w:bottom w:val="single" w:sz="8" w:space="0" w:color="auto"/>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64.0%</w:t>
            </w:r>
          </w:p>
        </w:tc>
        <w:tc>
          <w:tcPr>
            <w:tcW w:w="366" w:type="pct"/>
            <w:tcBorders>
              <w:top w:val="nil"/>
              <w:left w:val="nil"/>
              <w:bottom w:val="single" w:sz="8" w:space="0" w:color="auto"/>
              <w:right w:val="single" w:sz="4"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297,977</w:t>
            </w:r>
          </w:p>
        </w:tc>
        <w:tc>
          <w:tcPr>
            <w:tcW w:w="366" w:type="pct"/>
            <w:tcBorders>
              <w:top w:val="nil"/>
              <w:left w:val="nil"/>
              <w:bottom w:val="single" w:sz="8" w:space="0" w:color="auto"/>
              <w:right w:val="single" w:sz="8" w:space="0" w:color="auto"/>
            </w:tcBorders>
            <w:shd w:val="clear" w:color="000000" w:fill="FFFF99"/>
            <w:noWrap/>
            <w:vAlign w:val="center"/>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36.0%</w:t>
            </w:r>
          </w:p>
        </w:tc>
        <w:tc>
          <w:tcPr>
            <w:tcW w:w="338" w:type="pct"/>
            <w:tcBorders>
              <w:top w:val="nil"/>
              <w:left w:val="nil"/>
              <w:bottom w:val="single" w:sz="8" w:space="0" w:color="auto"/>
              <w:right w:val="single" w:sz="8" w:space="0" w:color="auto"/>
            </w:tcBorders>
            <w:shd w:val="clear" w:color="000000" w:fill="FFFF99"/>
            <w:noWrap/>
            <w:vAlign w:val="bottom"/>
            <w:hideMark/>
          </w:tcPr>
          <w:p w:rsidR="000D0F18" w:rsidRPr="000D0F18" w:rsidRDefault="000D0F18" w:rsidP="000D0F18">
            <w:pPr>
              <w:jc w:val="right"/>
              <w:rPr>
                <w:rFonts w:ascii="Arial" w:hAnsi="Arial" w:cs="Arial"/>
                <w:sz w:val="20"/>
                <w:lang w:eastAsia="en-AU"/>
              </w:rPr>
            </w:pPr>
            <w:r w:rsidRPr="000D0F18">
              <w:rPr>
                <w:rFonts w:ascii="Arial" w:hAnsi="Arial" w:cs="Arial"/>
                <w:sz w:val="20"/>
                <w:lang w:eastAsia="en-AU"/>
              </w:rPr>
              <w:t>827,460</w:t>
            </w:r>
          </w:p>
        </w:tc>
      </w:tr>
    </w:tbl>
    <w:p w:rsidR="000D0F18" w:rsidRDefault="000D0F18" w:rsidP="00AB0600">
      <w:pPr>
        <w:rPr>
          <w:szCs w:val="24"/>
        </w:rPr>
        <w:sectPr w:rsidR="000D0F18" w:rsidSect="000D0F18">
          <w:pgSz w:w="16840" w:h="11907" w:orient="landscape"/>
          <w:pgMar w:top="1797" w:right="851" w:bottom="1797" w:left="851" w:header="720" w:footer="720" w:gutter="0"/>
          <w:cols w:space="720"/>
          <w:titlePg/>
        </w:sectPr>
      </w:pPr>
    </w:p>
    <w:p w:rsidR="004E0058" w:rsidRDefault="004E0058" w:rsidP="00AB0600">
      <w:pPr>
        <w:rPr>
          <w:szCs w:val="24"/>
        </w:rPr>
      </w:pPr>
    </w:p>
    <w:p w:rsidR="00AB0600" w:rsidRDefault="005706D7" w:rsidP="00AB0600">
      <w:pPr>
        <w:rPr>
          <w:szCs w:val="24"/>
        </w:rPr>
      </w:pPr>
      <w:r w:rsidRPr="001162AA">
        <w:rPr>
          <w:szCs w:val="24"/>
        </w:rPr>
        <w:t xml:space="preserve">As at June 2007 over three quarters (76.5 percent) of DSP recipients had been in receipt of income support for less than fifteen years.  By </w:t>
      </w:r>
      <w:r w:rsidR="002D1014">
        <w:rPr>
          <w:szCs w:val="24"/>
        </w:rPr>
        <w:t>June 2012</w:t>
      </w:r>
      <w:r w:rsidRPr="001162AA">
        <w:rPr>
          <w:szCs w:val="24"/>
        </w:rPr>
        <w:t xml:space="preserve"> that figure had fallen to 6</w:t>
      </w:r>
      <w:r w:rsidR="00EE6A81">
        <w:rPr>
          <w:szCs w:val="24"/>
        </w:rPr>
        <w:t>4</w:t>
      </w:r>
      <w:r w:rsidRPr="001162AA">
        <w:rPr>
          <w:szCs w:val="24"/>
        </w:rPr>
        <w:t>.</w:t>
      </w:r>
      <w:r w:rsidR="00EE6A81">
        <w:rPr>
          <w:szCs w:val="24"/>
        </w:rPr>
        <w:t>0</w:t>
      </w:r>
      <w:r w:rsidRPr="001162AA">
        <w:rPr>
          <w:szCs w:val="24"/>
        </w:rPr>
        <w:t xml:space="preserve"> percent</w:t>
      </w:r>
      <w:r>
        <w:rPr>
          <w:szCs w:val="24"/>
        </w:rPr>
        <w:t>.</w:t>
      </w:r>
    </w:p>
    <w:p w:rsidR="00AB0600" w:rsidRPr="001162AA" w:rsidRDefault="00AB0600" w:rsidP="0020593A">
      <w:pPr>
        <w:jc w:val="center"/>
        <w:rPr>
          <w:szCs w:val="24"/>
        </w:rPr>
      </w:pPr>
    </w:p>
    <w:p w:rsidR="0020593A" w:rsidRPr="001162AA" w:rsidRDefault="008D2A9D">
      <w:pPr>
        <w:rPr>
          <w:szCs w:val="24"/>
        </w:rPr>
      </w:pPr>
      <w:r w:rsidRPr="001162AA">
        <w:rPr>
          <w:szCs w:val="24"/>
        </w:rPr>
        <w:t>Figure 2</w:t>
      </w:r>
      <w:r w:rsidR="00E61208" w:rsidRPr="001162AA">
        <w:rPr>
          <w:szCs w:val="24"/>
        </w:rPr>
        <w:t>4</w:t>
      </w:r>
      <w:r w:rsidRPr="001162AA">
        <w:rPr>
          <w:szCs w:val="24"/>
        </w:rPr>
        <w:t xml:space="preserve"> shows </w:t>
      </w:r>
      <w:r w:rsidR="00F00A4A" w:rsidRPr="001162AA">
        <w:rPr>
          <w:szCs w:val="24"/>
        </w:rPr>
        <w:t xml:space="preserve">the proportion of </w:t>
      </w:r>
      <w:r w:rsidR="00584CE2" w:rsidRPr="001162AA">
        <w:rPr>
          <w:szCs w:val="24"/>
        </w:rPr>
        <w:t xml:space="preserve">each sex of </w:t>
      </w:r>
      <w:r w:rsidR="00F00A4A" w:rsidRPr="001162AA">
        <w:rPr>
          <w:szCs w:val="24"/>
        </w:rPr>
        <w:t>DSP recipients</w:t>
      </w:r>
      <w:r w:rsidR="00F1574E" w:rsidRPr="001162AA">
        <w:rPr>
          <w:szCs w:val="24"/>
        </w:rPr>
        <w:t xml:space="preserve"> with a total income support duration of </w:t>
      </w:r>
      <w:r w:rsidR="00A5067D" w:rsidRPr="001162AA">
        <w:rPr>
          <w:szCs w:val="24"/>
        </w:rPr>
        <w:t>fifteen</w:t>
      </w:r>
      <w:r w:rsidR="00F1574E" w:rsidRPr="001162AA">
        <w:rPr>
          <w:szCs w:val="24"/>
        </w:rPr>
        <w:t xml:space="preserve"> years and over </w:t>
      </w:r>
      <w:r w:rsidR="00F00A4A" w:rsidRPr="001162AA">
        <w:rPr>
          <w:szCs w:val="24"/>
        </w:rPr>
        <w:t xml:space="preserve">for the years from June 2007 to </w:t>
      </w:r>
      <w:r w:rsidR="002D1014">
        <w:rPr>
          <w:szCs w:val="24"/>
        </w:rPr>
        <w:t>June 2012</w:t>
      </w:r>
      <w:r w:rsidR="00F00A4A" w:rsidRPr="001162AA">
        <w:rPr>
          <w:szCs w:val="24"/>
        </w:rPr>
        <w:t>.</w:t>
      </w:r>
    </w:p>
    <w:p w:rsidR="008D2A9D" w:rsidRPr="001162AA" w:rsidRDefault="008D2A9D">
      <w:pPr>
        <w:rPr>
          <w:szCs w:val="24"/>
        </w:rPr>
      </w:pPr>
    </w:p>
    <w:p w:rsidR="008D2A9D" w:rsidRPr="001162AA" w:rsidRDefault="00492693" w:rsidP="00492693">
      <w:pPr>
        <w:pStyle w:val="JonsFgr"/>
      </w:pPr>
      <w:bookmarkStart w:id="145" w:name="_Toc354583067"/>
      <w:r w:rsidRPr="001162AA">
        <w:t>Figure 2</w:t>
      </w:r>
      <w:r w:rsidR="00E61208" w:rsidRPr="001162AA">
        <w:t>4</w:t>
      </w:r>
      <w:r w:rsidRPr="001162AA">
        <w:t xml:space="preserve"> – Recipients </w:t>
      </w:r>
      <w:r w:rsidR="005E668A" w:rsidRPr="001162AA">
        <w:t xml:space="preserve">on </w:t>
      </w:r>
      <w:r w:rsidR="004D7D62" w:rsidRPr="001162AA">
        <w:t xml:space="preserve">income support </w:t>
      </w:r>
      <w:r w:rsidR="005E668A" w:rsidRPr="001162AA">
        <w:t xml:space="preserve">for 15 </w:t>
      </w:r>
      <w:r w:rsidR="00746B04" w:rsidRPr="001162AA">
        <w:t>y</w:t>
      </w:r>
      <w:r w:rsidR="004E0058">
        <w:t>ears</w:t>
      </w:r>
      <w:r w:rsidR="006013F5">
        <w:t xml:space="preserve"> and over</w:t>
      </w:r>
      <w:r w:rsidR="00E37611" w:rsidRPr="001162AA">
        <w:t xml:space="preserve"> </w:t>
      </w:r>
      <w:r w:rsidR="004D7D62" w:rsidRPr="001162AA">
        <w:t xml:space="preserve">by sex </w:t>
      </w:r>
      <w:r w:rsidRPr="001162AA">
        <w:t>–</w:t>
      </w:r>
      <w:r w:rsidR="00E37611" w:rsidRPr="001162AA">
        <w:t xml:space="preserve"> </w:t>
      </w:r>
      <w:r w:rsidR="005E668A" w:rsidRPr="001162AA">
        <w:t>June </w:t>
      </w:r>
      <w:r w:rsidRPr="001162AA">
        <w:t xml:space="preserve">2007 to </w:t>
      </w:r>
      <w:r w:rsidR="002D1014">
        <w:t>June 2012</w:t>
      </w:r>
      <w:bookmarkEnd w:id="145"/>
    </w:p>
    <w:p w:rsidR="008D2A9D" w:rsidRPr="001162AA" w:rsidRDefault="00C43DD5" w:rsidP="00152ED5">
      <w:pPr>
        <w:jc w:val="center"/>
        <w:rPr>
          <w:szCs w:val="24"/>
        </w:rPr>
      </w:pPr>
      <w:r>
        <w:rPr>
          <w:noProof/>
          <w:szCs w:val="24"/>
          <w:lang w:eastAsia="en-AU"/>
        </w:rPr>
        <w:drawing>
          <wp:inline distT="0" distB="0" distL="0" distR="0" wp14:anchorId="28B130B3" wp14:editId="30A619DF">
            <wp:extent cx="5160645" cy="2921635"/>
            <wp:effectExtent l="0" t="0" r="1905" b="0"/>
            <wp:docPr id="49" name="Picture 49" descr="This figure is a graphical representation of data presented in Table 24"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0645" cy="2921635"/>
                    </a:xfrm>
                    <a:prstGeom prst="rect">
                      <a:avLst/>
                    </a:prstGeom>
                    <a:noFill/>
                    <a:ln>
                      <a:noFill/>
                    </a:ln>
                  </pic:spPr>
                </pic:pic>
              </a:graphicData>
            </a:graphic>
          </wp:inline>
        </w:drawing>
      </w:r>
    </w:p>
    <w:p w:rsidR="008D2A9D" w:rsidRPr="001162AA" w:rsidRDefault="008D2A9D">
      <w:pPr>
        <w:rPr>
          <w:szCs w:val="24"/>
        </w:rPr>
      </w:pPr>
    </w:p>
    <w:p w:rsidR="009E5426" w:rsidRPr="001162AA" w:rsidRDefault="008769A0">
      <w:pPr>
        <w:rPr>
          <w:szCs w:val="24"/>
        </w:rPr>
      </w:pPr>
      <w:r w:rsidRPr="001162AA">
        <w:rPr>
          <w:szCs w:val="24"/>
        </w:rPr>
        <w:t xml:space="preserve">For the years from June 2007 to June 2009 the </w:t>
      </w:r>
      <w:r w:rsidR="001D6FF1" w:rsidRPr="001162AA">
        <w:rPr>
          <w:szCs w:val="24"/>
        </w:rPr>
        <w:t xml:space="preserve">gender balance </w:t>
      </w:r>
      <w:r w:rsidRPr="001162AA">
        <w:rPr>
          <w:szCs w:val="24"/>
        </w:rPr>
        <w:t xml:space="preserve">of </w:t>
      </w:r>
      <w:r w:rsidR="001D6FF1" w:rsidRPr="001162AA">
        <w:rPr>
          <w:szCs w:val="24"/>
        </w:rPr>
        <w:t xml:space="preserve">recipients who had been </w:t>
      </w:r>
      <w:r w:rsidRPr="001162AA">
        <w:rPr>
          <w:szCs w:val="24"/>
        </w:rPr>
        <w:t xml:space="preserve">in receipt of income support for </w:t>
      </w:r>
      <w:r w:rsidR="00A5067D" w:rsidRPr="001162AA">
        <w:rPr>
          <w:szCs w:val="24"/>
        </w:rPr>
        <w:t>fifteen</w:t>
      </w:r>
      <w:r w:rsidRPr="001162AA">
        <w:rPr>
          <w:szCs w:val="24"/>
        </w:rPr>
        <w:t xml:space="preserve"> y</w:t>
      </w:r>
      <w:r w:rsidR="00A5067D" w:rsidRPr="001162AA">
        <w:rPr>
          <w:szCs w:val="24"/>
        </w:rPr>
        <w:t>ea</w:t>
      </w:r>
      <w:r w:rsidRPr="001162AA">
        <w:rPr>
          <w:szCs w:val="24"/>
        </w:rPr>
        <w:t>rs</w:t>
      </w:r>
      <w:r w:rsidR="00F83B45" w:rsidRPr="001162AA">
        <w:rPr>
          <w:szCs w:val="24"/>
        </w:rPr>
        <w:t xml:space="preserve"> </w:t>
      </w:r>
      <w:r w:rsidR="004E0058">
        <w:rPr>
          <w:szCs w:val="24"/>
        </w:rPr>
        <w:t xml:space="preserve">or more </w:t>
      </w:r>
      <w:r w:rsidR="00CC39CE">
        <w:rPr>
          <w:szCs w:val="24"/>
        </w:rPr>
        <w:t>was similar</w:t>
      </w:r>
      <w:r w:rsidR="001D6FF1" w:rsidRPr="001162AA">
        <w:rPr>
          <w:szCs w:val="24"/>
        </w:rPr>
        <w:t xml:space="preserve"> </w:t>
      </w:r>
      <w:r w:rsidR="00F83B45" w:rsidRPr="001162AA">
        <w:rPr>
          <w:szCs w:val="24"/>
        </w:rPr>
        <w:t xml:space="preserve">and </w:t>
      </w:r>
      <w:r w:rsidR="001D6FF1" w:rsidRPr="001162AA">
        <w:rPr>
          <w:szCs w:val="24"/>
        </w:rPr>
        <w:t xml:space="preserve">the proportion for </w:t>
      </w:r>
      <w:r w:rsidR="00F83B45" w:rsidRPr="001162AA">
        <w:rPr>
          <w:szCs w:val="24"/>
        </w:rPr>
        <w:t xml:space="preserve">both </w:t>
      </w:r>
      <w:r w:rsidR="001D6FF1" w:rsidRPr="001162AA">
        <w:rPr>
          <w:szCs w:val="24"/>
        </w:rPr>
        <w:t xml:space="preserve">sexes </w:t>
      </w:r>
      <w:r w:rsidR="008A1382" w:rsidRPr="001162AA">
        <w:rPr>
          <w:szCs w:val="24"/>
        </w:rPr>
        <w:t>ha</w:t>
      </w:r>
      <w:r w:rsidR="00884EE9" w:rsidRPr="001162AA">
        <w:rPr>
          <w:szCs w:val="24"/>
        </w:rPr>
        <w:t>d</w:t>
      </w:r>
      <w:r w:rsidR="008A1382" w:rsidRPr="001162AA">
        <w:rPr>
          <w:szCs w:val="24"/>
        </w:rPr>
        <w:t xml:space="preserve"> been </w:t>
      </w:r>
      <w:r w:rsidR="00F83B45" w:rsidRPr="001162AA">
        <w:rPr>
          <w:szCs w:val="24"/>
        </w:rPr>
        <w:t>growing at around 2 percent per year.</w:t>
      </w:r>
    </w:p>
    <w:p w:rsidR="009E5426" w:rsidRPr="001162AA" w:rsidRDefault="009E5426">
      <w:pPr>
        <w:rPr>
          <w:szCs w:val="24"/>
        </w:rPr>
      </w:pPr>
    </w:p>
    <w:p w:rsidR="008D2A9D" w:rsidRPr="001162AA" w:rsidRDefault="00CC39CE">
      <w:pPr>
        <w:rPr>
          <w:szCs w:val="24"/>
        </w:rPr>
      </w:pPr>
      <w:r>
        <w:rPr>
          <w:szCs w:val="24"/>
        </w:rPr>
        <w:t xml:space="preserve">At </w:t>
      </w:r>
      <w:r w:rsidR="00F83B45" w:rsidRPr="001162AA">
        <w:rPr>
          <w:szCs w:val="24"/>
        </w:rPr>
        <w:t>June 20</w:t>
      </w:r>
      <w:r>
        <w:rPr>
          <w:szCs w:val="24"/>
        </w:rPr>
        <w:t>10</w:t>
      </w:r>
      <w:r w:rsidR="00F83B45" w:rsidRPr="001162AA">
        <w:rPr>
          <w:szCs w:val="24"/>
        </w:rPr>
        <w:t xml:space="preserve"> th</w:t>
      </w:r>
      <w:r w:rsidR="0089206F" w:rsidRPr="001162AA">
        <w:rPr>
          <w:szCs w:val="24"/>
        </w:rPr>
        <w:t xml:space="preserve">e previous </w:t>
      </w:r>
      <w:r w:rsidR="00AB0600">
        <w:rPr>
          <w:szCs w:val="24"/>
        </w:rPr>
        <w:t>balance</w:t>
      </w:r>
      <w:r w:rsidR="0089206F" w:rsidRPr="001162AA">
        <w:rPr>
          <w:szCs w:val="24"/>
        </w:rPr>
        <w:t xml:space="preserve"> began to </w:t>
      </w:r>
      <w:r w:rsidR="00F83B45" w:rsidRPr="001162AA">
        <w:rPr>
          <w:szCs w:val="24"/>
        </w:rPr>
        <w:t>change</w:t>
      </w:r>
      <w:r w:rsidR="00AB0600">
        <w:rPr>
          <w:szCs w:val="24"/>
        </w:rPr>
        <w:t xml:space="preserve"> and</w:t>
      </w:r>
      <w:r w:rsidR="0089206F" w:rsidRPr="001162AA">
        <w:rPr>
          <w:szCs w:val="24"/>
        </w:rPr>
        <w:t xml:space="preserve"> at </w:t>
      </w:r>
      <w:r w:rsidR="002D1014">
        <w:rPr>
          <w:szCs w:val="24"/>
        </w:rPr>
        <w:t>June 2012</w:t>
      </w:r>
      <w:r w:rsidR="0089206F" w:rsidRPr="001162AA">
        <w:rPr>
          <w:szCs w:val="24"/>
        </w:rPr>
        <w:t xml:space="preserve"> </w:t>
      </w:r>
      <w:r w:rsidR="00D777E1">
        <w:rPr>
          <w:szCs w:val="24"/>
        </w:rPr>
        <w:t xml:space="preserve">37.9 percent </w:t>
      </w:r>
      <w:r w:rsidR="0076108D" w:rsidRPr="001162AA">
        <w:rPr>
          <w:szCs w:val="24"/>
        </w:rPr>
        <w:t>of f</w:t>
      </w:r>
      <w:r w:rsidR="00F83B45" w:rsidRPr="001162AA">
        <w:rPr>
          <w:szCs w:val="24"/>
        </w:rPr>
        <w:t>emale</w:t>
      </w:r>
      <w:r w:rsidR="009E5426" w:rsidRPr="001162AA">
        <w:rPr>
          <w:szCs w:val="24"/>
        </w:rPr>
        <w:t xml:space="preserve"> DSP recipients</w:t>
      </w:r>
      <w:r w:rsidR="0076108D" w:rsidRPr="001162AA">
        <w:rPr>
          <w:szCs w:val="24"/>
        </w:rPr>
        <w:t xml:space="preserve"> (an increase of </w:t>
      </w:r>
      <w:r w:rsidR="00121EE9">
        <w:rPr>
          <w:szCs w:val="24"/>
        </w:rPr>
        <w:t>1</w:t>
      </w:r>
      <w:r w:rsidR="0076108D" w:rsidRPr="001162AA">
        <w:rPr>
          <w:szCs w:val="24"/>
        </w:rPr>
        <w:t>.</w:t>
      </w:r>
      <w:r w:rsidR="00121EE9">
        <w:rPr>
          <w:szCs w:val="24"/>
        </w:rPr>
        <w:t>7</w:t>
      </w:r>
      <w:r w:rsidR="0076108D" w:rsidRPr="001162AA">
        <w:rPr>
          <w:szCs w:val="24"/>
        </w:rPr>
        <w:t xml:space="preserve"> percen</w:t>
      </w:r>
      <w:r w:rsidR="0058170E" w:rsidRPr="001162AA">
        <w:rPr>
          <w:szCs w:val="24"/>
        </w:rPr>
        <w:t>tage points</w:t>
      </w:r>
      <w:r w:rsidR="0076108D" w:rsidRPr="001162AA">
        <w:rPr>
          <w:szCs w:val="24"/>
        </w:rPr>
        <w:t xml:space="preserve"> over the previous year) </w:t>
      </w:r>
      <w:r w:rsidR="009E5426" w:rsidRPr="001162AA">
        <w:rPr>
          <w:szCs w:val="24"/>
        </w:rPr>
        <w:t>ha</w:t>
      </w:r>
      <w:r w:rsidR="004E0058">
        <w:rPr>
          <w:szCs w:val="24"/>
        </w:rPr>
        <w:t>d</w:t>
      </w:r>
      <w:r w:rsidR="009E5426" w:rsidRPr="001162AA">
        <w:rPr>
          <w:szCs w:val="24"/>
        </w:rPr>
        <w:t xml:space="preserve"> been in receipt of income support for </w:t>
      </w:r>
      <w:r w:rsidR="00A5067D" w:rsidRPr="001162AA">
        <w:rPr>
          <w:szCs w:val="24"/>
        </w:rPr>
        <w:t>fifteen</w:t>
      </w:r>
      <w:r w:rsidR="009E5426" w:rsidRPr="001162AA">
        <w:rPr>
          <w:szCs w:val="24"/>
        </w:rPr>
        <w:t xml:space="preserve"> years and over; whereas 3</w:t>
      </w:r>
      <w:r w:rsidR="00121EE9">
        <w:rPr>
          <w:szCs w:val="24"/>
        </w:rPr>
        <w:t>4</w:t>
      </w:r>
      <w:r w:rsidR="009E5426" w:rsidRPr="001162AA">
        <w:rPr>
          <w:szCs w:val="24"/>
        </w:rPr>
        <w:t>.</w:t>
      </w:r>
      <w:r w:rsidR="00E9085B" w:rsidRPr="001162AA">
        <w:rPr>
          <w:szCs w:val="24"/>
        </w:rPr>
        <w:t>4</w:t>
      </w:r>
      <w:r w:rsidR="009E5426" w:rsidRPr="001162AA">
        <w:rPr>
          <w:szCs w:val="24"/>
        </w:rPr>
        <w:t xml:space="preserve"> percent of males (an increase of </w:t>
      </w:r>
      <w:r w:rsidR="000F46CB">
        <w:rPr>
          <w:szCs w:val="24"/>
        </w:rPr>
        <w:t>2</w:t>
      </w:r>
      <w:r w:rsidR="009E5426" w:rsidRPr="001162AA">
        <w:rPr>
          <w:szCs w:val="24"/>
        </w:rPr>
        <w:t>.</w:t>
      </w:r>
      <w:r w:rsidR="000F46CB">
        <w:rPr>
          <w:szCs w:val="24"/>
        </w:rPr>
        <w:t>0</w:t>
      </w:r>
      <w:r w:rsidR="009E5426" w:rsidRPr="001162AA">
        <w:rPr>
          <w:szCs w:val="24"/>
        </w:rPr>
        <w:t xml:space="preserve"> percent</w:t>
      </w:r>
      <w:r w:rsidR="0058170E" w:rsidRPr="001162AA">
        <w:rPr>
          <w:szCs w:val="24"/>
        </w:rPr>
        <w:t>age points</w:t>
      </w:r>
      <w:r w:rsidR="009E5426" w:rsidRPr="001162AA">
        <w:rPr>
          <w:szCs w:val="24"/>
        </w:rPr>
        <w:t xml:space="preserve"> ove</w:t>
      </w:r>
      <w:r w:rsidR="00AA4060" w:rsidRPr="001162AA">
        <w:rPr>
          <w:szCs w:val="24"/>
        </w:rPr>
        <w:t>r</w:t>
      </w:r>
      <w:r w:rsidR="009E5426" w:rsidRPr="001162AA">
        <w:rPr>
          <w:szCs w:val="24"/>
        </w:rPr>
        <w:t xml:space="preserve"> the previous year) are in that cohort.</w:t>
      </w:r>
    </w:p>
    <w:p w:rsidR="00A71947" w:rsidRDefault="001C6174" w:rsidP="00A71947">
      <w:pPr>
        <w:pStyle w:val="Heading1"/>
        <w:numPr>
          <w:ilvl w:val="0"/>
          <w:numId w:val="0"/>
        </w:numPr>
        <w:ind w:left="432"/>
      </w:pPr>
      <w:r w:rsidRPr="001162AA">
        <w:br w:type="page"/>
      </w:r>
      <w:bookmarkStart w:id="146" w:name="_Toc309742657"/>
    </w:p>
    <w:p w:rsidR="00A71947" w:rsidRDefault="00A71947" w:rsidP="00A71947">
      <w:pPr>
        <w:sectPr w:rsidR="00A71947" w:rsidSect="00FE582C">
          <w:pgSz w:w="11907" w:h="16840"/>
          <w:pgMar w:top="851" w:right="1797" w:bottom="851" w:left="1797" w:header="720" w:footer="720" w:gutter="0"/>
          <w:cols w:space="720"/>
          <w:titlePg/>
        </w:sectPr>
      </w:pPr>
    </w:p>
    <w:p w:rsidR="00AC2CD8" w:rsidRPr="001162AA" w:rsidRDefault="00391BB2" w:rsidP="00C6210D">
      <w:pPr>
        <w:pStyle w:val="Heading1"/>
      </w:pPr>
      <w:r w:rsidRPr="001162AA">
        <w:lastRenderedPageBreak/>
        <w:t>Finalised c</w:t>
      </w:r>
      <w:r w:rsidR="00242D04" w:rsidRPr="001162AA">
        <w:t>laims</w:t>
      </w:r>
      <w:bookmarkEnd w:id="146"/>
    </w:p>
    <w:p w:rsidR="00AC2CD8" w:rsidRPr="001162AA" w:rsidRDefault="00AC2CD8">
      <w:pPr>
        <w:rPr>
          <w:szCs w:val="24"/>
        </w:rPr>
      </w:pPr>
    </w:p>
    <w:p w:rsidR="00AC2CD8" w:rsidRPr="001162AA" w:rsidRDefault="00C45DF4" w:rsidP="00C6210D">
      <w:pPr>
        <w:pStyle w:val="Heading2"/>
      </w:pPr>
      <w:bookmarkStart w:id="147" w:name="_Toc309742658"/>
      <w:r w:rsidRPr="001162AA">
        <w:t>Finalised c</w:t>
      </w:r>
      <w:r w:rsidR="00AC2CD8" w:rsidRPr="001162AA">
        <w:t xml:space="preserve">laims by </w:t>
      </w:r>
      <w:r w:rsidR="001550F5" w:rsidRPr="001162AA">
        <w:t>a</w:t>
      </w:r>
      <w:r w:rsidR="00AC2CD8" w:rsidRPr="001162AA">
        <w:t xml:space="preserve">ge and </w:t>
      </w:r>
      <w:r w:rsidR="001550F5" w:rsidRPr="001162AA">
        <w:t>sex</w:t>
      </w:r>
      <w:bookmarkEnd w:id="147"/>
    </w:p>
    <w:p w:rsidR="00AC2CD8" w:rsidRPr="001162AA" w:rsidRDefault="00AC2CD8" w:rsidP="00910BF7"/>
    <w:p w:rsidR="001550F5" w:rsidRPr="001162AA" w:rsidRDefault="001550F5" w:rsidP="00910BF7">
      <w:r w:rsidRPr="001162AA">
        <w:t>Table 2</w:t>
      </w:r>
      <w:r w:rsidR="00E61208" w:rsidRPr="001162AA">
        <w:t>5</w:t>
      </w:r>
      <w:r w:rsidRPr="001162AA">
        <w:t xml:space="preserve"> details the </w:t>
      </w:r>
      <w:r w:rsidR="00C45DF4" w:rsidRPr="001162AA">
        <w:t>volume</w:t>
      </w:r>
      <w:r w:rsidRPr="001162AA">
        <w:t xml:space="preserve"> </w:t>
      </w:r>
      <w:r w:rsidR="0024336D" w:rsidRPr="001162AA">
        <w:t xml:space="preserve">and proportion of </w:t>
      </w:r>
      <w:r w:rsidR="00C45DF4" w:rsidRPr="001162AA">
        <w:t>finalised</w:t>
      </w:r>
      <w:r w:rsidR="00AE0481" w:rsidRPr="001162AA">
        <w:t xml:space="preserve"> claims</w:t>
      </w:r>
      <w:r w:rsidRPr="001162AA">
        <w:t xml:space="preserve"> </w:t>
      </w:r>
      <w:r w:rsidR="00C45DF4" w:rsidRPr="001162AA">
        <w:t>by</w:t>
      </w:r>
      <w:r w:rsidRPr="001162AA">
        <w:t xml:space="preserve"> </w:t>
      </w:r>
      <w:r w:rsidR="00CC2A75" w:rsidRPr="001162AA">
        <w:t>age range</w:t>
      </w:r>
      <w:r w:rsidR="004604C1" w:rsidRPr="001162AA">
        <w:t xml:space="preserve"> </w:t>
      </w:r>
      <w:r w:rsidR="00C45DF4" w:rsidRPr="001162AA">
        <w:t>and</w:t>
      </w:r>
      <w:r w:rsidR="004604C1" w:rsidRPr="001162AA">
        <w:t xml:space="preserve"> sex</w:t>
      </w:r>
      <w:r w:rsidR="00CC2A75" w:rsidRPr="001162AA">
        <w:t xml:space="preserve"> </w:t>
      </w:r>
      <w:r w:rsidRPr="001162AA">
        <w:t>for the period from June 20</w:t>
      </w:r>
      <w:r w:rsidR="007A1768">
        <w:t>1</w:t>
      </w:r>
      <w:r w:rsidR="00121EE9">
        <w:t>1</w:t>
      </w:r>
      <w:r w:rsidRPr="001162AA">
        <w:t xml:space="preserve"> to </w:t>
      </w:r>
      <w:r w:rsidR="002D1014">
        <w:t>June 2012</w:t>
      </w:r>
      <w:r w:rsidRPr="001162AA">
        <w:t>.</w:t>
      </w:r>
    </w:p>
    <w:p w:rsidR="001550F5" w:rsidRPr="001162AA" w:rsidRDefault="001550F5" w:rsidP="00910BF7"/>
    <w:p w:rsidR="001550F5" w:rsidRPr="001162AA" w:rsidRDefault="001550F5" w:rsidP="001550F5">
      <w:pPr>
        <w:pStyle w:val="JonsTbl"/>
      </w:pPr>
      <w:bookmarkStart w:id="148" w:name="_Toc354583031"/>
      <w:r w:rsidRPr="001162AA">
        <w:t>Table 2</w:t>
      </w:r>
      <w:r w:rsidR="00E61208" w:rsidRPr="001162AA">
        <w:t>5</w:t>
      </w:r>
      <w:r w:rsidRPr="001162AA">
        <w:t xml:space="preserve"> – </w:t>
      </w:r>
      <w:r w:rsidR="005710FC" w:rsidRPr="001162AA">
        <w:t>Finalised c</w:t>
      </w:r>
      <w:r w:rsidRPr="001162AA">
        <w:t>laims by age and sex</w:t>
      </w:r>
      <w:r w:rsidR="00183806" w:rsidRPr="001162AA">
        <w:t xml:space="preserve"> </w:t>
      </w:r>
      <w:r w:rsidR="00F51C29" w:rsidRPr="001162AA">
        <w:t>–</w:t>
      </w:r>
      <w:r w:rsidR="00183806" w:rsidRPr="001162AA">
        <w:t xml:space="preserve"> </w:t>
      </w:r>
      <w:r w:rsidR="00F51C29" w:rsidRPr="001162AA">
        <w:t>20</w:t>
      </w:r>
      <w:r w:rsidR="007A1768">
        <w:t>1</w:t>
      </w:r>
      <w:r w:rsidR="001A3009">
        <w:t>1</w:t>
      </w:r>
      <w:r w:rsidR="00F51C29" w:rsidRPr="001162AA">
        <w:t>-1</w:t>
      </w:r>
      <w:r w:rsidR="001A3009">
        <w:t>2</w:t>
      </w:r>
      <w:bookmarkEnd w:id="148"/>
    </w:p>
    <w:tbl>
      <w:tblPr>
        <w:tblW w:w="5000" w:type="pct"/>
        <w:tblLook w:val="04A0" w:firstRow="1" w:lastRow="0" w:firstColumn="1" w:lastColumn="0" w:noHBand="0" w:noVBand="1"/>
      </w:tblPr>
      <w:tblGrid>
        <w:gridCol w:w="1566"/>
        <w:gridCol w:w="1124"/>
        <w:gridCol w:w="1124"/>
        <w:gridCol w:w="1124"/>
        <w:gridCol w:w="1124"/>
        <w:gridCol w:w="1124"/>
        <w:gridCol w:w="1124"/>
        <w:gridCol w:w="1228"/>
        <w:gridCol w:w="1228"/>
        <w:gridCol w:w="1228"/>
        <w:gridCol w:w="1124"/>
        <w:gridCol w:w="1124"/>
        <w:gridCol w:w="1112"/>
      </w:tblGrid>
      <w:tr w:rsidR="00A71947" w:rsidRPr="00A71947" w:rsidTr="00A71947">
        <w:trPr>
          <w:trHeight w:val="1020"/>
          <w:tblHeader/>
        </w:trPr>
        <w:tc>
          <w:tcPr>
            <w:tcW w:w="510" w:type="pct"/>
            <w:tcBorders>
              <w:top w:val="nil"/>
              <w:left w:val="nil"/>
              <w:bottom w:val="nil"/>
              <w:right w:val="single" w:sz="8"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Age range (years)</w:t>
            </w:r>
          </w:p>
        </w:tc>
        <w:tc>
          <w:tcPr>
            <w:tcW w:w="366" w:type="pct"/>
            <w:tcBorders>
              <w:top w:val="nil"/>
              <w:left w:val="nil"/>
              <w:bottom w:val="nil"/>
              <w:right w:val="single" w:sz="4"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Female grant count</w:t>
            </w:r>
          </w:p>
        </w:tc>
        <w:tc>
          <w:tcPr>
            <w:tcW w:w="366" w:type="pct"/>
            <w:tcBorders>
              <w:top w:val="nil"/>
              <w:left w:val="nil"/>
              <w:bottom w:val="nil"/>
              <w:right w:val="single" w:sz="8"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Female grant rate</w:t>
            </w:r>
          </w:p>
        </w:tc>
        <w:tc>
          <w:tcPr>
            <w:tcW w:w="366" w:type="pct"/>
            <w:tcBorders>
              <w:top w:val="nil"/>
              <w:left w:val="nil"/>
              <w:bottom w:val="nil"/>
              <w:right w:val="single" w:sz="4"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Male grant count</w:t>
            </w:r>
          </w:p>
        </w:tc>
        <w:tc>
          <w:tcPr>
            <w:tcW w:w="366" w:type="pct"/>
            <w:tcBorders>
              <w:top w:val="nil"/>
              <w:left w:val="nil"/>
              <w:bottom w:val="nil"/>
              <w:right w:val="double" w:sz="6"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Male grant rate</w:t>
            </w:r>
          </w:p>
        </w:tc>
        <w:tc>
          <w:tcPr>
            <w:tcW w:w="366" w:type="pct"/>
            <w:tcBorders>
              <w:top w:val="nil"/>
              <w:left w:val="nil"/>
              <w:bottom w:val="nil"/>
              <w:right w:val="single" w:sz="8"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Total grant count</w:t>
            </w:r>
          </w:p>
        </w:tc>
        <w:tc>
          <w:tcPr>
            <w:tcW w:w="366" w:type="pct"/>
            <w:tcBorders>
              <w:top w:val="nil"/>
              <w:left w:val="nil"/>
              <w:bottom w:val="nil"/>
              <w:right w:val="single" w:sz="8"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Grant rate</w:t>
            </w:r>
          </w:p>
        </w:tc>
        <w:tc>
          <w:tcPr>
            <w:tcW w:w="400" w:type="pct"/>
            <w:tcBorders>
              <w:top w:val="nil"/>
              <w:left w:val="nil"/>
              <w:bottom w:val="nil"/>
              <w:right w:val="nil"/>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Female rejection count</w:t>
            </w:r>
          </w:p>
        </w:tc>
        <w:tc>
          <w:tcPr>
            <w:tcW w:w="400" w:type="pct"/>
            <w:tcBorders>
              <w:top w:val="nil"/>
              <w:left w:val="single" w:sz="4" w:space="0" w:color="FFFFFF"/>
              <w:bottom w:val="nil"/>
              <w:right w:val="double" w:sz="6"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Male rejection count</w:t>
            </w:r>
          </w:p>
        </w:tc>
        <w:tc>
          <w:tcPr>
            <w:tcW w:w="400" w:type="pct"/>
            <w:tcBorders>
              <w:top w:val="nil"/>
              <w:left w:val="nil"/>
              <w:bottom w:val="nil"/>
              <w:right w:val="single" w:sz="8"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Total rejection count</w:t>
            </w:r>
          </w:p>
        </w:tc>
        <w:tc>
          <w:tcPr>
            <w:tcW w:w="366" w:type="pct"/>
            <w:tcBorders>
              <w:top w:val="nil"/>
              <w:left w:val="nil"/>
              <w:bottom w:val="nil"/>
              <w:right w:val="single" w:sz="4"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Female Total claims count</w:t>
            </w:r>
          </w:p>
        </w:tc>
        <w:tc>
          <w:tcPr>
            <w:tcW w:w="366" w:type="pct"/>
            <w:tcBorders>
              <w:top w:val="nil"/>
              <w:left w:val="nil"/>
              <w:bottom w:val="nil"/>
              <w:right w:val="double" w:sz="6" w:space="0" w:color="FFFFFF"/>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Male Total claims count</w:t>
            </w:r>
          </w:p>
        </w:tc>
        <w:tc>
          <w:tcPr>
            <w:tcW w:w="366" w:type="pct"/>
            <w:tcBorders>
              <w:top w:val="nil"/>
              <w:left w:val="nil"/>
              <w:bottom w:val="nil"/>
              <w:right w:val="nil"/>
            </w:tcBorders>
            <w:shd w:val="clear" w:color="000000" w:fill="000000"/>
            <w:vAlign w:val="bottom"/>
            <w:hideMark/>
          </w:tcPr>
          <w:p w:rsidR="00A71947" w:rsidRPr="00A71947" w:rsidRDefault="00A71947" w:rsidP="00A71947">
            <w:pPr>
              <w:jc w:val="center"/>
              <w:rPr>
                <w:rFonts w:ascii="Arial" w:hAnsi="Arial" w:cs="Arial"/>
                <w:b/>
                <w:bCs/>
                <w:color w:val="FFFFFF"/>
                <w:sz w:val="20"/>
                <w:lang w:eastAsia="en-AU"/>
              </w:rPr>
            </w:pPr>
            <w:r w:rsidRPr="00A71947">
              <w:rPr>
                <w:rFonts w:ascii="Arial" w:hAnsi="Arial" w:cs="Arial"/>
                <w:b/>
                <w:bCs/>
                <w:color w:val="FFFFFF"/>
                <w:sz w:val="20"/>
                <w:lang w:eastAsia="en-AU"/>
              </w:rPr>
              <w:t>Total claims count</w:t>
            </w:r>
          </w:p>
        </w:tc>
      </w:tr>
      <w:tr w:rsidR="00A71947" w:rsidRPr="00A71947" w:rsidTr="00A71947">
        <w:trPr>
          <w:trHeight w:val="255"/>
        </w:trPr>
        <w:tc>
          <w:tcPr>
            <w:tcW w:w="510" w:type="pct"/>
            <w:tcBorders>
              <w:top w:val="single" w:sz="4" w:space="0" w:color="000000"/>
              <w:left w:val="single" w:sz="8" w:space="0" w:color="auto"/>
              <w:bottom w:val="nil"/>
              <w:right w:val="single" w:sz="8" w:space="0" w:color="auto"/>
            </w:tcBorders>
            <w:shd w:val="clear" w:color="auto" w:fill="auto"/>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16-19</w:t>
            </w:r>
          </w:p>
        </w:tc>
        <w:tc>
          <w:tcPr>
            <w:tcW w:w="366" w:type="pct"/>
            <w:tcBorders>
              <w:top w:val="single" w:sz="4" w:space="0" w:color="000000"/>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2,437</w:t>
            </w:r>
          </w:p>
        </w:tc>
        <w:tc>
          <w:tcPr>
            <w:tcW w:w="366" w:type="pct"/>
            <w:tcBorders>
              <w:top w:val="single" w:sz="4" w:space="0" w:color="000000"/>
              <w:left w:val="nil"/>
              <w:bottom w:val="nil"/>
              <w:right w:val="nil"/>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59.8%</w:t>
            </w:r>
          </w:p>
        </w:tc>
        <w:tc>
          <w:tcPr>
            <w:tcW w:w="366" w:type="pct"/>
            <w:tcBorders>
              <w:top w:val="single" w:sz="4" w:space="0" w:color="000000"/>
              <w:left w:val="single" w:sz="8" w:space="0" w:color="000000"/>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3,960</w:t>
            </w:r>
          </w:p>
        </w:tc>
        <w:tc>
          <w:tcPr>
            <w:tcW w:w="366" w:type="pct"/>
            <w:tcBorders>
              <w:top w:val="single" w:sz="4" w:space="0" w:color="000000"/>
              <w:left w:val="nil"/>
              <w:bottom w:val="nil"/>
              <w:right w:val="nil"/>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66.9%</w:t>
            </w:r>
          </w:p>
        </w:tc>
        <w:tc>
          <w:tcPr>
            <w:tcW w:w="366" w:type="pct"/>
            <w:tcBorders>
              <w:top w:val="single" w:sz="4" w:space="0" w:color="000000"/>
              <w:left w:val="double" w:sz="6" w:space="0" w:color="auto"/>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6,397</w:t>
            </w:r>
          </w:p>
        </w:tc>
        <w:tc>
          <w:tcPr>
            <w:tcW w:w="366"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64.0%</w:t>
            </w:r>
          </w:p>
        </w:tc>
        <w:tc>
          <w:tcPr>
            <w:tcW w:w="400" w:type="pct"/>
            <w:tcBorders>
              <w:top w:val="single" w:sz="4" w:space="0" w:color="000000"/>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1,639</w:t>
            </w:r>
          </w:p>
        </w:tc>
        <w:tc>
          <w:tcPr>
            <w:tcW w:w="400" w:type="pct"/>
            <w:tcBorders>
              <w:top w:val="single" w:sz="4" w:space="0" w:color="000000"/>
              <w:left w:val="nil"/>
              <w:bottom w:val="nil"/>
              <w:right w:val="double" w:sz="6"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1,959</w:t>
            </w:r>
          </w:p>
        </w:tc>
        <w:tc>
          <w:tcPr>
            <w:tcW w:w="400" w:type="pct"/>
            <w:tcBorders>
              <w:top w:val="single" w:sz="4" w:space="0" w:color="000000"/>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3,598</w:t>
            </w:r>
          </w:p>
        </w:tc>
        <w:tc>
          <w:tcPr>
            <w:tcW w:w="366" w:type="pct"/>
            <w:tcBorders>
              <w:top w:val="single" w:sz="4" w:space="0" w:color="000000"/>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4,076</w:t>
            </w:r>
          </w:p>
        </w:tc>
        <w:tc>
          <w:tcPr>
            <w:tcW w:w="366" w:type="pct"/>
            <w:tcBorders>
              <w:top w:val="single" w:sz="4" w:space="0" w:color="000000"/>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5,919</w:t>
            </w:r>
          </w:p>
        </w:tc>
        <w:tc>
          <w:tcPr>
            <w:tcW w:w="366" w:type="pct"/>
            <w:tcBorders>
              <w:top w:val="single" w:sz="4" w:space="0" w:color="000000"/>
              <w:left w:val="single" w:sz="8" w:space="0" w:color="auto"/>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9,995</w:t>
            </w:r>
          </w:p>
        </w:tc>
      </w:tr>
      <w:tr w:rsidR="00A71947" w:rsidRPr="00A71947" w:rsidTr="00A71947">
        <w:trPr>
          <w:trHeight w:val="255"/>
        </w:trPr>
        <w:tc>
          <w:tcPr>
            <w:tcW w:w="510"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20-24</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1,161</w:t>
            </w:r>
          </w:p>
        </w:tc>
        <w:tc>
          <w:tcPr>
            <w:tcW w:w="366" w:type="pct"/>
            <w:tcBorders>
              <w:top w:val="nil"/>
              <w:left w:val="nil"/>
              <w:bottom w:val="nil"/>
              <w:right w:val="single" w:sz="8"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38.7%</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1,498</w:t>
            </w:r>
          </w:p>
        </w:tc>
        <w:tc>
          <w:tcPr>
            <w:tcW w:w="366"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41.9%</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2,659</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40.5%</w:t>
            </w:r>
          </w:p>
        </w:tc>
        <w:tc>
          <w:tcPr>
            <w:tcW w:w="400"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1,838</w:t>
            </w:r>
          </w:p>
        </w:tc>
        <w:tc>
          <w:tcPr>
            <w:tcW w:w="400"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2,076</w:t>
            </w:r>
          </w:p>
        </w:tc>
        <w:tc>
          <w:tcPr>
            <w:tcW w:w="400"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3,914</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2,999</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3,574</w:t>
            </w:r>
          </w:p>
        </w:tc>
        <w:tc>
          <w:tcPr>
            <w:tcW w:w="366"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6,573</w:t>
            </w:r>
          </w:p>
        </w:tc>
      </w:tr>
      <w:tr w:rsidR="00A71947" w:rsidRPr="00A71947" w:rsidTr="00A71947">
        <w:trPr>
          <w:trHeight w:val="255"/>
        </w:trPr>
        <w:tc>
          <w:tcPr>
            <w:tcW w:w="510" w:type="pct"/>
            <w:tcBorders>
              <w:top w:val="nil"/>
              <w:left w:val="single" w:sz="8" w:space="0" w:color="auto"/>
              <w:bottom w:val="nil"/>
              <w:right w:val="single" w:sz="8" w:space="0" w:color="auto"/>
            </w:tcBorders>
            <w:shd w:val="clear" w:color="auto" w:fill="auto"/>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25-29</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1,198</w:t>
            </w:r>
          </w:p>
        </w:tc>
        <w:tc>
          <w:tcPr>
            <w:tcW w:w="366" w:type="pct"/>
            <w:tcBorders>
              <w:top w:val="nil"/>
              <w:left w:val="nil"/>
              <w:bottom w:val="nil"/>
              <w:right w:val="single" w:sz="8"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41.2%</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1,643</w:t>
            </w:r>
          </w:p>
        </w:tc>
        <w:tc>
          <w:tcPr>
            <w:tcW w:w="366" w:type="pct"/>
            <w:tcBorders>
              <w:top w:val="nil"/>
              <w:left w:val="nil"/>
              <w:bottom w:val="nil"/>
              <w:right w:val="double" w:sz="6"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41.8%</w:t>
            </w:r>
          </w:p>
        </w:tc>
        <w:tc>
          <w:tcPr>
            <w:tcW w:w="366"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2,841</w:t>
            </w:r>
          </w:p>
        </w:tc>
        <w:tc>
          <w:tcPr>
            <w:tcW w:w="366"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41.5%</w:t>
            </w:r>
          </w:p>
        </w:tc>
        <w:tc>
          <w:tcPr>
            <w:tcW w:w="400"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1,711</w:t>
            </w:r>
          </w:p>
        </w:tc>
        <w:tc>
          <w:tcPr>
            <w:tcW w:w="400" w:type="pct"/>
            <w:tcBorders>
              <w:top w:val="nil"/>
              <w:left w:val="nil"/>
              <w:bottom w:val="nil"/>
              <w:right w:val="double" w:sz="6"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2,291</w:t>
            </w:r>
          </w:p>
        </w:tc>
        <w:tc>
          <w:tcPr>
            <w:tcW w:w="400"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4,002</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2,909</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3,934</w:t>
            </w:r>
          </w:p>
        </w:tc>
        <w:tc>
          <w:tcPr>
            <w:tcW w:w="366" w:type="pct"/>
            <w:tcBorders>
              <w:top w:val="nil"/>
              <w:left w:val="single" w:sz="8" w:space="0" w:color="auto"/>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6,843</w:t>
            </w:r>
          </w:p>
        </w:tc>
      </w:tr>
      <w:tr w:rsidR="00A71947" w:rsidRPr="00A71947" w:rsidTr="00A71947">
        <w:trPr>
          <w:trHeight w:val="255"/>
        </w:trPr>
        <w:tc>
          <w:tcPr>
            <w:tcW w:w="510"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30-34</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1,455</w:t>
            </w:r>
          </w:p>
        </w:tc>
        <w:tc>
          <w:tcPr>
            <w:tcW w:w="366" w:type="pct"/>
            <w:tcBorders>
              <w:top w:val="nil"/>
              <w:left w:val="nil"/>
              <w:bottom w:val="nil"/>
              <w:right w:val="single" w:sz="8"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42.8%</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1,980</w:t>
            </w:r>
          </w:p>
        </w:tc>
        <w:tc>
          <w:tcPr>
            <w:tcW w:w="366"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42.4%</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3,435</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42.6%</w:t>
            </w:r>
          </w:p>
        </w:tc>
        <w:tc>
          <w:tcPr>
            <w:tcW w:w="400"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1,943</w:t>
            </w:r>
          </w:p>
        </w:tc>
        <w:tc>
          <w:tcPr>
            <w:tcW w:w="400"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2,689</w:t>
            </w:r>
          </w:p>
        </w:tc>
        <w:tc>
          <w:tcPr>
            <w:tcW w:w="400"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4,632</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3,398</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4,669</w:t>
            </w:r>
          </w:p>
        </w:tc>
        <w:tc>
          <w:tcPr>
            <w:tcW w:w="366"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8,067</w:t>
            </w:r>
          </w:p>
        </w:tc>
      </w:tr>
      <w:tr w:rsidR="00A71947" w:rsidRPr="00A71947" w:rsidTr="00A71947">
        <w:trPr>
          <w:trHeight w:val="255"/>
        </w:trPr>
        <w:tc>
          <w:tcPr>
            <w:tcW w:w="510" w:type="pct"/>
            <w:tcBorders>
              <w:top w:val="nil"/>
              <w:left w:val="single" w:sz="8" w:space="0" w:color="auto"/>
              <w:bottom w:val="nil"/>
              <w:right w:val="single" w:sz="8" w:space="0" w:color="auto"/>
            </w:tcBorders>
            <w:shd w:val="clear" w:color="auto" w:fill="auto"/>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35-39</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2,099</w:t>
            </w:r>
          </w:p>
        </w:tc>
        <w:tc>
          <w:tcPr>
            <w:tcW w:w="366" w:type="pct"/>
            <w:tcBorders>
              <w:top w:val="nil"/>
              <w:left w:val="nil"/>
              <w:bottom w:val="nil"/>
              <w:right w:val="single" w:sz="8"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44.8%</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2,430</w:t>
            </w:r>
          </w:p>
        </w:tc>
        <w:tc>
          <w:tcPr>
            <w:tcW w:w="366" w:type="pct"/>
            <w:tcBorders>
              <w:top w:val="nil"/>
              <w:left w:val="nil"/>
              <w:bottom w:val="nil"/>
              <w:right w:val="double" w:sz="6"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43.9%</w:t>
            </w:r>
          </w:p>
        </w:tc>
        <w:tc>
          <w:tcPr>
            <w:tcW w:w="366"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4,529</w:t>
            </w:r>
          </w:p>
        </w:tc>
        <w:tc>
          <w:tcPr>
            <w:tcW w:w="366"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44.3%</w:t>
            </w:r>
          </w:p>
        </w:tc>
        <w:tc>
          <w:tcPr>
            <w:tcW w:w="400"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2,586</w:t>
            </w:r>
          </w:p>
        </w:tc>
        <w:tc>
          <w:tcPr>
            <w:tcW w:w="400" w:type="pct"/>
            <w:tcBorders>
              <w:top w:val="nil"/>
              <w:left w:val="nil"/>
              <w:bottom w:val="nil"/>
              <w:right w:val="double" w:sz="6"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3,108</w:t>
            </w:r>
          </w:p>
        </w:tc>
        <w:tc>
          <w:tcPr>
            <w:tcW w:w="400"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5,694</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4,685</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5,538</w:t>
            </w:r>
          </w:p>
        </w:tc>
        <w:tc>
          <w:tcPr>
            <w:tcW w:w="366" w:type="pct"/>
            <w:tcBorders>
              <w:top w:val="nil"/>
              <w:left w:val="single" w:sz="8" w:space="0" w:color="auto"/>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10,223</w:t>
            </w:r>
          </w:p>
        </w:tc>
      </w:tr>
      <w:tr w:rsidR="00A71947" w:rsidRPr="00A71947" w:rsidTr="00A71947">
        <w:trPr>
          <w:trHeight w:val="255"/>
        </w:trPr>
        <w:tc>
          <w:tcPr>
            <w:tcW w:w="510"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40-44</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2,933</w:t>
            </w:r>
          </w:p>
        </w:tc>
        <w:tc>
          <w:tcPr>
            <w:tcW w:w="366" w:type="pct"/>
            <w:tcBorders>
              <w:top w:val="nil"/>
              <w:left w:val="nil"/>
              <w:bottom w:val="nil"/>
              <w:right w:val="single" w:sz="8"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43.6%</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3,105</w:t>
            </w:r>
          </w:p>
        </w:tc>
        <w:tc>
          <w:tcPr>
            <w:tcW w:w="366"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45.2%</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6,038</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44.4%</w:t>
            </w:r>
          </w:p>
        </w:tc>
        <w:tc>
          <w:tcPr>
            <w:tcW w:w="400"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3,799</w:t>
            </w:r>
          </w:p>
        </w:tc>
        <w:tc>
          <w:tcPr>
            <w:tcW w:w="400"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3,770</w:t>
            </w:r>
          </w:p>
        </w:tc>
        <w:tc>
          <w:tcPr>
            <w:tcW w:w="400"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7,569</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6,732</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6,875</w:t>
            </w:r>
          </w:p>
        </w:tc>
        <w:tc>
          <w:tcPr>
            <w:tcW w:w="366"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13,607</w:t>
            </w:r>
          </w:p>
        </w:tc>
      </w:tr>
      <w:tr w:rsidR="00A71947" w:rsidRPr="00A71947" w:rsidTr="00A71947">
        <w:trPr>
          <w:trHeight w:val="255"/>
        </w:trPr>
        <w:tc>
          <w:tcPr>
            <w:tcW w:w="510" w:type="pct"/>
            <w:tcBorders>
              <w:top w:val="nil"/>
              <w:left w:val="single" w:sz="8" w:space="0" w:color="auto"/>
              <w:bottom w:val="nil"/>
              <w:right w:val="single" w:sz="8" w:space="0" w:color="auto"/>
            </w:tcBorders>
            <w:shd w:val="clear" w:color="auto" w:fill="auto"/>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45-49</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3,650</w:t>
            </w:r>
          </w:p>
        </w:tc>
        <w:tc>
          <w:tcPr>
            <w:tcW w:w="366" w:type="pct"/>
            <w:tcBorders>
              <w:top w:val="nil"/>
              <w:left w:val="nil"/>
              <w:bottom w:val="nil"/>
              <w:right w:val="single" w:sz="8"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44.1%</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3,546</w:t>
            </w:r>
          </w:p>
        </w:tc>
        <w:tc>
          <w:tcPr>
            <w:tcW w:w="366" w:type="pct"/>
            <w:tcBorders>
              <w:top w:val="nil"/>
              <w:left w:val="nil"/>
              <w:bottom w:val="nil"/>
              <w:right w:val="double" w:sz="6"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46.6%</w:t>
            </w:r>
          </w:p>
        </w:tc>
        <w:tc>
          <w:tcPr>
            <w:tcW w:w="366"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7,196</w:t>
            </w:r>
          </w:p>
        </w:tc>
        <w:tc>
          <w:tcPr>
            <w:tcW w:w="366"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45.3%</w:t>
            </w:r>
          </w:p>
        </w:tc>
        <w:tc>
          <w:tcPr>
            <w:tcW w:w="400"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4,619</w:t>
            </w:r>
          </w:p>
        </w:tc>
        <w:tc>
          <w:tcPr>
            <w:tcW w:w="400" w:type="pct"/>
            <w:tcBorders>
              <w:top w:val="nil"/>
              <w:left w:val="nil"/>
              <w:bottom w:val="nil"/>
              <w:right w:val="double" w:sz="6"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4,063</w:t>
            </w:r>
          </w:p>
        </w:tc>
        <w:tc>
          <w:tcPr>
            <w:tcW w:w="400"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8,682</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8,269</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7,609</w:t>
            </w:r>
          </w:p>
        </w:tc>
        <w:tc>
          <w:tcPr>
            <w:tcW w:w="366" w:type="pct"/>
            <w:tcBorders>
              <w:top w:val="nil"/>
              <w:left w:val="single" w:sz="8" w:space="0" w:color="auto"/>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15,878</w:t>
            </w:r>
          </w:p>
        </w:tc>
      </w:tr>
      <w:tr w:rsidR="00A71947" w:rsidRPr="00A71947" w:rsidTr="00A71947">
        <w:trPr>
          <w:trHeight w:val="255"/>
        </w:trPr>
        <w:tc>
          <w:tcPr>
            <w:tcW w:w="510"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50-54</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4,486</w:t>
            </w:r>
          </w:p>
        </w:tc>
        <w:tc>
          <w:tcPr>
            <w:tcW w:w="366" w:type="pct"/>
            <w:tcBorders>
              <w:top w:val="nil"/>
              <w:left w:val="nil"/>
              <w:bottom w:val="nil"/>
              <w:right w:val="single" w:sz="8"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45.8%</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4,092</w:t>
            </w:r>
          </w:p>
        </w:tc>
        <w:tc>
          <w:tcPr>
            <w:tcW w:w="366"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47.3%</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8,578</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46.5%</w:t>
            </w:r>
          </w:p>
        </w:tc>
        <w:tc>
          <w:tcPr>
            <w:tcW w:w="400"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5,303</w:t>
            </w:r>
          </w:p>
        </w:tc>
        <w:tc>
          <w:tcPr>
            <w:tcW w:w="400"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4,558</w:t>
            </w:r>
          </w:p>
        </w:tc>
        <w:tc>
          <w:tcPr>
            <w:tcW w:w="400"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9,861</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9,789</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8,650</w:t>
            </w:r>
          </w:p>
        </w:tc>
        <w:tc>
          <w:tcPr>
            <w:tcW w:w="366"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18,439</w:t>
            </w:r>
          </w:p>
        </w:tc>
      </w:tr>
      <w:tr w:rsidR="00A71947" w:rsidRPr="00A71947" w:rsidTr="00A71947">
        <w:trPr>
          <w:trHeight w:val="255"/>
        </w:trPr>
        <w:tc>
          <w:tcPr>
            <w:tcW w:w="510" w:type="pct"/>
            <w:tcBorders>
              <w:top w:val="nil"/>
              <w:left w:val="single" w:sz="8" w:space="0" w:color="auto"/>
              <w:bottom w:val="nil"/>
              <w:right w:val="single" w:sz="8" w:space="0" w:color="auto"/>
            </w:tcBorders>
            <w:shd w:val="clear" w:color="auto" w:fill="auto"/>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55-59</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5,314</w:t>
            </w:r>
          </w:p>
        </w:tc>
        <w:tc>
          <w:tcPr>
            <w:tcW w:w="366" w:type="pct"/>
            <w:tcBorders>
              <w:top w:val="nil"/>
              <w:left w:val="nil"/>
              <w:bottom w:val="nil"/>
              <w:right w:val="single" w:sz="8"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50.1%</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5,238</w:t>
            </w:r>
          </w:p>
        </w:tc>
        <w:tc>
          <w:tcPr>
            <w:tcW w:w="366" w:type="pct"/>
            <w:tcBorders>
              <w:top w:val="nil"/>
              <w:left w:val="nil"/>
              <w:bottom w:val="nil"/>
              <w:right w:val="double" w:sz="6"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50.7%</w:t>
            </w:r>
          </w:p>
        </w:tc>
        <w:tc>
          <w:tcPr>
            <w:tcW w:w="366"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10,552</w:t>
            </w:r>
          </w:p>
        </w:tc>
        <w:tc>
          <w:tcPr>
            <w:tcW w:w="366"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50.4%</w:t>
            </w:r>
          </w:p>
        </w:tc>
        <w:tc>
          <w:tcPr>
            <w:tcW w:w="400"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5,291</w:t>
            </w:r>
          </w:p>
        </w:tc>
        <w:tc>
          <w:tcPr>
            <w:tcW w:w="400" w:type="pct"/>
            <w:tcBorders>
              <w:top w:val="nil"/>
              <w:left w:val="nil"/>
              <w:bottom w:val="nil"/>
              <w:right w:val="double" w:sz="6"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5,095</w:t>
            </w:r>
          </w:p>
        </w:tc>
        <w:tc>
          <w:tcPr>
            <w:tcW w:w="400" w:type="pct"/>
            <w:tcBorders>
              <w:top w:val="nil"/>
              <w:left w:val="nil"/>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10,386</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10,605</w:t>
            </w:r>
          </w:p>
        </w:tc>
        <w:tc>
          <w:tcPr>
            <w:tcW w:w="366" w:type="pct"/>
            <w:tcBorders>
              <w:top w:val="nil"/>
              <w:left w:val="nil"/>
              <w:bottom w:val="nil"/>
              <w:right w:val="single" w:sz="4" w:space="0" w:color="000000"/>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10,333</w:t>
            </w:r>
          </w:p>
        </w:tc>
        <w:tc>
          <w:tcPr>
            <w:tcW w:w="366" w:type="pct"/>
            <w:tcBorders>
              <w:top w:val="nil"/>
              <w:left w:val="single" w:sz="8" w:space="0" w:color="auto"/>
              <w:bottom w:val="nil"/>
              <w:right w:val="single" w:sz="8" w:space="0" w:color="auto"/>
            </w:tcBorders>
            <w:shd w:val="clear" w:color="auto" w:fill="auto"/>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20,938</w:t>
            </w:r>
          </w:p>
        </w:tc>
      </w:tr>
      <w:tr w:rsidR="00A71947" w:rsidRPr="00A71947" w:rsidTr="00A71947">
        <w:trPr>
          <w:trHeight w:val="270"/>
        </w:trPr>
        <w:tc>
          <w:tcPr>
            <w:tcW w:w="510"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rPr>
                <w:rFonts w:ascii="Arial" w:hAnsi="Arial" w:cs="Arial"/>
                <w:sz w:val="20"/>
                <w:lang w:eastAsia="en-AU"/>
              </w:rPr>
            </w:pPr>
            <w:r w:rsidRPr="00A71947">
              <w:rPr>
                <w:rFonts w:ascii="Arial" w:hAnsi="Arial" w:cs="Arial"/>
                <w:sz w:val="20"/>
                <w:lang w:eastAsia="en-AU"/>
              </w:rPr>
              <w:t>60 &amp; over</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5,748</w:t>
            </w:r>
          </w:p>
        </w:tc>
        <w:tc>
          <w:tcPr>
            <w:tcW w:w="366" w:type="pct"/>
            <w:tcBorders>
              <w:top w:val="nil"/>
              <w:left w:val="nil"/>
              <w:bottom w:val="nil"/>
              <w:right w:val="single" w:sz="8"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54.1%</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7,076</w:t>
            </w:r>
          </w:p>
        </w:tc>
        <w:tc>
          <w:tcPr>
            <w:tcW w:w="366"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54.6%</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12,824</w:t>
            </w:r>
          </w:p>
        </w:tc>
        <w:tc>
          <w:tcPr>
            <w:tcW w:w="366"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54.4%</w:t>
            </w:r>
          </w:p>
        </w:tc>
        <w:tc>
          <w:tcPr>
            <w:tcW w:w="400"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4,885</w:t>
            </w:r>
          </w:p>
        </w:tc>
        <w:tc>
          <w:tcPr>
            <w:tcW w:w="400" w:type="pct"/>
            <w:tcBorders>
              <w:top w:val="nil"/>
              <w:left w:val="nil"/>
              <w:bottom w:val="nil"/>
              <w:right w:val="double" w:sz="6"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5,885</w:t>
            </w:r>
          </w:p>
        </w:tc>
        <w:tc>
          <w:tcPr>
            <w:tcW w:w="400" w:type="pct"/>
            <w:tcBorders>
              <w:top w:val="nil"/>
              <w:left w:val="nil"/>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10,770</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10,633</w:t>
            </w:r>
          </w:p>
        </w:tc>
        <w:tc>
          <w:tcPr>
            <w:tcW w:w="366" w:type="pct"/>
            <w:tcBorders>
              <w:top w:val="nil"/>
              <w:left w:val="nil"/>
              <w:bottom w:val="nil"/>
              <w:right w:val="single" w:sz="4" w:space="0" w:color="000000"/>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12,961</w:t>
            </w:r>
          </w:p>
        </w:tc>
        <w:tc>
          <w:tcPr>
            <w:tcW w:w="366" w:type="pct"/>
            <w:tcBorders>
              <w:top w:val="nil"/>
              <w:left w:val="single" w:sz="8" w:space="0" w:color="auto"/>
              <w:bottom w:val="nil"/>
              <w:right w:val="single" w:sz="8" w:space="0" w:color="auto"/>
            </w:tcBorders>
            <w:shd w:val="clear" w:color="000000" w:fill="FFFF99"/>
            <w:noWrap/>
            <w:vAlign w:val="center"/>
            <w:hideMark/>
          </w:tcPr>
          <w:p w:rsidR="00A71947" w:rsidRPr="00A71947" w:rsidRDefault="00A71947" w:rsidP="00A71947">
            <w:pPr>
              <w:jc w:val="right"/>
              <w:rPr>
                <w:rFonts w:ascii="Arial" w:hAnsi="Arial" w:cs="Arial"/>
                <w:sz w:val="20"/>
                <w:lang w:eastAsia="en-AU"/>
              </w:rPr>
            </w:pPr>
            <w:r w:rsidRPr="00A71947">
              <w:rPr>
                <w:rFonts w:ascii="Arial" w:hAnsi="Arial" w:cs="Arial"/>
                <w:sz w:val="20"/>
                <w:lang w:eastAsia="en-AU"/>
              </w:rPr>
              <w:t>23,594</w:t>
            </w:r>
          </w:p>
        </w:tc>
      </w:tr>
      <w:tr w:rsidR="00A71947" w:rsidRPr="00A71947" w:rsidTr="00A71947">
        <w:trPr>
          <w:trHeight w:val="285"/>
        </w:trPr>
        <w:tc>
          <w:tcPr>
            <w:tcW w:w="510" w:type="pct"/>
            <w:tcBorders>
              <w:top w:val="double" w:sz="6" w:space="0" w:color="auto"/>
              <w:left w:val="single" w:sz="8" w:space="0" w:color="auto"/>
              <w:bottom w:val="single" w:sz="8" w:space="0" w:color="auto"/>
              <w:right w:val="single" w:sz="8" w:space="0" w:color="auto"/>
            </w:tcBorders>
            <w:shd w:val="clear" w:color="auto" w:fill="auto"/>
            <w:noWrap/>
            <w:vAlign w:val="center"/>
            <w:hideMark/>
          </w:tcPr>
          <w:p w:rsidR="00A71947" w:rsidRPr="00A71947" w:rsidRDefault="00A71947" w:rsidP="00A71947">
            <w:pPr>
              <w:rPr>
                <w:rFonts w:ascii="Arial" w:hAnsi="Arial" w:cs="Arial"/>
                <w:b/>
                <w:bCs/>
                <w:sz w:val="20"/>
                <w:lang w:eastAsia="en-AU"/>
              </w:rPr>
            </w:pPr>
            <w:r w:rsidRPr="00A71947">
              <w:rPr>
                <w:rFonts w:ascii="Arial" w:hAnsi="Arial" w:cs="Arial"/>
                <w:b/>
                <w:bCs/>
                <w:sz w:val="20"/>
                <w:lang w:eastAsia="en-AU"/>
              </w:rPr>
              <w:t>Total</w:t>
            </w:r>
          </w:p>
        </w:tc>
        <w:tc>
          <w:tcPr>
            <w:tcW w:w="366" w:type="pct"/>
            <w:tcBorders>
              <w:top w:val="double" w:sz="6" w:space="0" w:color="auto"/>
              <w:left w:val="nil"/>
              <w:bottom w:val="single" w:sz="8" w:space="0" w:color="auto"/>
              <w:right w:val="single" w:sz="4" w:space="0" w:color="000000"/>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30,481</w:t>
            </w:r>
          </w:p>
        </w:tc>
        <w:tc>
          <w:tcPr>
            <w:tcW w:w="366" w:type="pct"/>
            <w:tcBorders>
              <w:top w:val="double" w:sz="6" w:space="0" w:color="auto"/>
              <w:left w:val="nil"/>
              <w:bottom w:val="single" w:sz="8" w:space="0" w:color="000000"/>
              <w:right w:val="single" w:sz="8" w:space="0" w:color="000000"/>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47.6%</w:t>
            </w:r>
          </w:p>
        </w:tc>
        <w:tc>
          <w:tcPr>
            <w:tcW w:w="366" w:type="pct"/>
            <w:tcBorders>
              <w:top w:val="double" w:sz="6" w:space="0" w:color="auto"/>
              <w:left w:val="nil"/>
              <w:bottom w:val="single" w:sz="8" w:space="0" w:color="auto"/>
              <w:right w:val="single" w:sz="4" w:space="0" w:color="000000"/>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34,568</w:t>
            </w:r>
          </w:p>
        </w:tc>
        <w:tc>
          <w:tcPr>
            <w:tcW w:w="366" w:type="pct"/>
            <w:tcBorders>
              <w:top w:val="double" w:sz="6" w:space="0" w:color="auto"/>
              <w:left w:val="nil"/>
              <w:bottom w:val="single" w:sz="8" w:space="0" w:color="000000"/>
              <w:right w:val="double" w:sz="6" w:space="0" w:color="auto"/>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49.3%</w:t>
            </w:r>
          </w:p>
        </w:tc>
        <w:tc>
          <w:tcPr>
            <w:tcW w:w="366" w:type="pct"/>
            <w:tcBorders>
              <w:top w:val="double" w:sz="6" w:space="0" w:color="auto"/>
              <w:left w:val="nil"/>
              <w:bottom w:val="single" w:sz="8" w:space="0" w:color="auto"/>
              <w:right w:val="single" w:sz="8" w:space="0" w:color="auto"/>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65,049</w:t>
            </w:r>
          </w:p>
        </w:tc>
        <w:tc>
          <w:tcPr>
            <w:tcW w:w="366" w:type="pct"/>
            <w:tcBorders>
              <w:top w:val="double" w:sz="6" w:space="0" w:color="auto"/>
              <w:left w:val="nil"/>
              <w:bottom w:val="single" w:sz="8" w:space="0" w:color="auto"/>
              <w:right w:val="single" w:sz="8" w:space="0" w:color="auto"/>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48.5%</w:t>
            </w:r>
          </w:p>
        </w:tc>
        <w:tc>
          <w:tcPr>
            <w:tcW w:w="400" w:type="pct"/>
            <w:tcBorders>
              <w:top w:val="double" w:sz="6" w:space="0" w:color="auto"/>
              <w:left w:val="nil"/>
              <w:bottom w:val="single" w:sz="8" w:space="0" w:color="auto"/>
              <w:right w:val="single" w:sz="4" w:space="0" w:color="000000"/>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33,614</w:t>
            </w:r>
          </w:p>
        </w:tc>
        <w:tc>
          <w:tcPr>
            <w:tcW w:w="400" w:type="pct"/>
            <w:tcBorders>
              <w:top w:val="double" w:sz="6" w:space="0" w:color="auto"/>
              <w:left w:val="nil"/>
              <w:bottom w:val="single" w:sz="8" w:space="0" w:color="auto"/>
              <w:right w:val="double" w:sz="6" w:space="0" w:color="auto"/>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35,494</w:t>
            </w:r>
          </w:p>
        </w:tc>
        <w:tc>
          <w:tcPr>
            <w:tcW w:w="400" w:type="pct"/>
            <w:tcBorders>
              <w:top w:val="double" w:sz="6" w:space="0" w:color="auto"/>
              <w:left w:val="nil"/>
              <w:bottom w:val="single" w:sz="8" w:space="0" w:color="auto"/>
              <w:right w:val="single" w:sz="8" w:space="0" w:color="auto"/>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69,108</w:t>
            </w:r>
          </w:p>
        </w:tc>
        <w:tc>
          <w:tcPr>
            <w:tcW w:w="366" w:type="pct"/>
            <w:tcBorders>
              <w:top w:val="double" w:sz="6" w:space="0" w:color="auto"/>
              <w:left w:val="nil"/>
              <w:bottom w:val="single" w:sz="8" w:space="0" w:color="auto"/>
              <w:right w:val="single" w:sz="4" w:space="0" w:color="000000"/>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64,095</w:t>
            </w:r>
          </w:p>
        </w:tc>
        <w:tc>
          <w:tcPr>
            <w:tcW w:w="366" w:type="pct"/>
            <w:tcBorders>
              <w:top w:val="double" w:sz="6" w:space="0" w:color="auto"/>
              <w:left w:val="nil"/>
              <w:bottom w:val="single" w:sz="8" w:space="0" w:color="auto"/>
              <w:right w:val="single" w:sz="4" w:space="0" w:color="000000"/>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70,062</w:t>
            </w:r>
          </w:p>
        </w:tc>
        <w:tc>
          <w:tcPr>
            <w:tcW w:w="366" w:type="pct"/>
            <w:tcBorders>
              <w:top w:val="double" w:sz="6" w:space="0" w:color="auto"/>
              <w:left w:val="single" w:sz="8" w:space="0" w:color="auto"/>
              <w:bottom w:val="single" w:sz="8" w:space="0" w:color="auto"/>
              <w:right w:val="single" w:sz="8" w:space="0" w:color="auto"/>
            </w:tcBorders>
            <w:shd w:val="clear" w:color="auto" w:fill="auto"/>
            <w:noWrap/>
            <w:vAlign w:val="center"/>
            <w:hideMark/>
          </w:tcPr>
          <w:p w:rsidR="00A71947" w:rsidRPr="00A71947" w:rsidRDefault="00A71947" w:rsidP="00A71947">
            <w:pPr>
              <w:jc w:val="right"/>
              <w:rPr>
                <w:rFonts w:ascii="Arial" w:hAnsi="Arial" w:cs="Arial"/>
                <w:b/>
                <w:bCs/>
                <w:sz w:val="20"/>
                <w:lang w:eastAsia="en-AU"/>
              </w:rPr>
            </w:pPr>
            <w:r w:rsidRPr="00A71947">
              <w:rPr>
                <w:rFonts w:ascii="Arial" w:hAnsi="Arial" w:cs="Arial"/>
                <w:b/>
                <w:bCs/>
                <w:sz w:val="20"/>
                <w:lang w:eastAsia="en-AU"/>
              </w:rPr>
              <w:t>134,157</w:t>
            </w:r>
          </w:p>
        </w:tc>
      </w:tr>
    </w:tbl>
    <w:p w:rsidR="00C45DF4" w:rsidRPr="001162AA" w:rsidRDefault="00C45DF4" w:rsidP="00910BF7"/>
    <w:p w:rsidR="00A71947" w:rsidRDefault="00A71947" w:rsidP="00910BF7">
      <w:pPr>
        <w:sectPr w:rsidR="00A71947" w:rsidSect="00A71947">
          <w:pgSz w:w="16840" w:h="11907" w:orient="landscape"/>
          <w:pgMar w:top="1797" w:right="851" w:bottom="1797" w:left="851" w:header="720" w:footer="720" w:gutter="0"/>
          <w:cols w:space="720"/>
          <w:titlePg/>
        </w:sectPr>
      </w:pPr>
    </w:p>
    <w:p w:rsidR="001B198A" w:rsidRPr="001162AA" w:rsidRDefault="0024336D" w:rsidP="00910BF7">
      <w:r w:rsidRPr="001162AA">
        <w:lastRenderedPageBreak/>
        <w:t>Figure 2</w:t>
      </w:r>
      <w:r w:rsidR="00E61208" w:rsidRPr="001162AA">
        <w:t>5</w:t>
      </w:r>
      <w:r w:rsidRPr="001162AA">
        <w:t xml:space="preserve"> shows the </w:t>
      </w:r>
      <w:r w:rsidR="00CC2A75" w:rsidRPr="001162AA">
        <w:t>proportion of each sex granted DSP and the overall grant rate</w:t>
      </w:r>
      <w:r w:rsidR="00F51C29" w:rsidRPr="001162AA">
        <w:rPr>
          <w:rStyle w:val="FootnoteReference"/>
        </w:rPr>
        <w:footnoteReference w:id="3"/>
      </w:r>
      <w:r w:rsidR="00CC2A75" w:rsidRPr="001162AA">
        <w:t xml:space="preserve"> for each age range in the period from June 20</w:t>
      </w:r>
      <w:r w:rsidR="0089206F" w:rsidRPr="001162AA">
        <w:t>1</w:t>
      </w:r>
      <w:r w:rsidR="00121EE9">
        <w:t>1</w:t>
      </w:r>
      <w:r w:rsidR="00CC2A75" w:rsidRPr="001162AA">
        <w:t xml:space="preserve"> to </w:t>
      </w:r>
      <w:r w:rsidR="002D1014">
        <w:t>June 2012</w:t>
      </w:r>
      <w:r w:rsidR="00CC2A75" w:rsidRPr="001162AA">
        <w:t>.</w:t>
      </w:r>
    </w:p>
    <w:p w:rsidR="001B198A" w:rsidRPr="001162AA" w:rsidRDefault="001B198A" w:rsidP="00910BF7"/>
    <w:p w:rsidR="001550F5" w:rsidRPr="001162AA" w:rsidRDefault="0024336D" w:rsidP="0024336D">
      <w:pPr>
        <w:pStyle w:val="JonsFgr"/>
      </w:pPr>
      <w:bookmarkStart w:id="149" w:name="_Toc354583068"/>
      <w:r w:rsidRPr="001162AA">
        <w:t>Figure 2</w:t>
      </w:r>
      <w:r w:rsidR="00E61208" w:rsidRPr="001162AA">
        <w:t>5</w:t>
      </w:r>
      <w:r w:rsidRPr="001162AA">
        <w:t xml:space="preserve"> </w:t>
      </w:r>
      <w:r w:rsidR="00E85995" w:rsidRPr="001162AA">
        <w:t>–</w:t>
      </w:r>
      <w:r w:rsidRPr="001162AA">
        <w:t xml:space="preserve"> </w:t>
      </w:r>
      <w:r w:rsidR="002916D8" w:rsidRPr="001162AA">
        <w:t>Grant rate</w:t>
      </w:r>
      <w:r w:rsidR="00E85995" w:rsidRPr="001162AA">
        <w:t xml:space="preserve"> by age </w:t>
      </w:r>
      <w:r w:rsidR="005710FC" w:rsidRPr="001162AA">
        <w:t xml:space="preserve">range </w:t>
      </w:r>
      <w:r w:rsidR="00E85995" w:rsidRPr="001162AA">
        <w:t xml:space="preserve">and sex – </w:t>
      </w:r>
      <w:r w:rsidR="00F51C29" w:rsidRPr="001162AA">
        <w:t>20</w:t>
      </w:r>
      <w:r w:rsidR="007A1768">
        <w:t>1</w:t>
      </w:r>
      <w:r w:rsidR="001A3009">
        <w:t>1</w:t>
      </w:r>
      <w:r w:rsidR="00F51C29" w:rsidRPr="001162AA">
        <w:t>-1</w:t>
      </w:r>
      <w:r w:rsidR="001A3009">
        <w:t>2</w:t>
      </w:r>
      <w:bookmarkEnd w:id="149"/>
    </w:p>
    <w:p w:rsidR="00CC2A75" w:rsidRPr="001162AA" w:rsidRDefault="00C43DD5" w:rsidP="00E85995">
      <w:pPr>
        <w:jc w:val="center"/>
      </w:pPr>
      <w:r>
        <w:rPr>
          <w:noProof/>
          <w:lang w:eastAsia="en-AU"/>
        </w:rPr>
        <w:drawing>
          <wp:inline distT="0" distB="0" distL="0" distR="0" wp14:anchorId="24993BC4" wp14:editId="2596A0ED">
            <wp:extent cx="5170805" cy="3058795"/>
            <wp:effectExtent l="0" t="0" r="0" b="8255"/>
            <wp:docPr id="51" name="Picture 51" descr="This figure is a graphical representation of data presented in Table 25"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0805" cy="3058795"/>
                    </a:xfrm>
                    <a:prstGeom prst="rect">
                      <a:avLst/>
                    </a:prstGeom>
                    <a:noFill/>
                    <a:ln>
                      <a:noFill/>
                    </a:ln>
                  </pic:spPr>
                </pic:pic>
              </a:graphicData>
            </a:graphic>
          </wp:inline>
        </w:drawing>
      </w:r>
    </w:p>
    <w:p w:rsidR="00CD6B7A" w:rsidRPr="001162AA" w:rsidRDefault="00CD6B7A" w:rsidP="00E85995">
      <w:pPr>
        <w:jc w:val="center"/>
      </w:pPr>
    </w:p>
    <w:p w:rsidR="00AC2CD8" w:rsidRPr="001162AA" w:rsidRDefault="00337DAC">
      <w:r w:rsidRPr="001162AA">
        <w:t>From June 20</w:t>
      </w:r>
      <w:r w:rsidR="0089206F" w:rsidRPr="001162AA">
        <w:t>1</w:t>
      </w:r>
      <w:r w:rsidR="001A3009">
        <w:t>1</w:t>
      </w:r>
      <w:r w:rsidRPr="001162AA">
        <w:t xml:space="preserve"> to </w:t>
      </w:r>
      <w:r w:rsidR="002D1014">
        <w:t>June 2012</w:t>
      </w:r>
      <w:r w:rsidR="00AC2CD8" w:rsidRPr="001162AA">
        <w:t xml:space="preserve">, there were </w:t>
      </w:r>
      <w:r w:rsidR="00836935" w:rsidRPr="001162AA">
        <w:t>1</w:t>
      </w:r>
      <w:r w:rsidR="001A3009">
        <w:t>34</w:t>
      </w:r>
      <w:r w:rsidR="00836935" w:rsidRPr="001162AA">
        <w:t>,</w:t>
      </w:r>
      <w:r w:rsidR="001A3009">
        <w:t>157</w:t>
      </w:r>
      <w:r w:rsidR="00AC2CD8" w:rsidRPr="001162AA">
        <w:t xml:space="preserve"> new claims for DSP processed.</w:t>
      </w:r>
      <w:r w:rsidR="00B05B4C" w:rsidRPr="001162AA">
        <w:t xml:space="preserve"> </w:t>
      </w:r>
      <w:r w:rsidR="00AC2CD8" w:rsidRPr="001162AA">
        <w:t xml:space="preserve"> Of these, </w:t>
      </w:r>
      <w:r w:rsidR="001A3009">
        <w:t>65</w:t>
      </w:r>
      <w:r w:rsidR="00836935" w:rsidRPr="001162AA">
        <w:t>,</w:t>
      </w:r>
      <w:r w:rsidR="001A3009">
        <w:t>049</w:t>
      </w:r>
      <w:r w:rsidR="00AC2CD8" w:rsidRPr="001162AA">
        <w:t xml:space="preserve"> </w:t>
      </w:r>
      <w:r w:rsidR="002B7409" w:rsidRPr="001162AA">
        <w:t>(</w:t>
      </w:r>
      <w:r w:rsidR="001A3009">
        <w:t>48</w:t>
      </w:r>
      <w:r w:rsidR="000F72B6" w:rsidRPr="001162AA">
        <w:t>.</w:t>
      </w:r>
      <w:r w:rsidR="001A3009">
        <w:t>5</w:t>
      </w:r>
      <w:r w:rsidR="002B7409" w:rsidRPr="001162AA">
        <w:t xml:space="preserve"> percent) </w:t>
      </w:r>
      <w:r w:rsidR="00AC2CD8" w:rsidRPr="001162AA">
        <w:t>were grant</w:t>
      </w:r>
      <w:r w:rsidR="00DA0C86" w:rsidRPr="001162AA">
        <w:t>ed DSP</w:t>
      </w:r>
      <w:r w:rsidR="00AC2CD8" w:rsidRPr="001162AA">
        <w:t xml:space="preserve"> </w:t>
      </w:r>
      <w:r w:rsidR="00C42C06" w:rsidRPr="001162AA">
        <w:t xml:space="preserve">and </w:t>
      </w:r>
      <w:r w:rsidR="000F72B6" w:rsidRPr="001162AA">
        <w:t>6</w:t>
      </w:r>
      <w:r w:rsidR="000F46CB">
        <w:t>9</w:t>
      </w:r>
      <w:r w:rsidRPr="001162AA">
        <w:t>,</w:t>
      </w:r>
      <w:r w:rsidR="000F46CB">
        <w:t>108</w:t>
      </w:r>
      <w:r w:rsidR="00C42C06" w:rsidRPr="001162AA">
        <w:t xml:space="preserve"> </w:t>
      </w:r>
      <w:r w:rsidR="0051469E" w:rsidRPr="001162AA">
        <w:t>(</w:t>
      </w:r>
      <w:r w:rsidR="001A3009">
        <w:t>51</w:t>
      </w:r>
      <w:r w:rsidR="0051469E" w:rsidRPr="001162AA">
        <w:t>.</w:t>
      </w:r>
      <w:r w:rsidR="001A3009">
        <w:t>5</w:t>
      </w:r>
      <w:r w:rsidR="0051469E" w:rsidRPr="001162AA">
        <w:t xml:space="preserve"> percent) </w:t>
      </w:r>
      <w:r w:rsidR="0077436B" w:rsidRPr="001162AA">
        <w:t xml:space="preserve">were </w:t>
      </w:r>
      <w:r w:rsidR="00C42C06" w:rsidRPr="001162AA">
        <w:t>rejected</w:t>
      </w:r>
      <w:r w:rsidR="00AC2CD8" w:rsidRPr="001162AA">
        <w:t>.</w:t>
      </w:r>
    </w:p>
    <w:p w:rsidR="00AC2CD8" w:rsidRPr="001162AA" w:rsidRDefault="00AC2CD8">
      <w:pPr>
        <w:rPr>
          <w:szCs w:val="24"/>
          <w:highlight w:val="cyan"/>
        </w:rPr>
      </w:pPr>
    </w:p>
    <w:p w:rsidR="000C044C" w:rsidRDefault="00B05B4C" w:rsidP="00A9748B">
      <w:pPr>
        <w:ind w:right="-335"/>
      </w:pPr>
      <w:r w:rsidRPr="001162AA">
        <w:t xml:space="preserve">Excluding the </w:t>
      </w:r>
      <w:r w:rsidR="00FE3806" w:rsidRPr="001162AA">
        <w:t>16</w:t>
      </w:r>
      <w:r w:rsidRPr="001162AA">
        <w:t xml:space="preserve"> to </w:t>
      </w:r>
      <w:r w:rsidR="00FE3806" w:rsidRPr="001162AA">
        <w:t>19</w:t>
      </w:r>
      <w:r w:rsidRPr="001162AA">
        <w:t xml:space="preserve"> age range, the number </w:t>
      </w:r>
      <w:r w:rsidR="000C044C" w:rsidRPr="001162AA">
        <w:t xml:space="preserve">of grants in each age range </w:t>
      </w:r>
      <w:r w:rsidRPr="001162AA">
        <w:t xml:space="preserve">increases as the age of the </w:t>
      </w:r>
      <w:r w:rsidR="00730604" w:rsidRPr="001162AA">
        <w:t>claimant</w:t>
      </w:r>
      <w:r w:rsidRPr="001162AA">
        <w:t xml:space="preserve"> rises</w:t>
      </w:r>
      <w:r w:rsidR="000C044C" w:rsidRPr="001162AA">
        <w:t xml:space="preserve"> from </w:t>
      </w:r>
      <w:r w:rsidR="001A3009">
        <w:t>2</w:t>
      </w:r>
      <w:r w:rsidR="000C044C" w:rsidRPr="001162AA">
        <w:t>,</w:t>
      </w:r>
      <w:r w:rsidR="001A3009">
        <w:t>659</w:t>
      </w:r>
      <w:r w:rsidR="000C044C" w:rsidRPr="001162AA">
        <w:t xml:space="preserve"> for </w:t>
      </w:r>
      <w:r w:rsidR="00FE3806" w:rsidRPr="001162AA">
        <w:t>20</w:t>
      </w:r>
      <w:r w:rsidR="00D1481A" w:rsidRPr="001162AA">
        <w:t xml:space="preserve"> </w:t>
      </w:r>
      <w:r w:rsidR="00FE3806" w:rsidRPr="001162AA">
        <w:t>to 24</w:t>
      </w:r>
      <w:r w:rsidR="000C044C" w:rsidRPr="001162AA">
        <w:t xml:space="preserve"> year olds to </w:t>
      </w:r>
      <w:r w:rsidR="00C8184A" w:rsidRPr="001162AA">
        <w:t>1</w:t>
      </w:r>
      <w:r w:rsidR="001A3009">
        <w:t>2</w:t>
      </w:r>
      <w:r w:rsidR="00C8184A" w:rsidRPr="001162AA">
        <w:t>,</w:t>
      </w:r>
      <w:r w:rsidR="001A3009">
        <w:t>824</w:t>
      </w:r>
      <w:r w:rsidR="00C8184A" w:rsidRPr="001162AA">
        <w:t xml:space="preserve"> for </w:t>
      </w:r>
      <w:r w:rsidR="007B5C4C" w:rsidRPr="001162AA">
        <w:t>those claimants</w:t>
      </w:r>
      <w:r w:rsidR="00D1481A" w:rsidRPr="001162AA">
        <w:t xml:space="preserve"> </w:t>
      </w:r>
      <w:r w:rsidR="00FE3806" w:rsidRPr="001162AA">
        <w:t>6</w:t>
      </w:r>
      <w:r w:rsidR="0051469E" w:rsidRPr="001162AA">
        <w:t>0</w:t>
      </w:r>
      <w:r w:rsidR="004C15C3" w:rsidRPr="001162AA">
        <w:t xml:space="preserve"> year</w:t>
      </w:r>
      <w:r w:rsidR="0051469E" w:rsidRPr="001162AA">
        <w:t>s</w:t>
      </w:r>
      <w:r w:rsidR="004C15C3" w:rsidRPr="001162AA">
        <w:t xml:space="preserve"> old</w:t>
      </w:r>
      <w:r w:rsidR="0051469E" w:rsidRPr="001162AA">
        <w:t xml:space="preserve"> and over</w:t>
      </w:r>
      <w:r w:rsidR="004C15C3" w:rsidRPr="001162AA">
        <w:t>.</w:t>
      </w:r>
    </w:p>
    <w:p w:rsidR="008839B3" w:rsidRPr="001162AA" w:rsidRDefault="008839B3" w:rsidP="00A9748B">
      <w:pPr>
        <w:ind w:right="-335"/>
      </w:pPr>
    </w:p>
    <w:p w:rsidR="0097459A" w:rsidRPr="001162AA" w:rsidRDefault="00ED2038" w:rsidP="00A9748B">
      <w:pPr>
        <w:ind w:right="-335"/>
      </w:pPr>
      <w:r w:rsidRPr="001162AA">
        <w:t>Just over half (</w:t>
      </w:r>
      <w:r w:rsidR="00836935" w:rsidRPr="001162AA">
        <w:t>5</w:t>
      </w:r>
      <w:r w:rsidR="001A3009">
        <w:t>3</w:t>
      </w:r>
      <w:r w:rsidR="00836935" w:rsidRPr="001162AA">
        <w:t>.</w:t>
      </w:r>
      <w:r w:rsidR="001A3009">
        <w:t>1</w:t>
      </w:r>
      <w:r w:rsidR="00B946B0" w:rsidRPr="001162AA">
        <w:t xml:space="preserve"> </w:t>
      </w:r>
      <w:r w:rsidR="00607DAC" w:rsidRPr="001162AA">
        <w:t>percent</w:t>
      </w:r>
      <w:r w:rsidRPr="001162AA">
        <w:t>)</w:t>
      </w:r>
      <w:r w:rsidR="00AC2CD8" w:rsidRPr="001162AA">
        <w:t xml:space="preserve"> of </w:t>
      </w:r>
      <w:r w:rsidRPr="001162AA">
        <w:t xml:space="preserve">DSP </w:t>
      </w:r>
      <w:r w:rsidR="00AC2CD8" w:rsidRPr="001162AA">
        <w:t>grants</w:t>
      </w:r>
      <w:r w:rsidR="00730604" w:rsidRPr="001162AA">
        <w:t xml:space="preserve"> we</w:t>
      </w:r>
      <w:r w:rsidRPr="001162AA">
        <w:t>re to males, and</w:t>
      </w:r>
      <w:r w:rsidR="00AC2CD8" w:rsidRPr="001162AA">
        <w:t xml:space="preserve"> </w:t>
      </w:r>
      <w:r w:rsidR="00836935" w:rsidRPr="001162AA">
        <w:t>4</w:t>
      </w:r>
      <w:r w:rsidR="001A3009">
        <w:t>6</w:t>
      </w:r>
      <w:r w:rsidR="00836935" w:rsidRPr="001162AA">
        <w:t>.</w:t>
      </w:r>
      <w:r w:rsidR="001A3009">
        <w:t>9</w:t>
      </w:r>
      <w:r w:rsidR="00AC2CD8" w:rsidRPr="001162AA">
        <w:t xml:space="preserve"> </w:t>
      </w:r>
      <w:r w:rsidR="00607DAC" w:rsidRPr="001162AA">
        <w:t>percent</w:t>
      </w:r>
      <w:r w:rsidRPr="001162AA">
        <w:t xml:space="preserve"> </w:t>
      </w:r>
      <w:r w:rsidR="00730604" w:rsidRPr="001162AA">
        <w:t>we</w:t>
      </w:r>
      <w:r w:rsidRPr="001162AA">
        <w:t>re to females</w:t>
      </w:r>
      <w:r w:rsidR="0062472A" w:rsidRPr="001162AA">
        <w:t>.</w:t>
      </w:r>
      <w:r w:rsidR="00AC2CD8" w:rsidRPr="001162AA">
        <w:t xml:space="preserve"> </w:t>
      </w:r>
      <w:r w:rsidR="00CE479F" w:rsidRPr="001162AA">
        <w:t xml:space="preserve"> </w:t>
      </w:r>
      <w:r w:rsidR="00642FDD">
        <w:t>More</w:t>
      </w:r>
      <w:r w:rsidR="00CE479F" w:rsidRPr="001162AA">
        <w:t xml:space="preserve"> grants to </w:t>
      </w:r>
      <w:r w:rsidR="00A016E8" w:rsidRPr="001162AA">
        <w:t>claimant</w:t>
      </w:r>
      <w:r w:rsidR="0077436B" w:rsidRPr="001162AA">
        <w:t xml:space="preserve">s </w:t>
      </w:r>
      <w:r w:rsidR="003D7F2D" w:rsidRPr="001162AA">
        <w:t xml:space="preserve">aged </w:t>
      </w:r>
      <w:r w:rsidR="00642FDD">
        <w:t>less than</w:t>
      </w:r>
      <w:r w:rsidR="0077436B" w:rsidRPr="001162AA">
        <w:t xml:space="preserve"> </w:t>
      </w:r>
      <w:r w:rsidR="00FE3806" w:rsidRPr="001162AA">
        <w:t>4</w:t>
      </w:r>
      <w:r w:rsidR="004E0058">
        <w:t>5</w:t>
      </w:r>
      <w:r w:rsidR="0077436B" w:rsidRPr="001162AA">
        <w:t xml:space="preserve"> and </w:t>
      </w:r>
      <w:r w:rsidR="00FE3806" w:rsidRPr="001162AA">
        <w:t>60</w:t>
      </w:r>
      <w:r w:rsidR="00642FDD">
        <w:t xml:space="preserve"> </w:t>
      </w:r>
      <w:r w:rsidR="004E0058">
        <w:t xml:space="preserve">years and </w:t>
      </w:r>
      <w:r w:rsidR="00642FDD">
        <w:t>over</w:t>
      </w:r>
      <w:r w:rsidR="0077436B" w:rsidRPr="001162AA">
        <w:t xml:space="preserve"> </w:t>
      </w:r>
      <w:r w:rsidR="00730604" w:rsidRPr="001162AA">
        <w:t>were</w:t>
      </w:r>
      <w:r w:rsidR="0077436B" w:rsidRPr="001162AA">
        <w:t xml:space="preserve"> to males</w:t>
      </w:r>
      <w:r w:rsidR="004E0058">
        <w:t xml:space="preserve"> than to females</w:t>
      </w:r>
      <w:r w:rsidR="0077436B" w:rsidRPr="001162AA">
        <w:t xml:space="preserve">.  </w:t>
      </w:r>
      <w:r w:rsidRPr="001162AA">
        <w:t>T</w:t>
      </w:r>
      <w:r w:rsidR="0077436B" w:rsidRPr="001162AA">
        <w:t>he</w:t>
      </w:r>
      <w:r w:rsidR="00642FDD">
        <w:t xml:space="preserve">re </w:t>
      </w:r>
      <w:r w:rsidR="004E0058">
        <w:t xml:space="preserve">were </w:t>
      </w:r>
      <w:r w:rsidR="00642FDD">
        <w:t>more</w:t>
      </w:r>
      <w:r w:rsidR="0077436B" w:rsidRPr="001162AA">
        <w:t xml:space="preserve"> grants in the </w:t>
      </w:r>
      <w:r w:rsidR="00FE3806" w:rsidRPr="001162AA">
        <w:t>4</w:t>
      </w:r>
      <w:r w:rsidR="004E0058">
        <w:t>5</w:t>
      </w:r>
      <w:r w:rsidR="0067655C" w:rsidRPr="001162AA">
        <w:t xml:space="preserve"> to </w:t>
      </w:r>
      <w:r w:rsidR="00642FDD">
        <w:t>59</w:t>
      </w:r>
      <w:r w:rsidR="0077436B" w:rsidRPr="001162AA">
        <w:t xml:space="preserve"> age range</w:t>
      </w:r>
      <w:r w:rsidRPr="001162AA">
        <w:t xml:space="preserve"> to females</w:t>
      </w:r>
      <w:r w:rsidR="004E0058">
        <w:t xml:space="preserve"> than males</w:t>
      </w:r>
      <w:r w:rsidR="0077436B" w:rsidRPr="001162AA">
        <w:t>.</w:t>
      </w:r>
    </w:p>
    <w:p w:rsidR="002B7409" w:rsidRPr="001162AA" w:rsidRDefault="002B7409" w:rsidP="00A9748B">
      <w:pPr>
        <w:ind w:right="-335"/>
      </w:pPr>
    </w:p>
    <w:p w:rsidR="000C044C" w:rsidRPr="001162AA" w:rsidRDefault="0032568C" w:rsidP="00A9748B">
      <w:pPr>
        <w:ind w:right="-335"/>
      </w:pPr>
      <w:r w:rsidRPr="001162AA">
        <w:t xml:space="preserve">The </w:t>
      </w:r>
      <w:r w:rsidR="00FE3806" w:rsidRPr="001162AA">
        <w:t>16</w:t>
      </w:r>
      <w:r w:rsidR="0067655C" w:rsidRPr="001162AA">
        <w:t xml:space="preserve"> to </w:t>
      </w:r>
      <w:r w:rsidR="00FE3806" w:rsidRPr="001162AA">
        <w:t>19</w:t>
      </w:r>
      <w:r w:rsidRPr="001162AA">
        <w:t xml:space="preserve"> year old range ha</w:t>
      </w:r>
      <w:r w:rsidR="004778F0">
        <w:t>d</w:t>
      </w:r>
      <w:r w:rsidRPr="001162AA">
        <w:t xml:space="preserve"> a grant rate </w:t>
      </w:r>
      <w:r w:rsidR="00646D91" w:rsidRPr="001162AA">
        <w:t>of 6</w:t>
      </w:r>
      <w:r w:rsidR="004778F0">
        <w:t>4</w:t>
      </w:r>
      <w:r w:rsidR="00646D91" w:rsidRPr="001162AA">
        <w:t>.</w:t>
      </w:r>
      <w:r w:rsidR="004778F0">
        <w:t>0</w:t>
      </w:r>
      <w:r w:rsidR="00646D91" w:rsidRPr="001162AA">
        <w:t xml:space="preserve"> percent.  </w:t>
      </w:r>
      <w:r w:rsidR="00ED2038" w:rsidRPr="001162AA">
        <w:t>F</w:t>
      </w:r>
      <w:r w:rsidR="00646D91" w:rsidRPr="001162AA">
        <w:t>or the other age ranges</w:t>
      </w:r>
      <w:r w:rsidR="002B1BCF" w:rsidRPr="001162AA">
        <w:t>,</w:t>
      </w:r>
      <w:r w:rsidR="00FE3806" w:rsidRPr="001162AA">
        <w:t xml:space="preserve"> the grant rate rises </w:t>
      </w:r>
      <w:r w:rsidR="00646D91" w:rsidRPr="001162AA">
        <w:t xml:space="preserve">with each age </w:t>
      </w:r>
      <w:r w:rsidR="004778F0" w:rsidRPr="001162AA">
        <w:t>increment</w:t>
      </w:r>
      <w:r w:rsidR="004778F0">
        <w:t>ally</w:t>
      </w:r>
      <w:r w:rsidR="00646D91" w:rsidRPr="001162AA">
        <w:t xml:space="preserve"> from </w:t>
      </w:r>
      <w:r w:rsidR="003144A6" w:rsidRPr="001162AA">
        <w:t>4</w:t>
      </w:r>
      <w:r w:rsidR="004778F0">
        <w:t>0</w:t>
      </w:r>
      <w:r w:rsidR="003144A6" w:rsidRPr="001162AA">
        <w:t>.</w:t>
      </w:r>
      <w:r w:rsidR="004778F0">
        <w:t>5 percent</w:t>
      </w:r>
      <w:r w:rsidR="00646D91" w:rsidRPr="001162AA">
        <w:t xml:space="preserve"> for </w:t>
      </w:r>
      <w:r w:rsidR="00FE3806" w:rsidRPr="001162AA">
        <w:t>20</w:t>
      </w:r>
      <w:r w:rsidR="003D7F2D" w:rsidRPr="001162AA">
        <w:t xml:space="preserve"> to </w:t>
      </w:r>
      <w:r w:rsidR="00FE3806" w:rsidRPr="001162AA">
        <w:t>24</w:t>
      </w:r>
      <w:r w:rsidR="003D7F2D" w:rsidRPr="001162AA">
        <w:t xml:space="preserve"> </w:t>
      </w:r>
      <w:r w:rsidR="00646D91" w:rsidRPr="001162AA">
        <w:t xml:space="preserve">year olds to </w:t>
      </w:r>
      <w:r w:rsidR="004778F0">
        <w:t>54</w:t>
      </w:r>
      <w:r w:rsidR="003144A6" w:rsidRPr="001162AA">
        <w:t>.</w:t>
      </w:r>
      <w:r w:rsidR="004778F0">
        <w:t>4 percent</w:t>
      </w:r>
      <w:r w:rsidR="00646D91" w:rsidRPr="001162AA">
        <w:t xml:space="preserve"> </w:t>
      </w:r>
      <w:r w:rsidR="000C044C" w:rsidRPr="001162AA">
        <w:t xml:space="preserve">for </w:t>
      </w:r>
      <w:r w:rsidR="003D7F2D" w:rsidRPr="001162AA">
        <w:t xml:space="preserve">those aged </w:t>
      </w:r>
      <w:r w:rsidR="00FF12BD" w:rsidRPr="001162AA">
        <w:t>60 and over</w:t>
      </w:r>
      <w:r w:rsidR="002B1BCF" w:rsidRPr="001162AA">
        <w:t>.</w:t>
      </w:r>
      <w:r w:rsidR="00F35BA8" w:rsidRPr="001162AA">
        <w:t xml:space="preserve"> </w:t>
      </w:r>
      <w:r w:rsidR="00C715B7" w:rsidRPr="001162AA">
        <w:t xml:space="preserve">The grant rate for </w:t>
      </w:r>
      <w:r w:rsidR="001D5DB4" w:rsidRPr="001162AA">
        <w:t>fe</w:t>
      </w:r>
      <w:r w:rsidR="00C715B7" w:rsidRPr="001162AA">
        <w:t xml:space="preserve">males </w:t>
      </w:r>
      <w:r w:rsidR="004778F0">
        <w:t xml:space="preserve">was 47.6 percent </w:t>
      </w:r>
      <w:r w:rsidR="00F35BA8" w:rsidRPr="001162AA">
        <w:t>and</w:t>
      </w:r>
      <w:r w:rsidR="004778F0">
        <w:t xml:space="preserve"> 49.3 percent for</w:t>
      </w:r>
      <w:r w:rsidR="00F35BA8" w:rsidRPr="001162AA">
        <w:t xml:space="preserve"> males</w:t>
      </w:r>
      <w:r w:rsidR="004778F0">
        <w:t>.</w:t>
      </w:r>
      <w:r w:rsidR="00C715B7" w:rsidRPr="001162AA">
        <w:t xml:space="preserve"> </w:t>
      </w:r>
    </w:p>
    <w:p w:rsidR="00F35BA8" w:rsidRPr="001162AA" w:rsidRDefault="00F35BA8" w:rsidP="00A9748B">
      <w:pPr>
        <w:ind w:right="-335"/>
      </w:pPr>
    </w:p>
    <w:p w:rsidR="00AB0770" w:rsidRDefault="00AB0770" w:rsidP="00A9748B">
      <w:pPr>
        <w:ind w:right="-335"/>
        <w:sectPr w:rsidR="00AB0770" w:rsidSect="00FE582C">
          <w:pgSz w:w="11907" w:h="16840"/>
          <w:pgMar w:top="851" w:right="1797" w:bottom="851" w:left="1797" w:header="720" w:footer="720" w:gutter="0"/>
          <w:cols w:space="720"/>
          <w:titlePg/>
        </w:sectPr>
      </w:pPr>
    </w:p>
    <w:p w:rsidR="00B946B0" w:rsidRPr="001162AA" w:rsidRDefault="008D1734" w:rsidP="00A9748B">
      <w:pPr>
        <w:ind w:right="-335"/>
      </w:pPr>
      <w:r w:rsidRPr="001162AA">
        <w:lastRenderedPageBreak/>
        <w:t>Table 2</w:t>
      </w:r>
      <w:r w:rsidR="00E61208" w:rsidRPr="001162AA">
        <w:t>6</w:t>
      </w:r>
      <w:r w:rsidR="005B03CA" w:rsidRPr="001162AA">
        <w:t xml:space="preserve"> </w:t>
      </w:r>
      <w:r w:rsidR="00BC4C63" w:rsidRPr="001162AA">
        <w:t xml:space="preserve">details the </w:t>
      </w:r>
      <w:r w:rsidR="00C510EA" w:rsidRPr="001162AA">
        <w:t>number</w:t>
      </w:r>
      <w:r w:rsidR="00BC4C63" w:rsidRPr="001162AA">
        <w:t xml:space="preserve"> and proportion of each sex granted DSP, DSP rejections and total claims for each year for the </w:t>
      </w:r>
      <w:r w:rsidRPr="001162AA">
        <w:t xml:space="preserve">years </w:t>
      </w:r>
      <w:r w:rsidR="00F731BA" w:rsidRPr="001162AA">
        <w:t xml:space="preserve">ending </w:t>
      </w:r>
      <w:r w:rsidRPr="001162AA">
        <w:t xml:space="preserve">from </w:t>
      </w:r>
      <w:r w:rsidR="008F13E6" w:rsidRPr="001162AA">
        <w:t>2006-07</w:t>
      </w:r>
      <w:r w:rsidRPr="001162AA">
        <w:t xml:space="preserve"> to </w:t>
      </w:r>
      <w:r w:rsidR="008F13E6" w:rsidRPr="001162AA">
        <w:t>20</w:t>
      </w:r>
      <w:r w:rsidR="00CB421A" w:rsidRPr="001162AA">
        <w:t>1</w:t>
      </w:r>
      <w:r w:rsidR="004778F0">
        <w:t>1</w:t>
      </w:r>
      <w:r w:rsidR="00CB421A" w:rsidRPr="001162AA">
        <w:t>-1</w:t>
      </w:r>
      <w:r w:rsidR="004778F0">
        <w:t>2</w:t>
      </w:r>
      <w:r w:rsidRPr="001162AA">
        <w:t>.</w:t>
      </w:r>
    </w:p>
    <w:p w:rsidR="008D1734" w:rsidRPr="001162AA" w:rsidRDefault="008D1734" w:rsidP="00A9748B">
      <w:pPr>
        <w:ind w:right="-335"/>
      </w:pPr>
    </w:p>
    <w:p w:rsidR="008D1734" w:rsidRDefault="00C63D5A" w:rsidP="00BD278F">
      <w:pPr>
        <w:pStyle w:val="JonsTbl"/>
        <w:spacing w:after="0"/>
      </w:pPr>
      <w:bookmarkStart w:id="150" w:name="_Toc354583032"/>
      <w:r w:rsidRPr="001162AA">
        <w:t>Table 2</w:t>
      </w:r>
      <w:r w:rsidR="00E61208" w:rsidRPr="001162AA">
        <w:t>6</w:t>
      </w:r>
      <w:r w:rsidRPr="001162AA">
        <w:t xml:space="preserve"> – </w:t>
      </w:r>
      <w:r w:rsidR="005710FC" w:rsidRPr="001162AA">
        <w:t>Finalised c</w:t>
      </w:r>
      <w:r w:rsidRPr="001162AA">
        <w:t xml:space="preserve">laims and grant rate – </w:t>
      </w:r>
      <w:r w:rsidR="00F731BA" w:rsidRPr="001162AA">
        <w:t>2006-</w:t>
      </w:r>
      <w:r w:rsidRPr="001162AA">
        <w:t>0</w:t>
      </w:r>
      <w:r w:rsidR="00F731BA" w:rsidRPr="001162AA">
        <w:t>7</w:t>
      </w:r>
      <w:r w:rsidRPr="001162AA">
        <w:t xml:space="preserve"> to </w:t>
      </w:r>
      <w:r w:rsidR="00F731BA" w:rsidRPr="001162AA">
        <w:t>20</w:t>
      </w:r>
      <w:r w:rsidR="00CB421A" w:rsidRPr="001162AA">
        <w:t>1</w:t>
      </w:r>
      <w:r w:rsidR="00746B04">
        <w:t>1</w:t>
      </w:r>
      <w:r w:rsidR="00F731BA" w:rsidRPr="001162AA">
        <w:t>-1</w:t>
      </w:r>
      <w:r w:rsidR="00746B04">
        <w:t>2</w:t>
      </w:r>
      <w:bookmarkEnd w:id="150"/>
    </w:p>
    <w:p w:rsidR="00AB0770" w:rsidRPr="001162AA" w:rsidRDefault="00AB0770" w:rsidP="00BD278F">
      <w:pPr>
        <w:pStyle w:val="JonsTbl"/>
        <w:spacing w:after="0"/>
      </w:pPr>
    </w:p>
    <w:tbl>
      <w:tblPr>
        <w:tblW w:w="5000" w:type="pct"/>
        <w:tblLook w:val="04A0" w:firstRow="1" w:lastRow="0" w:firstColumn="1" w:lastColumn="0" w:noHBand="0" w:noVBand="1"/>
      </w:tblPr>
      <w:tblGrid>
        <w:gridCol w:w="1156"/>
        <w:gridCol w:w="1156"/>
        <w:gridCol w:w="1156"/>
        <w:gridCol w:w="1156"/>
        <w:gridCol w:w="1156"/>
        <w:gridCol w:w="1156"/>
        <w:gridCol w:w="1156"/>
        <w:gridCol w:w="1266"/>
        <w:gridCol w:w="1266"/>
        <w:gridCol w:w="1265"/>
        <w:gridCol w:w="1155"/>
        <w:gridCol w:w="1155"/>
        <w:gridCol w:w="1155"/>
      </w:tblGrid>
      <w:tr w:rsidR="00AB0770" w:rsidRPr="00AB0770" w:rsidTr="0093724C">
        <w:trPr>
          <w:trHeight w:val="1035"/>
          <w:tblHeader/>
        </w:trPr>
        <w:tc>
          <w:tcPr>
            <w:tcW w:w="376" w:type="pct"/>
            <w:tcBorders>
              <w:top w:val="nil"/>
              <w:left w:val="nil"/>
              <w:bottom w:val="single" w:sz="8" w:space="0" w:color="auto"/>
              <w:right w:val="single" w:sz="8"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Year</w:t>
            </w:r>
          </w:p>
        </w:tc>
        <w:tc>
          <w:tcPr>
            <w:tcW w:w="376" w:type="pct"/>
            <w:tcBorders>
              <w:top w:val="nil"/>
              <w:left w:val="nil"/>
              <w:bottom w:val="single" w:sz="4" w:space="0" w:color="000000"/>
              <w:right w:val="single" w:sz="4"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Female grant count</w:t>
            </w:r>
          </w:p>
        </w:tc>
        <w:tc>
          <w:tcPr>
            <w:tcW w:w="376" w:type="pct"/>
            <w:tcBorders>
              <w:top w:val="nil"/>
              <w:left w:val="nil"/>
              <w:bottom w:val="nil"/>
              <w:right w:val="single" w:sz="8"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Female grant rate</w:t>
            </w:r>
          </w:p>
        </w:tc>
        <w:tc>
          <w:tcPr>
            <w:tcW w:w="376" w:type="pct"/>
            <w:tcBorders>
              <w:top w:val="nil"/>
              <w:left w:val="nil"/>
              <w:bottom w:val="single" w:sz="4" w:space="0" w:color="000000"/>
              <w:right w:val="single" w:sz="4"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Male grant count</w:t>
            </w:r>
          </w:p>
        </w:tc>
        <w:tc>
          <w:tcPr>
            <w:tcW w:w="376" w:type="pct"/>
            <w:tcBorders>
              <w:top w:val="nil"/>
              <w:left w:val="nil"/>
              <w:bottom w:val="single" w:sz="4" w:space="0" w:color="000000"/>
              <w:right w:val="double" w:sz="6"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Male grant rate</w:t>
            </w:r>
          </w:p>
        </w:tc>
        <w:tc>
          <w:tcPr>
            <w:tcW w:w="376" w:type="pct"/>
            <w:tcBorders>
              <w:top w:val="nil"/>
              <w:left w:val="nil"/>
              <w:bottom w:val="single" w:sz="4" w:space="0" w:color="000000"/>
              <w:right w:val="single" w:sz="8"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Total grant count</w:t>
            </w:r>
          </w:p>
        </w:tc>
        <w:tc>
          <w:tcPr>
            <w:tcW w:w="376" w:type="pct"/>
            <w:tcBorders>
              <w:top w:val="nil"/>
              <w:left w:val="nil"/>
              <w:bottom w:val="single" w:sz="4" w:space="0" w:color="000000"/>
              <w:right w:val="single" w:sz="8"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Grant rate</w:t>
            </w:r>
          </w:p>
        </w:tc>
        <w:tc>
          <w:tcPr>
            <w:tcW w:w="412" w:type="pct"/>
            <w:tcBorders>
              <w:top w:val="nil"/>
              <w:left w:val="nil"/>
              <w:bottom w:val="single" w:sz="4" w:space="0" w:color="000000"/>
              <w:right w:val="single" w:sz="4"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Female rejection count</w:t>
            </w:r>
          </w:p>
        </w:tc>
        <w:tc>
          <w:tcPr>
            <w:tcW w:w="412" w:type="pct"/>
            <w:tcBorders>
              <w:top w:val="nil"/>
              <w:left w:val="nil"/>
              <w:bottom w:val="single" w:sz="4" w:space="0" w:color="000000"/>
              <w:right w:val="single" w:sz="4"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Male rejection count</w:t>
            </w:r>
          </w:p>
        </w:tc>
        <w:tc>
          <w:tcPr>
            <w:tcW w:w="412" w:type="pct"/>
            <w:tcBorders>
              <w:top w:val="nil"/>
              <w:left w:val="nil"/>
              <w:bottom w:val="single" w:sz="4" w:space="0" w:color="000000"/>
              <w:right w:val="double" w:sz="6"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Total rejection count</w:t>
            </w:r>
          </w:p>
        </w:tc>
        <w:tc>
          <w:tcPr>
            <w:tcW w:w="376" w:type="pct"/>
            <w:tcBorders>
              <w:top w:val="nil"/>
              <w:left w:val="nil"/>
              <w:bottom w:val="single" w:sz="4" w:space="0" w:color="000000"/>
              <w:right w:val="single" w:sz="4"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Female total claim count</w:t>
            </w:r>
          </w:p>
        </w:tc>
        <w:tc>
          <w:tcPr>
            <w:tcW w:w="376" w:type="pct"/>
            <w:tcBorders>
              <w:top w:val="nil"/>
              <w:left w:val="nil"/>
              <w:bottom w:val="single" w:sz="4" w:space="0" w:color="000000"/>
              <w:right w:val="double" w:sz="6" w:space="0" w:color="FFFFFF"/>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Male total claim count</w:t>
            </w:r>
          </w:p>
        </w:tc>
        <w:tc>
          <w:tcPr>
            <w:tcW w:w="376" w:type="pct"/>
            <w:tcBorders>
              <w:top w:val="nil"/>
              <w:left w:val="nil"/>
              <w:bottom w:val="nil"/>
              <w:right w:val="nil"/>
            </w:tcBorders>
            <w:shd w:val="clear" w:color="000000" w:fill="000000"/>
            <w:vAlign w:val="bottom"/>
            <w:hideMark/>
          </w:tcPr>
          <w:p w:rsidR="00AB0770" w:rsidRPr="00AB0770" w:rsidRDefault="00AB0770" w:rsidP="00AB0770">
            <w:pPr>
              <w:jc w:val="center"/>
              <w:rPr>
                <w:rFonts w:ascii="Arial" w:hAnsi="Arial" w:cs="Arial"/>
                <w:b/>
                <w:bCs/>
                <w:color w:val="FFFFFF"/>
                <w:sz w:val="20"/>
                <w:lang w:eastAsia="en-AU"/>
              </w:rPr>
            </w:pPr>
            <w:r w:rsidRPr="00AB0770">
              <w:rPr>
                <w:rFonts w:ascii="Arial" w:hAnsi="Arial" w:cs="Arial"/>
                <w:b/>
                <w:bCs/>
                <w:color w:val="FFFFFF"/>
                <w:sz w:val="20"/>
                <w:lang w:eastAsia="en-AU"/>
              </w:rPr>
              <w:t>Total claims count</w:t>
            </w:r>
          </w:p>
        </w:tc>
      </w:tr>
      <w:tr w:rsidR="00AB0770" w:rsidRPr="00AB0770" w:rsidTr="00AB0770">
        <w:trPr>
          <w:trHeight w:val="255"/>
        </w:trPr>
        <w:tc>
          <w:tcPr>
            <w:tcW w:w="376" w:type="pct"/>
            <w:tcBorders>
              <w:top w:val="nil"/>
              <w:left w:val="single" w:sz="8" w:space="0" w:color="auto"/>
              <w:bottom w:val="nil"/>
              <w:right w:val="single" w:sz="8" w:space="0" w:color="auto"/>
            </w:tcBorders>
            <w:shd w:val="clear" w:color="auto" w:fill="auto"/>
            <w:noWrap/>
            <w:vAlign w:val="center"/>
            <w:hideMark/>
          </w:tcPr>
          <w:p w:rsidR="00AB0770" w:rsidRPr="00AB0770" w:rsidRDefault="00AB0770" w:rsidP="00AB0770">
            <w:pPr>
              <w:rPr>
                <w:rFonts w:ascii="Arial" w:hAnsi="Arial" w:cs="Arial"/>
                <w:sz w:val="20"/>
                <w:lang w:eastAsia="en-AU"/>
              </w:rPr>
            </w:pPr>
            <w:r w:rsidRPr="00AB0770">
              <w:rPr>
                <w:rFonts w:ascii="Arial" w:hAnsi="Arial" w:cs="Arial"/>
                <w:sz w:val="20"/>
                <w:lang w:eastAsia="en-AU"/>
              </w:rPr>
              <w:t>2006-07</w:t>
            </w:r>
          </w:p>
        </w:tc>
        <w:tc>
          <w:tcPr>
            <w:tcW w:w="376" w:type="pct"/>
            <w:tcBorders>
              <w:top w:val="nil"/>
              <w:left w:val="nil"/>
              <w:bottom w:val="nil"/>
              <w:right w:val="single" w:sz="4" w:space="0" w:color="000000"/>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28,669</w:t>
            </w:r>
          </w:p>
        </w:tc>
        <w:tc>
          <w:tcPr>
            <w:tcW w:w="376" w:type="pct"/>
            <w:tcBorders>
              <w:top w:val="nil"/>
              <w:left w:val="nil"/>
              <w:bottom w:val="nil"/>
              <w:right w:val="nil"/>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63.2%</w:t>
            </w:r>
          </w:p>
        </w:tc>
        <w:tc>
          <w:tcPr>
            <w:tcW w:w="376" w:type="pct"/>
            <w:tcBorders>
              <w:top w:val="nil"/>
              <w:left w:val="single" w:sz="8" w:space="0" w:color="000000"/>
              <w:bottom w:val="nil"/>
              <w:right w:val="single" w:sz="4" w:space="0" w:color="000000"/>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33,939</w:t>
            </w:r>
          </w:p>
        </w:tc>
        <w:tc>
          <w:tcPr>
            <w:tcW w:w="376" w:type="pct"/>
            <w:tcBorders>
              <w:top w:val="nil"/>
              <w:left w:val="nil"/>
              <w:bottom w:val="nil"/>
              <w:right w:val="nil"/>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62.8%</w:t>
            </w:r>
          </w:p>
        </w:tc>
        <w:tc>
          <w:tcPr>
            <w:tcW w:w="376" w:type="pct"/>
            <w:tcBorders>
              <w:top w:val="nil"/>
              <w:left w:val="double" w:sz="6" w:space="0" w:color="auto"/>
              <w:bottom w:val="nil"/>
              <w:right w:val="single" w:sz="8"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62,608</w:t>
            </w:r>
          </w:p>
        </w:tc>
        <w:tc>
          <w:tcPr>
            <w:tcW w:w="376" w:type="pct"/>
            <w:tcBorders>
              <w:top w:val="nil"/>
              <w:left w:val="nil"/>
              <w:bottom w:val="nil"/>
              <w:right w:val="single" w:sz="8"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63.0%</w:t>
            </w:r>
          </w:p>
        </w:tc>
        <w:tc>
          <w:tcPr>
            <w:tcW w:w="412" w:type="pct"/>
            <w:tcBorders>
              <w:top w:val="nil"/>
              <w:left w:val="nil"/>
              <w:bottom w:val="nil"/>
              <w:right w:val="nil"/>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16,723</w:t>
            </w:r>
          </w:p>
        </w:tc>
        <w:tc>
          <w:tcPr>
            <w:tcW w:w="412" w:type="pct"/>
            <w:tcBorders>
              <w:top w:val="nil"/>
              <w:left w:val="single" w:sz="4" w:space="0" w:color="000000"/>
              <w:bottom w:val="nil"/>
              <w:right w:val="single" w:sz="4" w:space="0" w:color="000000"/>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20,087</w:t>
            </w:r>
          </w:p>
        </w:tc>
        <w:tc>
          <w:tcPr>
            <w:tcW w:w="412" w:type="pct"/>
            <w:tcBorders>
              <w:top w:val="nil"/>
              <w:left w:val="nil"/>
              <w:bottom w:val="nil"/>
              <w:right w:val="double" w:sz="6"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36,810</w:t>
            </w:r>
          </w:p>
        </w:tc>
        <w:tc>
          <w:tcPr>
            <w:tcW w:w="376" w:type="pct"/>
            <w:tcBorders>
              <w:top w:val="nil"/>
              <w:left w:val="nil"/>
              <w:bottom w:val="nil"/>
              <w:right w:val="single" w:sz="4" w:space="0" w:color="000000"/>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45,392</w:t>
            </w:r>
          </w:p>
        </w:tc>
        <w:tc>
          <w:tcPr>
            <w:tcW w:w="376" w:type="pct"/>
            <w:tcBorders>
              <w:top w:val="nil"/>
              <w:left w:val="nil"/>
              <w:bottom w:val="nil"/>
              <w:right w:val="double" w:sz="6"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54,026</w:t>
            </w:r>
          </w:p>
        </w:tc>
        <w:tc>
          <w:tcPr>
            <w:tcW w:w="376" w:type="pct"/>
            <w:tcBorders>
              <w:top w:val="single" w:sz="4" w:space="0" w:color="000000"/>
              <w:left w:val="nil"/>
              <w:bottom w:val="nil"/>
              <w:right w:val="single" w:sz="8"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99,418</w:t>
            </w:r>
          </w:p>
        </w:tc>
      </w:tr>
      <w:tr w:rsidR="00AB0770" w:rsidRPr="00AB0770" w:rsidTr="00AB0770">
        <w:trPr>
          <w:trHeight w:val="255"/>
        </w:trPr>
        <w:tc>
          <w:tcPr>
            <w:tcW w:w="376" w:type="pct"/>
            <w:tcBorders>
              <w:top w:val="nil"/>
              <w:left w:val="single" w:sz="8" w:space="0" w:color="auto"/>
              <w:bottom w:val="nil"/>
              <w:right w:val="single" w:sz="8" w:space="0" w:color="auto"/>
            </w:tcBorders>
            <w:shd w:val="clear" w:color="000000" w:fill="FFFF99"/>
            <w:noWrap/>
            <w:vAlign w:val="center"/>
            <w:hideMark/>
          </w:tcPr>
          <w:p w:rsidR="00AB0770" w:rsidRPr="00AB0770" w:rsidRDefault="00AB0770" w:rsidP="00AB0770">
            <w:pPr>
              <w:rPr>
                <w:rFonts w:ascii="Arial" w:hAnsi="Arial" w:cs="Arial"/>
                <w:sz w:val="20"/>
                <w:lang w:eastAsia="en-AU"/>
              </w:rPr>
            </w:pPr>
            <w:r w:rsidRPr="00AB0770">
              <w:rPr>
                <w:rFonts w:ascii="Arial" w:hAnsi="Arial" w:cs="Arial"/>
                <w:sz w:val="20"/>
                <w:lang w:eastAsia="en-AU"/>
              </w:rPr>
              <w:t>2007-08</w:t>
            </w:r>
          </w:p>
        </w:tc>
        <w:tc>
          <w:tcPr>
            <w:tcW w:w="376" w:type="pct"/>
            <w:tcBorders>
              <w:top w:val="nil"/>
              <w:left w:val="nil"/>
              <w:bottom w:val="nil"/>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36,901</w:t>
            </w:r>
          </w:p>
        </w:tc>
        <w:tc>
          <w:tcPr>
            <w:tcW w:w="376" w:type="pct"/>
            <w:tcBorders>
              <w:top w:val="nil"/>
              <w:left w:val="nil"/>
              <w:bottom w:val="nil"/>
              <w:right w:val="nil"/>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64.5%</w:t>
            </w:r>
          </w:p>
        </w:tc>
        <w:tc>
          <w:tcPr>
            <w:tcW w:w="376" w:type="pct"/>
            <w:tcBorders>
              <w:top w:val="nil"/>
              <w:left w:val="single" w:sz="8" w:space="0" w:color="000000"/>
              <w:bottom w:val="nil"/>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37,778</w:t>
            </w:r>
          </w:p>
        </w:tc>
        <w:tc>
          <w:tcPr>
            <w:tcW w:w="376" w:type="pct"/>
            <w:tcBorders>
              <w:top w:val="nil"/>
              <w:left w:val="nil"/>
              <w:bottom w:val="nil"/>
              <w:right w:val="nil"/>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63.7%</w:t>
            </w:r>
          </w:p>
        </w:tc>
        <w:tc>
          <w:tcPr>
            <w:tcW w:w="376" w:type="pct"/>
            <w:tcBorders>
              <w:top w:val="nil"/>
              <w:left w:val="double" w:sz="6" w:space="0" w:color="auto"/>
              <w:bottom w:val="nil"/>
              <w:right w:val="single" w:sz="8"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74,679</w:t>
            </w:r>
          </w:p>
        </w:tc>
        <w:tc>
          <w:tcPr>
            <w:tcW w:w="376" w:type="pct"/>
            <w:tcBorders>
              <w:top w:val="nil"/>
              <w:left w:val="nil"/>
              <w:bottom w:val="nil"/>
              <w:right w:val="single" w:sz="8"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64.1%</w:t>
            </w:r>
          </w:p>
        </w:tc>
        <w:tc>
          <w:tcPr>
            <w:tcW w:w="412" w:type="pct"/>
            <w:tcBorders>
              <w:top w:val="nil"/>
              <w:left w:val="nil"/>
              <w:bottom w:val="nil"/>
              <w:right w:val="nil"/>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20,296</w:t>
            </w:r>
          </w:p>
        </w:tc>
        <w:tc>
          <w:tcPr>
            <w:tcW w:w="412" w:type="pct"/>
            <w:tcBorders>
              <w:top w:val="nil"/>
              <w:left w:val="single" w:sz="4" w:space="0" w:color="000000"/>
              <w:bottom w:val="nil"/>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21,555</w:t>
            </w:r>
          </w:p>
        </w:tc>
        <w:tc>
          <w:tcPr>
            <w:tcW w:w="412" w:type="pct"/>
            <w:tcBorders>
              <w:top w:val="nil"/>
              <w:left w:val="nil"/>
              <w:bottom w:val="nil"/>
              <w:right w:val="double" w:sz="6"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41,851</w:t>
            </w:r>
          </w:p>
        </w:tc>
        <w:tc>
          <w:tcPr>
            <w:tcW w:w="376" w:type="pct"/>
            <w:tcBorders>
              <w:top w:val="nil"/>
              <w:left w:val="nil"/>
              <w:bottom w:val="nil"/>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57,197</w:t>
            </w:r>
          </w:p>
        </w:tc>
        <w:tc>
          <w:tcPr>
            <w:tcW w:w="376" w:type="pct"/>
            <w:tcBorders>
              <w:top w:val="nil"/>
              <w:left w:val="nil"/>
              <w:bottom w:val="nil"/>
              <w:right w:val="double" w:sz="6"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59,333</w:t>
            </w:r>
          </w:p>
        </w:tc>
        <w:tc>
          <w:tcPr>
            <w:tcW w:w="376" w:type="pct"/>
            <w:tcBorders>
              <w:top w:val="nil"/>
              <w:left w:val="nil"/>
              <w:bottom w:val="nil"/>
              <w:right w:val="single" w:sz="8"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116,530</w:t>
            </w:r>
          </w:p>
        </w:tc>
      </w:tr>
      <w:tr w:rsidR="00AB0770" w:rsidRPr="00AB0770" w:rsidTr="00AB0770">
        <w:trPr>
          <w:trHeight w:val="255"/>
        </w:trPr>
        <w:tc>
          <w:tcPr>
            <w:tcW w:w="376" w:type="pct"/>
            <w:tcBorders>
              <w:top w:val="nil"/>
              <w:left w:val="single" w:sz="8" w:space="0" w:color="auto"/>
              <w:bottom w:val="nil"/>
              <w:right w:val="single" w:sz="8" w:space="0" w:color="auto"/>
            </w:tcBorders>
            <w:shd w:val="clear" w:color="auto" w:fill="auto"/>
            <w:noWrap/>
            <w:vAlign w:val="center"/>
            <w:hideMark/>
          </w:tcPr>
          <w:p w:rsidR="00AB0770" w:rsidRPr="00AB0770" w:rsidRDefault="00AB0770" w:rsidP="00AB0770">
            <w:pPr>
              <w:rPr>
                <w:rFonts w:ascii="Arial" w:hAnsi="Arial" w:cs="Arial"/>
                <w:sz w:val="20"/>
                <w:lang w:eastAsia="en-AU"/>
              </w:rPr>
            </w:pPr>
            <w:r w:rsidRPr="00AB0770">
              <w:rPr>
                <w:rFonts w:ascii="Arial" w:hAnsi="Arial" w:cs="Arial"/>
                <w:sz w:val="20"/>
                <w:lang w:eastAsia="en-AU"/>
              </w:rPr>
              <w:t>2008-09</w:t>
            </w:r>
          </w:p>
        </w:tc>
        <w:tc>
          <w:tcPr>
            <w:tcW w:w="376" w:type="pct"/>
            <w:tcBorders>
              <w:top w:val="nil"/>
              <w:left w:val="nil"/>
              <w:bottom w:val="nil"/>
              <w:right w:val="single" w:sz="4" w:space="0" w:color="000000"/>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41,830</w:t>
            </w:r>
          </w:p>
        </w:tc>
        <w:tc>
          <w:tcPr>
            <w:tcW w:w="376" w:type="pct"/>
            <w:tcBorders>
              <w:top w:val="nil"/>
              <w:left w:val="nil"/>
              <w:bottom w:val="nil"/>
              <w:right w:val="nil"/>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65.0%</w:t>
            </w:r>
          </w:p>
        </w:tc>
        <w:tc>
          <w:tcPr>
            <w:tcW w:w="376" w:type="pct"/>
            <w:tcBorders>
              <w:top w:val="nil"/>
              <w:left w:val="single" w:sz="8" w:space="0" w:color="000000"/>
              <w:bottom w:val="nil"/>
              <w:right w:val="single" w:sz="4" w:space="0" w:color="000000"/>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45,000</w:t>
            </w:r>
          </w:p>
        </w:tc>
        <w:tc>
          <w:tcPr>
            <w:tcW w:w="376" w:type="pct"/>
            <w:tcBorders>
              <w:top w:val="nil"/>
              <w:left w:val="nil"/>
              <w:bottom w:val="nil"/>
              <w:right w:val="nil"/>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64.0%</w:t>
            </w:r>
          </w:p>
        </w:tc>
        <w:tc>
          <w:tcPr>
            <w:tcW w:w="376" w:type="pct"/>
            <w:tcBorders>
              <w:top w:val="nil"/>
              <w:left w:val="double" w:sz="6" w:space="0" w:color="auto"/>
              <w:bottom w:val="nil"/>
              <w:right w:val="single" w:sz="8"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86,830</w:t>
            </w:r>
          </w:p>
        </w:tc>
        <w:tc>
          <w:tcPr>
            <w:tcW w:w="376" w:type="pct"/>
            <w:tcBorders>
              <w:top w:val="nil"/>
              <w:left w:val="nil"/>
              <w:bottom w:val="nil"/>
              <w:right w:val="single" w:sz="8"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64.5%</w:t>
            </w:r>
          </w:p>
        </w:tc>
        <w:tc>
          <w:tcPr>
            <w:tcW w:w="412" w:type="pct"/>
            <w:tcBorders>
              <w:top w:val="nil"/>
              <w:left w:val="nil"/>
              <w:bottom w:val="nil"/>
              <w:right w:val="nil"/>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22,509</w:t>
            </w:r>
          </w:p>
        </w:tc>
        <w:tc>
          <w:tcPr>
            <w:tcW w:w="412" w:type="pct"/>
            <w:tcBorders>
              <w:top w:val="nil"/>
              <w:left w:val="single" w:sz="4" w:space="0" w:color="000000"/>
              <w:bottom w:val="nil"/>
              <w:right w:val="single" w:sz="4" w:space="0" w:color="000000"/>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25,315</w:t>
            </w:r>
          </w:p>
        </w:tc>
        <w:tc>
          <w:tcPr>
            <w:tcW w:w="412" w:type="pct"/>
            <w:tcBorders>
              <w:top w:val="nil"/>
              <w:left w:val="nil"/>
              <w:bottom w:val="nil"/>
              <w:right w:val="double" w:sz="6"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47,824</w:t>
            </w:r>
          </w:p>
        </w:tc>
        <w:tc>
          <w:tcPr>
            <w:tcW w:w="376" w:type="pct"/>
            <w:tcBorders>
              <w:top w:val="nil"/>
              <w:left w:val="nil"/>
              <w:bottom w:val="nil"/>
              <w:right w:val="single" w:sz="4" w:space="0" w:color="000000"/>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64,339</w:t>
            </w:r>
          </w:p>
        </w:tc>
        <w:tc>
          <w:tcPr>
            <w:tcW w:w="376" w:type="pct"/>
            <w:tcBorders>
              <w:top w:val="nil"/>
              <w:left w:val="nil"/>
              <w:bottom w:val="nil"/>
              <w:right w:val="double" w:sz="6"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70,315</w:t>
            </w:r>
          </w:p>
        </w:tc>
        <w:tc>
          <w:tcPr>
            <w:tcW w:w="376" w:type="pct"/>
            <w:tcBorders>
              <w:top w:val="nil"/>
              <w:left w:val="nil"/>
              <w:bottom w:val="nil"/>
              <w:right w:val="single" w:sz="8"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134,654</w:t>
            </w:r>
          </w:p>
        </w:tc>
      </w:tr>
      <w:tr w:rsidR="00AB0770" w:rsidRPr="00AB0770" w:rsidTr="00AB0770">
        <w:trPr>
          <w:trHeight w:val="255"/>
        </w:trPr>
        <w:tc>
          <w:tcPr>
            <w:tcW w:w="376" w:type="pct"/>
            <w:tcBorders>
              <w:top w:val="nil"/>
              <w:left w:val="single" w:sz="8" w:space="0" w:color="auto"/>
              <w:bottom w:val="nil"/>
              <w:right w:val="single" w:sz="8" w:space="0" w:color="auto"/>
            </w:tcBorders>
            <w:shd w:val="clear" w:color="000000" w:fill="FFFF99"/>
            <w:noWrap/>
            <w:vAlign w:val="center"/>
            <w:hideMark/>
          </w:tcPr>
          <w:p w:rsidR="00AB0770" w:rsidRPr="00AB0770" w:rsidRDefault="00AB0770" w:rsidP="00AB0770">
            <w:pPr>
              <w:rPr>
                <w:rFonts w:ascii="Arial" w:hAnsi="Arial" w:cs="Arial"/>
                <w:sz w:val="20"/>
                <w:lang w:eastAsia="en-AU"/>
              </w:rPr>
            </w:pPr>
            <w:r w:rsidRPr="00AB0770">
              <w:rPr>
                <w:rFonts w:ascii="Arial" w:hAnsi="Arial" w:cs="Arial"/>
                <w:sz w:val="20"/>
                <w:lang w:eastAsia="en-AU"/>
              </w:rPr>
              <w:t>2009-10</w:t>
            </w:r>
          </w:p>
        </w:tc>
        <w:tc>
          <w:tcPr>
            <w:tcW w:w="376" w:type="pct"/>
            <w:tcBorders>
              <w:top w:val="nil"/>
              <w:left w:val="nil"/>
              <w:bottom w:val="nil"/>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43,988</w:t>
            </w:r>
          </w:p>
        </w:tc>
        <w:tc>
          <w:tcPr>
            <w:tcW w:w="376" w:type="pct"/>
            <w:tcBorders>
              <w:top w:val="nil"/>
              <w:left w:val="nil"/>
              <w:bottom w:val="nil"/>
              <w:right w:val="nil"/>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64.2%</w:t>
            </w:r>
          </w:p>
        </w:tc>
        <w:tc>
          <w:tcPr>
            <w:tcW w:w="376" w:type="pct"/>
            <w:tcBorders>
              <w:top w:val="nil"/>
              <w:left w:val="single" w:sz="8" w:space="0" w:color="000000"/>
              <w:bottom w:val="nil"/>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47,143</w:t>
            </w:r>
          </w:p>
        </w:tc>
        <w:tc>
          <w:tcPr>
            <w:tcW w:w="376" w:type="pct"/>
            <w:tcBorders>
              <w:top w:val="nil"/>
              <w:left w:val="nil"/>
              <w:bottom w:val="nil"/>
              <w:right w:val="nil"/>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63.6%</w:t>
            </w:r>
          </w:p>
        </w:tc>
        <w:tc>
          <w:tcPr>
            <w:tcW w:w="376" w:type="pct"/>
            <w:tcBorders>
              <w:top w:val="nil"/>
              <w:left w:val="double" w:sz="6" w:space="0" w:color="auto"/>
              <w:bottom w:val="nil"/>
              <w:right w:val="single" w:sz="8"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91,131</w:t>
            </w:r>
          </w:p>
        </w:tc>
        <w:tc>
          <w:tcPr>
            <w:tcW w:w="376" w:type="pct"/>
            <w:tcBorders>
              <w:top w:val="nil"/>
              <w:left w:val="nil"/>
              <w:bottom w:val="nil"/>
              <w:right w:val="single" w:sz="8"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63.9%</w:t>
            </w:r>
          </w:p>
        </w:tc>
        <w:tc>
          <w:tcPr>
            <w:tcW w:w="412" w:type="pct"/>
            <w:tcBorders>
              <w:top w:val="nil"/>
              <w:left w:val="nil"/>
              <w:bottom w:val="nil"/>
              <w:right w:val="nil"/>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24,557</w:t>
            </w:r>
          </w:p>
        </w:tc>
        <w:tc>
          <w:tcPr>
            <w:tcW w:w="412" w:type="pct"/>
            <w:tcBorders>
              <w:top w:val="nil"/>
              <w:left w:val="single" w:sz="4" w:space="0" w:color="000000"/>
              <w:bottom w:val="nil"/>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27,021</w:t>
            </w:r>
          </w:p>
        </w:tc>
        <w:tc>
          <w:tcPr>
            <w:tcW w:w="412" w:type="pct"/>
            <w:tcBorders>
              <w:top w:val="nil"/>
              <w:left w:val="nil"/>
              <w:bottom w:val="nil"/>
              <w:right w:val="double" w:sz="6"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51,578</w:t>
            </w:r>
          </w:p>
        </w:tc>
        <w:tc>
          <w:tcPr>
            <w:tcW w:w="376" w:type="pct"/>
            <w:tcBorders>
              <w:top w:val="nil"/>
              <w:left w:val="nil"/>
              <w:bottom w:val="nil"/>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68,545</w:t>
            </w:r>
          </w:p>
        </w:tc>
        <w:tc>
          <w:tcPr>
            <w:tcW w:w="376" w:type="pct"/>
            <w:tcBorders>
              <w:top w:val="nil"/>
              <w:left w:val="nil"/>
              <w:bottom w:val="nil"/>
              <w:right w:val="double" w:sz="6"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74,164</w:t>
            </w:r>
          </w:p>
        </w:tc>
        <w:tc>
          <w:tcPr>
            <w:tcW w:w="376" w:type="pct"/>
            <w:tcBorders>
              <w:top w:val="nil"/>
              <w:left w:val="nil"/>
              <w:bottom w:val="nil"/>
              <w:right w:val="single" w:sz="8"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142,709</w:t>
            </w:r>
          </w:p>
        </w:tc>
      </w:tr>
      <w:tr w:rsidR="00AB0770" w:rsidRPr="00AB0770" w:rsidTr="00AB0770">
        <w:trPr>
          <w:trHeight w:val="255"/>
        </w:trPr>
        <w:tc>
          <w:tcPr>
            <w:tcW w:w="376" w:type="pct"/>
            <w:tcBorders>
              <w:top w:val="nil"/>
              <w:left w:val="single" w:sz="8" w:space="0" w:color="auto"/>
              <w:bottom w:val="nil"/>
              <w:right w:val="single" w:sz="8" w:space="0" w:color="auto"/>
            </w:tcBorders>
            <w:shd w:val="clear" w:color="auto" w:fill="auto"/>
            <w:noWrap/>
            <w:vAlign w:val="bottom"/>
            <w:hideMark/>
          </w:tcPr>
          <w:p w:rsidR="00AB0770" w:rsidRPr="00AB0770" w:rsidRDefault="00AB0770" w:rsidP="00AB0770">
            <w:pPr>
              <w:rPr>
                <w:rFonts w:ascii="Arial" w:hAnsi="Arial" w:cs="Arial"/>
                <w:sz w:val="20"/>
                <w:lang w:eastAsia="en-AU"/>
              </w:rPr>
            </w:pPr>
            <w:r w:rsidRPr="00AB0770">
              <w:rPr>
                <w:rFonts w:ascii="Arial" w:hAnsi="Arial" w:cs="Arial"/>
                <w:sz w:val="20"/>
                <w:lang w:eastAsia="en-AU"/>
              </w:rPr>
              <w:t>2010-11</w:t>
            </w:r>
          </w:p>
        </w:tc>
        <w:tc>
          <w:tcPr>
            <w:tcW w:w="376" w:type="pct"/>
            <w:tcBorders>
              <w:top w:val="nil"/>
              <w:left w:val="nil"/>
              <w:bottom w:val="nil"/>
              <w:right w:val="nil"/>
            </w:tcBorders>
            <w:shd w:val="clear" w:color="auto" w:fill="auto"/>
            <w:noWrap/>
            <w:vAlign w:val="bottom"/>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43,072</w:t>
            </w:r>
          </w:p>
        </w:tc>
        <w:tc>
          <w:tcPr>
            <w:tcW w:w="376" w:type="pct"/>
            <w:tcBorders>
              <w:top w:val="nil"/>
              <w:left w:val="single" w:sz="4" w:space="0" w:color="000000"/>
              <w:bottom w:val="nil"/>
              <w:right w:val="single" w:sz="8"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59.8%</w:t>
            </w:r>
          </w:p>
        </w:tc>
        <w:tc>
          <w:tcPr>
            <w:tcW w:w="376" w:type="pct"/>
            <w:tcBorders>
              <w:top w:val="nil"/>
              <w:left w:val="nil"/>
              <w:bottom w:val="nil"/>
              <w:right w:val="nil"/>
            </w:tcBorders>
            <w:shd w:val="clear" w:color="auto" w:fill="auto"/>
            <w:noWrap/>
            <w:vAlign w:val="bottom"/>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47,640</w:t>
            </w:r>
          </w:p>
        </w:tc>
        <w:tc>
          <w:tcPr>
            <w:tcW w:w="376" w:type="pct"/>
            <w:tcBorders>
              <w:top w:val="nil"/>
              <w:left w:val="single" w:sz="4" w:space="0" w:color="000000"/>
              <w:bottom w:val="nil"/>
              <w:right w:val="nil"/>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59.8%</w:t>
            </w:r>
          </w:p>
        </w:tc>
        <w:tc>
          <w:tcPr>
            <w:tcW w:w="376" w:type="pct"/>
            <w:tcBorders>
              <w:top w:val="nil"/>
              <w:left w:val="double" w:sz="6" w:space="0" w:color="auto"/>
              <w:bottom w:val="nil"/>
              <w:right w:val="single" w:sz="8" w:space="0" w:color="auto"/>
            </w:tcBorders>
            <w:shd w:val="clear" w:color="auto" w:fill="auto"/>
            <w:noWrap/>
            <w:vAlign w:val="bottom"/>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90,712</w:t>
            </w:r>
          </w:p>
        </w:tc>
        <w:tc>
          <w:tcPr>
            <w:tcW w:w="376" w:type="pct"/>
            <w:tcBorders>
              <w:top w:val="nil"/>
              <w:left w:val="nil"/>
              <w:bottom w:val="nil"/>
              <w:right w:val="single" w:sz="8" w:space="0" w:color="auto"/>
            </w:tcBorders>
            <w:shd w:val="clear" w:color="auto" w:fill="auto"/>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59.8%</w:t>
            </w:r>
          </w:p>
        </w:tc>
        <w:tc>
          <w:tcPr>
            <w:tcW w:w="412" w:type="pct"/>
            <w:tcBorders>
              <w:top w:val="nil"/>
              <w:left w:val="nil"/>
              <w:bottom w:val="nil"/>
              <w:right w:val="nil"/>
            </w:tcBorders>
            <w:shd w:val="clear" w:color="auto" w:fill="auto"/>
            <w:noWrap/>
            <w:vAlign w:val="bottom"/>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29,012</w:t>
            </w:r>
          </w:p>
        </w:tc>
        <w:tc>
          <w:tcPr>
            <w:tcW w:w="412" w:type="pct"/>
            <w:tcBorders>
              <w:top w:val="nil"/>
              <w:left w:val="single" w:sz="4" w:space="0" w:color="000000"/>
              <w:bottom w:val="nil"/>
              <w:right w:val="single" w:sz="4" w:space="0" w:color="000000"/>
            </w:tcBorders>
            <w:shd w:val="clear" w:color="auto" w:fill="auto"/>
            <w:noWrap/>
            <w:vAlign w:val="bottom"/>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32,091</w:t>
            </w:r>
          </w:p>
        </w:tc>
        <w:tc>
          <w:tcPr>
            <w:tcW w:w="412" w:type="pct"/>
            <w:tcBorders>
              <w:top w:val="nil"/>
              <w:left w:val="nil"/>
              <w:bottom w:val="nil"/>
              <w:right w:val="double" w:sz="6" w:space="0" w:color="auto"/>
            </w:tcBorders>
            <w:shd w:val="clear" w:color="auto" w:fill="auto"/>
            <w:noWrap/>
            <w:vAlign w:val="bottom"/>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61,103</w:t>
            </w:r>
          </w:p>
        </w:tc>
        <w:tc>
          <w:tcPr>
            <w:tcW w:w="376" w:type="pct"/>
            <w:tcBorders>
              <w:top w:val="nil"/>
              <w:left w:val="nil"/>
              <w:bottom w:val="nil"/>
              <w:right w:val="nil"/>
            </w:tcBorders>
            <w:shd w:val="clear" w:color="auto" w:fill="auto"/>
            <w:noWrap/>
            <w:vAlign w:val="bottom"/>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72,084</w:t>
            </w:r>
          </w:p>
        </w:tc>
        <w:tc>
          <w:tcPr>
            <w:tcW w:w="376" w:type="pct"/>
            <w:tcBorders>
              <w:top w:val="nil"/>
              <w:left w:val="single" w:sz="4" w:space="0" w:color="auto"/>
              <w:bottom w:val="nil"/>
              <w:right w:val="double" w:sz="6" w:space="0" w:color="auto"/>
            </w:tcBorders>
            <w:shd w:val="clear" w:color="auto" w:fill="auto"/>
            <w:noWrap/>
            <w:vAlign w:val="bottom"/>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79,731</w:t>
            </w:r>
          </w:p>
        </w:tc>
        <w:tc>
          <w:tcPr>
            <w:tcW w:w="376" w:type="pct"/>
            <w:tcBorders>
              <w:top w:val="nil"/>
              <w:left w:val="nil"/>
              <w:bottom w:val="nil"/>
              <w:right w:val="single" w:sz="8" w:space="0" w:color="auto"/>
            </w:tcBorders>
            <w:shd w:val="clear" w:color="auto" w:fill="auto"/>
            <w:noWrap/>
            <w:vAlign w:val="bottom"/>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151,815</w:t>
            </w:r>
          </w:p>
        </w:tc>
      </w:tr>
      <w:tr w:rsidR="00AB0770" w:rsidRPr="00AB0770" w:rsidTr="00AB0770">
        <w:trPr>
          <w:trHeight w:val="270"/>
        </w:trPr>
        <w:tc>
          <w:tcPr>
            <w:tcW w:w="376" w:type="pct"/>
            <w:tcBorders>
              <w:top w:val="nil"/>
              <w:left w:val="single" w:sz="8" w:space="0" w:color="auto"/>
              <w:bottom w:val="single" w:sz="8" w:space="0" w:color="auto"/>
              <w:right w:val="single" w:sz="8" w:space="0" w:color="auto"/>
            </w:tcBorders>
            <w:shd w:val="clear" w:color="000000" w:fill="FFFF99"/>
            <w:noWrap/>
            <w:vAlign w:val="center"/>
            <w:hideMark/>
          </w:tcPr>
          <w:p w:rsidR="00AB0770" w:rsidRPr="00AB0770" w:rsidRDefault="00AB0770" w:rsidP="00AB0770">
            <w:pPr>
              <w:rPr>
                <w:rFonts w:ascii="Arial" w:hAnsi="Arial" w:cs="Arial"/>
                <w:sz w:val="20"/>
                <w:lang w:eastAsia="en-AU"/>
              </w:rPr>
            </w:pPr>
            <w:r w:rsidRPr="00AB0770">
              <w:rPr>
                <w:rFonts w:ascii="Arial" w:hAnsi="Arial" w:cs="Arial"/>
                <w:sz w:val="20"/>
                <w:lang w:eastAsia="en-AU"/>
              </w:rPr>
              <w:t>2011-12</w:t>
            </w:r>
          </w:p>
        </w:tc>
        <w:tc>
          <w:tcPr>
            <w:tcW w:w="376" w:type="pct"/>
            <w:tcBorders>
              <w:top w:val="nil"/>
              <w:left w:val="nil"/>
              <w:bottom w:val="single" w:sz="8" w:space="0" w:color="auto"/>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30,481</w:t>
            </w:r>
          </w:p>
        </w:tc>
        <w:tc>
          <w:tcPr>
            <w:tcW w:w="376" w:type="pct"/>
            <w:tcBorders>
              <w:top w:val="nil"/>
              <w:left w:val="nil"/>
              <w:bottom w:val="single" w:sz="8" w:space="0" w:color="auto"/>
              <w:right w:val="nil"/>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47.6%</w:t>
            </w:r>
          </w:p>
        </w:tc>
        <w:tc>
          <w:tcPr>
            <w:tcW w:w="376" w:type="pct"/>
            <w:tcBorders>
              <w:top w:val="nil"/>
              <w:left w:val="single" w:sz="8" w:space="0" w:color="000000"/>
              <w:bottom w:val="single" w:sz="8" w:space="0" w:color="auto"/>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34,568</w:t>
            </w:r>
          </w:p>
        </w:tc>
        <w:tc>
          <w:tcPr>
            <w:tcW w:w="376" w:type="pct"/>
            <w:tcBorders>
              <w:top w:val="nil"/>
              <w:left w:val="nil"/>
              <w:bottom w:val="single" w:sz="8" w:space="0" w:color="auto"/>
              <w:right w:val="nil"/>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49.3%</w:t>
            </w:r>
          </w:p>
        </w:tc>
        <w:tc>
          <w:tcPr>
            <w:tcW w:w="376" w:type="pct"/>
            <w:tcBorders>
              <w:top w:val="nil"/>
              <w:left w:val="double" w:sz="6" w:space="0" w:color="auto"/>
              <w:bottom w:val="single" w:sz="8" w:space="0" w:color="auto"/>
              <w:right w:val="single" w:sz="8"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65,049</w:t>
            </w:r>
          </w:p>
        </w:tc>
        <w:tc>
          <w:tcPr>
            <w:tcW w:w="376" w:type="pct"/>
            <w:tcBorders>
              <w:top w:val="nil"/>
              <w:left w:val="nil"/>
              <w:bottom w:val="single" w:sz="8" w:space="0" w:color="auto"/>
              <w:right w:val="single" w:sz="8"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48.5%</w:t>
            </w:r>
          </w:p>
        </w:tc>
        <w:tc>
          <w:tcPr>
            <w:tcW w:w="412" w:type="pct"/>
            <w:tcBorders>
              <w:top w:val="nil"/>
              <w:left w:val="nil"/>
              <w:bottom w:val="single" w:sz="8" w:space="0" w:color="auto"/>
              <w:right w:val="nil"/>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33,614</w:t>
            </w:r>
          </w:p>
        </w:tc>
        <w:tc>
          <w:tcPr>
            <w:tcW w:w="412" w:type="pct"/>
            <w:tcBorders>
              <w:top w:val="nil"/>
              <w:left w:val="single" w:sz="4" w:space="0" w:color="000000"/>
              <w:bottom w:val="single" w:sz="8" w:space="0" w:color="auto"/>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35,494</w:t>
            </w:r>
          </w:p>
        </w:tc>
        <w:tc>
          <w:tcPr>
            <w:tcW w:w="412" w:type="pct"/>
            <w:tcBorders>
              <w:top w:val="nil"/>
              <w:left w:val="nil"/>
              <w:bottom w:val="single" w:sz="8" w:space="0" w:color="auto"/>
              <w:right w:val="double" w:sz="6"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69,108</w:t>
            </w:r>
          </w:p>
        </w:tc>
        <w:tc>
          <w:tcPr>
            <w:tcW w:w="376" w:type="pct"/>
            <w:tcBorders>
              <w:top w:val="nil"/>
              <w:left w:val="nil"/>
              <w:bottom w:val="single" w:sz="8" w:space="0" w:color="auto"/>
              <w:right w:val="single" w:sz="4" w:space="0" w:color="000000"/>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64,095</w:t>
            </w:r>
          </w:p>
        </w:tc>
        <w:tc>
          <w:tcPr>
            <w:tcW w:w="376" w:type="pct"/>
            <w:tcBorders>
              <w:top w:val="nil"/>
              <w:left w:val="nil"/>
              <w:bottom w:val="single" w:sz="8" w:space="0" w:color="auto"/>
              <w:right w:val="double" w:sz="6"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70,062</w:t>
            </w:r>
          </w:p>
        </w:tc>
        <w:tc>
          <w:tcPr>
            <w:tcW w:w="376" w:type="pct"/>
            <w:tcBorders>
              <w:top w:val="nil"/>
              <w:left w:val="nil"/>
              <w:bottom w:val="single" w:sz="8" w:space="0" w:color="auto"/>
              <w:right w:val="single" w:sz="8" w:space="0" w:color="auto"/>
            </w:tcBorders>
            <w:shd w:val="clear" w:color="000000" w:fill="FFFF99"/>
            <w:noWrap/>
            <w:vAlign w:val="center"/>
            <w:hideMark/>
          </w:tcPr>
          <w:p w:rsidR="00AB0770" w:rsidRPr="00AB0770" w:rsidRDefault="00AB0770" w:rsidP="00AB0770">
            <w:pPr>
              <w:jc w:val="right"/>
              <w:rPr>
                <w:rFonts w:ascii="Arial" w:hAnsi="Arial" w:cs="Arial"/>
                <w:sz w:val="20"/>
                <w:lang w:eastAsia="en-AU"/>
              </w:rPr>
            </w:pPr>
            <w:r w:rsidRPr="00AB0770">
              <w:rPr>
                <w:rFonts w:ascii="Arial" w:hAnsi="Arial" w:cs="Arial"/>
                <w:sz w:val="20"/>
                <w:lang w:eastAsia="en-AU"/>
              </w:rPr>
              <w:t>134,157</w:t>
            </w:r>
          </w:p>
        </w:tc>
      </w:tr>
    </w:tbl>
    <w:p w:rsidR="00AB0770" w:rsidRDefault="00AB0770" w:rsidP="00A9748B">
      <w:pPr>
        <w:ind w:right="-335"/>
        <w:sectPr w:rsidR="00AB0770" w:rsidSect="00AB0770">
          <w:pgSz w:w="16840" w:h="11907" w:orient="landscape"/>
          <w:pgMar w:top="1797" w:right="851" w:bottom="1797" w:left="851" w:header="720" w:footer="720" w:gutter="0"/>
          <w:cols w:space="720"/>
          <w:titlePg/>
        </w:sectPr>
      </w:pPr>
    </w:p>
    <w:p w:rsidR="00BC4C63" w:rsidRPr="001162AA" w:rsidRDefault="00BC4C63" w:rsidP="00A9748B">
      <w:pPr>
        <w:ind w:right="-335"/>
      </w:pPr>
    </w:p>
    <w:p w:rsidR="00B946B0" w:rsidRPr="001162AA" w:rsidRDefault="00C63D5A" w:rsidP="00A9748B">
      <w:pPr>
        <w:ind w:right="-335"/>
      </w:pPr>
      <w:r w:rsidRPr="001162AA">
        <w:t>Figure 2</w:t>
      </w:r>
      <w:r w:rsidR="00E61208" w:rsidRPr="001162AA">
        <w:t>6</w:t>
      </w:r>
      <w:r w:rsidRPr="001162AA">
        <w:t xml:space="preserve"> shows the </w:t>
      </w:r>
      <w:r w:rsidR="00BC4C63" w:rsidRPr="001162AA">
        <w:t>proportion of</w:t>
      </w:r>
      <w:r w:rsidR="00ED2038" w:rsidRPr="001162AA">
        <w:t xml:space="preserve"> grants</w:t>
      </w:r>
      <w:r w:rsidR="00BC4C63" w:rsidRPr="001162AA">
        <w:t xml:space="preserve"> for each sex </w:t>
      </w:r>
      <w:r w:rsidRPr="001162AA">
        <w:t>for the years from 20</w:t>
      </w:r>
      <w:r w:rsidR="006F03C9" w:rsidRPr="001162AA">
        <w:t>0</w:t>
      </w:r>
      <w:r w:rsidR="00F731BA" w:rsidRPr="001162AA">
        <w:t>6</w:t>
      </w:r>
      <w:r w:rsidR="006F03C9" w:rsidRPr="001162AA">
        <w:t>-</w:t>
      </w:r>
      <w:r w:rsidRPr="001162AA">
        <w:t>0</w:t>
      </w:r>
      <w:r w:rsidR="00F731BA" w:rsidRPr="001162AA">
        <w:t>7</w:t>
      </w:r>
      <w:r w:rsidRPr="001162AA">
        <w:t xml:space="preserve"> to </w:t>
      </w:r>
      <w:r w:rsidR="00034561" w:rsidRPr="001162AA">
        <w:t>201</w:t>
      </w:r>
      <w:r w:rsidR="004778F0">
        <w:t>1</w:t>
      </w:r>
      <w:r w:rsidR="00034561" w:rsidRPr="001162AA">
        <w:t>-1</w:t>
      </w:r>
      <w:r w:rsidR="004778F0">
        <w:t>2</w:t>
      </w:r>
      <w:r w:rsidR="00F82894" w:rsidRPr="001162AA">
        <w:t>.</w:t>
      </w:r>
    </w:p>
    <w:p w:rsidR="00F82894" w:rsidRPr="001162AA" w:rsidRDefault="00F82894" w:rsidP="00A9748B">
      <w:pPr>
        <w:ind w:right="-335"/>
      </w:pPr>
    </w:p>
    <w:p w:rsidR="00F82894" w:rsidRPr="001162AA" w:rsidRDefault="00F82894" w:rsidP="00FD3C8E">
      <w:pPr>
        <w:pStyle w:val="JonsFgr"/>
        <w:spacing w:after="0"/>
      </w:pPr>
      <w:bookmarkStart w:id="151" w:name="_Toc354583069"/>
      <w:r w:rsidRPr="001162AA">
        <w:t>Figure 2</w:t>
      </w:r>
      <w:r w:rsidR="00E61208" w:rsidRPr="001162AA">
        <w:t>6</w:t>
      </w:r>
      <w:r w:rsidRPr="001162AA">
        <w:t xml:space="preserve"> – </w:t>
      </w:r>
      <w:r w:rsidR="00ED2038" w:rsidRPr="001162AA">
        <w:t>G</w:t>
      </w:r>
      <w:r w:rsidRPr="001162AA">
        <w:t xml:space="preserve">rant rate </w:t>
      </w:r>
      <w:r w:rsidR="00ED2038" w:rsidRPr="001162AA">
        <w:t xml:space="preserve">by sex </w:t>
      </w:r>
      <w:r w:rsidRPr="001162AA">
        <w:t xml:space="preserve">– </w:t>
      </w:r>
      <w:r w:rsidR="00F731BA" w:rsidRPr="001162AA">
        <w:t>2006-</w:t>
      </w:r>
      <w:r w:rsidRPr="001162AA">
        <w:t>0</w:t>
      </w:r>
      <w:r w:rsidR="00F731BA" w:rsidRPr="001162AA">
        <w:t>7</w:t>
      </w:r>
      <w:r w:rsidRPr="001162AA">
        <w:t xml:space="preserve"> to </w:t>
      </w:r>
      <w:r w:rsidR="00034561" w:rsidRPr="001162AA">
        <w:t>201</w:t>
      </w:r>
      <w:r w:rsidR="004778F0">
        <w:t>1</w:t>
      </w:r>
      <w:r w:rsidR="00034561" w:rsidRPr="001162AA">
        <w:t>-1</w:t>
      </w:r>
      <w:r w:rsidR="004778F0">
        <w:t>2</w:t>
      </w:r>
      <w:bookmarkEnd w:id="151"/>
    </w:p>
    <w:p w:rsidR="00AC2CD8" w:rsidRPr="001162AA" w:rsidRDefault="00C43DD5" w:rsidP="00F031C7">
      <w:pPr>
        <w:ind w:right="-335"/>
        <w:jc w:val="center"/>
      </w:pPr>
      <w:r>
        <w:rPr>
          <w:noProof/>
          <w:lang w:eastAsia="en-AU"/>
        </w:rPr>
        <w:drawing>
          <wp:inline distT="0" distB="0" distL="0" distR="0" wp14:anchorId="4E1B675F" wp14:editId="0C599057">
            <wp:extent cx="4561205" cy="2753995"/>
            <wp:effectExtent l="0" t="0" r="0" b="8255"/>
            <wp:docPr id="53" name="Picture 53" descr="This figure is a graphical representation of data presented in Table 26"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1205" cy="2753995"/>
                    </a:xfrm>
                    <a:prstGeom prst="rect">
                      <a:avLst/>
                    </a:prstGeom>
                    <a:noFill/>
                    <a:ln>
                      <a:noFill/>
                    </a:ln>
                  </pic:spPr>
                </pic:pic>
              </a:graphicData>
            </a:graphic>
          </wp:inline>
        </w:drawing>
      </w:r>
    </w:p>
    <w:p w:rsidR="00EA7EA1" w:rsidRPr="001162AA" w:rsidRDefault="005B5381" w:rsidP="002945BC">
      <w:r w:rsidRPr="001162AA">
        <w:t xml:space="preserve">The number of </w:t>
      </w:r>
      <w:r w:rsidR="0044604D" w:rsidRPr="001162AA">
        <w:t xml:space="preserve">DSP </w:t>
      </w:r>
      <w:r w:rsidRPr="001162AA">
        <w:t xml:space="preserve">claims </w:t>
      </w:r>
      <w:r w:rsidR="00076ED4" w:rsidRPr="001162AA">
        <w:t>finalised</w:t>
      </w:r>
      <w:r w:rsidRPr="001162AA">
        <w:t xml:space="preserve"> </w:t>
      </w:r>
      <w:r w:rsidR="00CB4C6D" w:rsidRPr="001162AA">
        <w:t>rose</w:t>
      </w:r>
      <w:r w:rsidR="006F03C9" w:rsidRPr="001162AA">
        <w:t xml:space="preserve"> </w:t>
      </w:r>
      <w:r w:rsidR="00545E2A" w:rsidRPr="001162AA">
        <w:t>from 99,418 in 2006-07 to 1</w:t>
      </w:r>
      <w:r w:rsidR="00034561" w:rsidRPr="001162AA">
        <w:t>51</w:t>
      </w:r>
      <w:r w:rsidR="00736759" w:rsidRPr="001162AA">
        <w:t>,</w:t>
      </w:r>
      <w:r w:rsidR="00034561" w:rsidRPr="001162AA">
        <w:t>815</w:t>
      </w:r>
      <w:r w:rsidR="00545E2A" w:rsidRPr="001162AA">
        <w:t xml:space="preserve"> in </w:t>
      </w:r>
      <w:r w:rsidR="005F40CE" w:rsidRPr="001162AA">
        <w:br/>
      </w:r>
      <w:r w:rsidR="00545E2A" w:rsidRPr="001162AA">
        <w:t>20</w:t>
      </w:r>
      <w:r w:rsidR="00034561" w:rsidRPr="001162AA">
        <w:t>10-11</w:t>
      </w:r>
      <w:r w:rsidR="00ED04D8">
        <w:t xml:space="preserve"> and then fell to 134,157 in 2012</w:t>
      </w:r>
      <w:r w:rsidR="00545E2A" w:rsidRPr="00282539">
        <w:t xml:space="preserve">.  </w:t>
      </w:r>
      <w:r w:rsidR="00294296" w:rsidRPr="00282539">
        <w:t xml:space="preserve">In 2006-07 females accounted for 45.7 percent of claims </w:t>
      </w:r>
      <w:r w:rsidR="00076ED4" w:rsidRPr="00282539">
        <w:t xml:space="preserve">finalised </w:t>
      </w:r>
      <w:r w:rsidR="00294296" w:rsidRPr="00282539">
        <w:t xml:space="preserve">and </w:t>
      </w:r>
      <w:r w:rsidR="00EA7EA1" w:rsidRPr="00282539">
        <w:t>by 20</w:t>
      </w:r>
      <w:r w:rsidR="00ED04D8" w:rsidRPr="00282539">
        <w:t>11</w:t>
      </w:r>
      <w:r w:rsidR="00EA7EA1" w:rsidRPr="00282539">
        <w:t>-1</w:t>
      </w:r>
      <w:r w:rsidR="00ED04D8" w:rsidRPr="00282539">
        <w:t xml:space="preserve">2 </w:t>
      </w:r>
      <w:r w:rsidR="00EA7EA1" w:rsidRPr="00282539">
        <w:t xml:space="preserve">that figure was </w:t>
      </w:r>
      <w:r w:rsidR="00EB529B" w:rsidRPr="00282539">
        <w:t>4</w:t>
      </w:r>
      <w:r w:rsidR="00195AB4" w:rsidRPr="00282539">
        <w:t>7</w:t>
      </w:r>
      <w:r w:rsidR="00EA7EA1" w:rsidRPr="00282539">
        <w:t>.</w:t>
      </w:r>
      <w:r w:rsidR="00282539" w:rsidRPr="00282539">
        <w:t>8</w:t>
      </w:r>
      <w:r w:rsidR="00EA7EA1" w:rsidRPr="00282539">
        <w:t xml:space="preserve"> percent.</w:t>
      </w:r>
      <w:r w:rsidR="00731B50" w:rsidRPr="00282539">
        <w:t xml:space="preserve">  </w:t>
      </w:r>
      <w:r w:rsidR="00BD6BF2" w:rsidRPr="00282539">
        <w:t xml:space="preserve">The </w:t>
      </w:r>
      <w:r w:rsidR="00282539" w:rsidRPr="00282539">
        <w:t xml:space="preserve">highest </w:t>
      </w:r>
      <w:r w:rsidR="00BD6BF2" w:rsidRPr="00282539">
        <w:t>grant rate</w:t>
      </w:r>
      <w:r w:rsidR="00282539" w:rsidRPr="00282539">
        <w:t xml:space="preserve"> was</w:t>
      </w:r>
      <w:r w:rsidR="003233A3" w:rsidRPr="00282539">
        <w:t xml:space="preserve"> </w:t>
      </w:r>
      <w:r w:rsidR="00CB4C6D" w:rsidRPr="00282539">
        <w:t>6</w:t>
      </w:r>
      <w:r w:rsidR="00282539" w:rsidRPr="00282539">
        <w:t>4</w:t>
      </w:r>
      <w:r w:rsidR="00CB4C6D" w:rsidRPr="00282539">
        <w:t>.</w:t>
      </w:r>
      <w:r w:rsidR="00282539" w:rsidRPr="00282539">
        <w:t>5</w:t>
      </w:r>
      <w:r w:rsidR="00CB4C6D" w:rsidRPr="00282539">
        <w:t xml:space="preserve"> percent in 200</w:t>
      </w:r>
      <w:r w:rsidR="00282539" w:rsidRPr="00282539">
        <w:t>8</w:t>
      </w:r>
      <w:r w:rsidR="00CB4C6D" w:rsidRPr="00282539">
        <w:t>-0</w:t>
      </w:r>
      <w:r w:rsidR="00282539" w:rsidRPr="00282539">
        <w:t>9</w:t>
      </w:r>
      <w:r w:rsidR="00CB4C6D" w:rsidRPr="00282539">
        <w:t xml:space="preserve">.  </w:t>
      </w:r>
      <w:r w:rsidR="00CC39CE" w:rsidRPr="00282539">
        <w:t xml:space="preserve">In </w:t>
      </w:r>
      <w:r w:rsidR="009035C4" w:rsidRPr="00282539">
        <w:t>201</w:t>
      </w:r>
      <w:r w:rsidR="00282539" w:rsidRPr="00282539">
        <w:t>1</w:t>
      </w:r>
      <w:r w:rsidR="009035C4" w:rsidRPr="00282539">
        <w:t>-1</w:t>
      </w:r>
      <w:r w:rsidR="00282539" w:rsidRPr="00282539">
        <w:t>2</w:t>
      </w:r>
      <w:r w:rsidR="009035C4" w:rsidRPr="00282539">
        <w:t xml:space="preserve"> the grant rate </w:t>
      </w:r>
      <w:r w:rsidR="00282539" w:rsidRPr="00282539">
        <w:t xml:space="preserve">had </w:t>
      </w:r>
      <w:r w:rsidR="009035C4" w:rsidRPr="00282539">
        <w:t>f</w:t>
      </w:r>
      <w:r w:rsidR="00282539" w:rsidRPr="00282539">
        <w:t>allen</w:t>
      </w:r>
      <w:r w:rsidR="00CB4C6D" w:rsidRPr="00282539">
        <w:t xml:space="preserve"> to </w:t>
      </w:r>
      <w:r w:rsidR="00282539" w:rsidRPr="00282539">
        <w:t>48</w:t>
      </w:r>
      <w:r w:rsidR="00195AB4" w:rsidRPr="00282539">
        <w:t>.</w:t>
      </w:r>
      <w:r w:rsidR="00282539" w:rsidRPr="00282539">
        <w:t>5</w:t>
      </w:r>
      <w:r w:rsidR="00CB4C6D" w:rsidRPr="00282539">
        <w:t xml:space="preserve"> percent</w:t>
      </w:r>
      <w:r w:rsidR="009035C4" w:rsidRPr="00282539">
        <w:t>.</w:t>
      </w:r>
    </w:p>
    <w:p w:rsidR="00724DD1" w:rsidRPr="001162AA" w:rsidRDefault="00724DD1" w:rsidP="002945BC"/>
    <w:p w:rsidR="00724DD1" w:rsidRPr="001162AA" w:rsidRDefault="00282539" w:rsidP="002945BC">
      <w:r>
        <w:t>In</w:t>
      </w:r>
      <w:r w:rsidR="00CC39CE">
        <w:t xml:space="preserve"> </w:t>
      </w:r>
      <w:r w:rsidR="00F46EFA">
        <w:t xml:space="preserve">the financial </w:t>
      </w:r>
      <w:r w:rsidR="00F46EFA" w:rsidRPr="001162AA">
        <w:t xml:space="preserve">year </w:t>
      </w:r>
      <w:r w:rsidR="00195AB4" w:rsidRPr="001162AA">
        <w:t>201</w:t>
      </w:r>
      <w:r>
        <w:t>1</w:t>
      </w:r>
      <w:r w:rsidR="00195AB4" w:rsidRPr="001162AA">
        <w:t>-1</w:t>
      </w:r>
      <w:r>
        <w:t>2</w:t>
      </w:r>
      <w:r w:rsidR="00195AB4" w:rsidRPr="001162AA">
        <w:t xml:space="preserve"> t</w:t>
      </w:r>
      <w:r w:rsidR="00724DD1" w:rsidRPr="001162AA">
        <w:t xml:space="preserve">he grant rate for females </w:t>
      </w:r>
      <w:r>
        <w:t>was lower than the grant rate for males</w:t>
      </w:r>
      <w:r w:rsidR="00F46EFA">
        <w:t>.</w:t>
      </w:r>
      <w:r>
        <w:t xml:space="preserve"> </w:t>
      </w:r>
      <w:r w:rsidR="00F46EFA">
        <w:t>P</w:t>
      </w:r>
      <w:r>
        <w:t>reviously the grant rate for females had been slightly higher until 2010-11 when they were identical at 59.8 percent</w:t>
      </w:r>
      <w:r w:rsidR="00CC39CE">
        <w:t>.</w:t>
      </w:r>
    </w:p>
    <w:p w:rsidR="00775F14" w:rsidRPr="001162AA" w:rsidRDefault="002F309A" w:rsidP="002945BC">
      <w:pPr>
        <w:pStyle w:val="Heading2"/>
      </w:pPr>
      <w:r w:rsidRPr="001162AA">
        <w:br w:type="page"/>
      </w:r>
      <w:bookmarkStart w:id="152" w:name="_Toc309742659"/>
      <w:r w:rsidR="00C428EE" w:rsidRPr="001162AA">
        <w:lastRenderedPageBreak/>
        <w:t>Grants</w:t>
      </w:r>
      <w:r w:rsidR="00775F14" w:rsidRPr="001162AA">
        <w:t xml:space="preserve"> by </w:t>
      </w:r>
      <w:r w:rsidR="00A31916" w:rsidRPr="001162AA">
        <w:t xml:space="preserve">primary </w:t>
      </w:r>
      <w:r w:rsidR="00A30D12" w:rsidRPr="001162AA">
        <w:t>m</w:t>
      </w:r>
      <w:r w:rsidR="00775F14" w:rsidRPr="001162AA">
        <w:t xml:space="preserve">edical </w:t>
      </w:r>
      <w:r w:rsidR="00A30D12" w:rsidRPr="001162AA">
        <w:t>c</w:t>
      </w:r>
      <w:r w:rsidR="00775F14" w:rsidRPr="001162AA">
        <w:t>ondition</w:t>
      </w:r>
      <w:bookmarkEnd w:id="152"/>
    </w:p>
    <w:p w:rsidR="00AC2CD8" w:rsidRPr="00FA5DC0" w:rsidRDefault="00AC2CD8"/>
    <w:p w:rsidR="00371C52" w:rsidRPr="001162AA" w:rsidRDefault="00A5792D">
      <w:r w:rsidRPr="001162AA">
        <w:t>Table 2</w:t>
      </w:r>
      <w:r w:rsidR="00E61208" w:rsidRPr="001162AA">
        <w:t>7</w:t>
      </w:r>
      <w:r w:rsidRPr="001162AA">
        <w:t xml:space="preserve"> details the </w:t>
      </w:r>
      <w:r w:rsidR="00C510EA" w:rsidRPr="001162AA">
        <w:t>number</w:t>
      </w:r>
      <w:r w:rsidR="007573FD" w:rsidRPr="001162AA">
        <w:t xml:space="preserve"> and percentage of DSP grants between June 20</w:t>
      </w:r>
      <w:r w:rsidR="0089004F" w:rsidRPr="001162AA">
        <w:t>1</w:t>
      </w:r>
      <w:r w:rsidR="00C72CC4">
        <w:t>1</w:t>
      </w:r>
      <w:r w:rsidR="007573FD" w:rsidRPr="001162AA">
        <w:t xml:space="preserve"> and </w:t>
      </w:r>
      <w:r w:rsidR="002D1014">
        <w:t>June 2012</w:t>
      </w:r>
      <w:r w:rsidR="007573FD" w:rsidRPr="001162AA">
        <w:t xml:space="preserve"> by the </w:t>
      </w:r>
      <w:r w:rsidR="00A31916" w:rsidRPr="001162AA">
        <w:t xml:space="preserve">primary </w:t>
      </w:r>
      <w:r w:rsidR="007573FD" w:rsidRPr="001162AA">
        <w:t xml:space="preserve">medical condition of the </w:t>
      </w:r>
      <w:r w:rsidR="00A016E8" w:rsidRPr="001162AA">
        <w:t>claimant</w:t>
      </w:r>
      <w:r w:rsidR="007573FD" w:rsidRPr="001162AA">
        <w:t>.</w:t>
      </w:r>
    </w:p>
    <w:p w:rsidR="00371C52" w:rsidRPr="00FA5DC0" w:rsidRDefault="00371C52"/>
    <w:p w:rsidR="00371C52" w:rsidRPr="001162AA" w:rsidRDefault="007573FD" w:rsidP="007573FD">
      <w:pPr>
        <w:pStyle w:val="JonsTbl"/>
      </w:pPr>
      <w:bookmarkStart w:id="153" w:name="_Toc354583033"/>
      <w:r w:rsidRPr="001162AA">
        <w:t>Table 2</w:t>
      </w:r>
      <w:r w:rsidR="00E61208" w:rsidRPr="001162AA">
        <w:t>7</w:t>
      </w:r>
      <w:r w:rsidRPr="001162AA">
        <w:t xml:space="preserve"> – Grants by medical condition</w:t>
      </w:r>
      <w:r w:rsidR="00FD5B3F" w:rsidRPr="001162AA">
        <w:t xml:space="preserve"> – 201</w:t>
      </w:r>
      <w:r w:rsidR="00C72CC4">
        <w:t>1</w:t>
      </w:r>
      <w:r w:rsidR="0089004F" w:rsidRPr="001162AA">
        <w:t>-1</w:t>
      </w:r>
      <w:r w:rsidR="00C72CC4">
        <w:t>2</w:t>
      </w:r>
      <w:bookmarkEnd w:id="153"/>
    </w:p>
    <w:tbl>
      <w:tblPr>
        <w:tblW w:w="5000" w:type="pct"/>
        <w:tblLook w:val="04A0" w:firstRow="1" w:lastRow="0" w:firstColumn="1" w:lastColumn="0" w:noHBand="0" w:noVBand="1"/>
      </w:tblPr>
      <w:tblGrid>
        <w:gridCol w:w="3380"/>
        <w:gridCol w:w="859"/>
        <w:gridCol w:w="858"/>
        <w:gridCol w:w="858"/>
        <w:gridCol w:w="858"/>
        <w:gridCol w:w="858"/>
        <w:gridCol w:w="858"/>
      </w:tblGrid>
      <w:tr w:rsidR="0015396C" w:rsidRPr="0015396C" w:rsidTr="0015396C">
        <w:trPr>
          <w:trHeight w:val="227"/>
          <w:tblHeader/>
        </w:trPr>
        <w:tc>
          <w:tcPr>
            <w:tcW w:w="1981" w:type="pct"/>
            <w:tcBorders>
              <w:top w:val="nil"/>
              <w:left w:val="nil"/>
              <w:bottom w:val="nil"/>
              <w:right w:val="single" w:sz="8" w:space="0" w:color="FFFFFF"/>
            </w:tcBorders>
            <w:shd w:val="clear" w:color="000000" w:fill="000000"/>
            <w:vAlign w:val="bottom"/>
            <w:hideMark/>
          </w:tcPr>
          <w:p w:rsidR="0015396C" w:rsidRPr="0015396C" w:rsidRDefault="0015396C" w:rsidP="0015396C">
            <w:pPr>
              <w:jc w:val="center"/>
              <w:rPr>
                <w:rFonts w:ascii="Arial" w:hAnsi="Arial" w:cs="Arial"/>
                <w:b/>
                <w:bCs/>
                <w:color w:val="FFFFFF"/>
                <w:sz w:val="18"/>
                <w:lang w:eastAsia="en-AU"/>
              </w:rPr>
            </w:pPr>
            <w:r w:rsidRPr="0015396C">
              <w:rPr>
                <w:rFonts w:ascii="Arial" w:hAnsi="Arial" w:cs="Arial"/>
                <w:b/>
                <w:bCs/>
                <w:color w:val="FFFFFF"/>
                <w:sz w:val="18"/>
                <w:lang w:eastAsia="en-AU"/>
              </w:rPr>
              <w:t>Primary medical condition</w:t>
            </w:r>
          </w:p>
        </w:tc>
        <w:tc>
          <w:tcPr>
            <w:tcW w:w="503" w:type="pct"/>
            <w:tcBorders>
              <w:top w:val="nil"/>
              <w:left w:val="nil"/>
              <w:bottom w:val="single" w:sz="4" w:space="0" w:color="000000"/>
              <w:right w:val="single" w:sz="4" w:space="0" w:color="FFFFFF"/>
            </w:tcBorders>
            <w:shd w:val="clear" w:color="000000" w:fill="000000"/>
            <w:vAlign w:val="bottom"/>
            <w:hideMark/>
          </w:tcPr>
          <w:p w:rsidR="0015396C" w:rsidRPr="0015396C" w:rsidRDefault="0015396C" w:rsidP="0015396C">
            <w:pPr>
              <w:jc w:val="center"/>
              <w:rPr>
                <w:rFonts w:ascii="Arial" w:hAnsi="Arial" w:cs="Arial"/>
                <w:b/>
                <w:bCs/>
                <w:color w:val="FFFFFF"/>
                <w:sz w:val="18"/>
                <w:lang w:eastAsia="en-AU"/>
              </w:rPr>
            </w:pPr>
            <w:r w:rsidRPr="0015396C">
              <w:rPr>
                <w:rFonts w:ascii="Arial" w:hAnsi="Arial" w:cs="Arial"/>
                <w:b/>
                <w:bCs/>
                <w:color w:val="FFFFFF"/>
                <w:sz w:val="18"/>
                <w:lang w:eastAsia="en-AU"/>
              </w:rPr>
              <w:t>Female count</w:t>
            </w:r>
          </w:p>
        </w:tc>
        <w:tc>
          <w:tcPr>
            <w:tcW w:w="503" w:type="pct"/>
            <w:tcBorders>
              <w:top w:val="nil"/>
              <w:left w:val="nil"/>
              <w:bottom w:val="single" w:sz="4" w:space="0" w:color="000000"/>
              <w:right w:val="single" w:sz="4" w:space="0" w:color="FFFFFF"/>
            </w:tcBorders>
            <w:shd w:val="clear" w:color="000000" w:fill="000000"/>
            <w:vAlign w:val="bottom"/>
            <w:hideMark/>
          </w:tcPr>
          <w:p w:rsidR="0015396C" w:rsidRPr="0015396C" w:rsidRDefault="0015396C" w:rsidP="0015396C">
            <w:pPr>
              <w:jc w:val="center"/>
              <w:rPr>
                <w:rFonts w:ascii="Arial" w:hAnsi="Arial" w:cs="Arial"/>
                <w:b/>
                <w:bCs/>
                <w:color w:val="FFFFFF"/>
                <w:sz w:val="18"/>
                <w:lang w:eastAsia="en-AU"/>
              </w:rPr>
            </w:pPr>
            <w:r w:rsidRPr="0015396C">
              <w:rPr>
                <w:rFonts w:ascii="Arial" w:hAnsi="Arial" w:cs="Arial"/>
                <w:b/>
                <w:bCs/>
                <w:color w:val="FFFFFF"/>
                <w:sz w:val="18"/>
                <w:lang w:eastAsia="en-AU"/>
              </w:rPr>
              <w:t>% of female Total</w:t>
            </w:r>
          </w:p>
        </w:tc>
        <w:tc>
          <w:tcPr>
            <w:tcW w:w="503" w:type="pct"/>
            <w:tcBorders>
              <w:top w:val="nil"/>
              <w:left w:val="nil"/>
              <w:bottom w:val="single" w:sz="4" w:space="0" w:color="000000"/>
              <w:right w:val="single" w:sz="4" w:space="0" w:color="FFFFFF"/>
            </w:tcBorders>
            <w:shd w:val="clear" w:color="000000" w:fill="000000"/>
            <w:vAlign w:val="bottom"/>
            <w:hideMark/>
          </w:tcPr>
          <w:p w:rsidR="0015396C" w:rsidRPr="0015396C" w:rsidRDefault="0015396C" w:rsidP="0015396C">
            <w:pPr>
              <w:jc w:val="center"/>
              <w:rPr>
                <w:rFonts w:ascii="Arial" w:hAnsi="Arial" w:cs="Arial"/>
                <w:b/>
                <w:bCs/>
                <w:color w:val="FFFFFF"/>
                <w:sz w:val="18"/>
                <w:lang w:eastAsia="en-AU"/>
              </w:rPr>
            </w:pPr>
            <w:r w:rsidRPr="0015396C">
              <w:rPr>
                <w:rFonts w:ascii="Arial" w:hAnsi="Arial" w:cs="Arial"/>
                <w:b/>
                <w:bCs/>
                <w:color w:val="FFFFFF"/>
                <w:sz w:val="18"/>
                <w:lang w:eastAsia="en-AU"/>
              </w:rPr>
              <w:t>Male count</w:t>
            </w:r>
          </w:p>
        </w:tc>
        <w:tc>
          <w:tcPr>
            <w:tcW w:w="503" w:type="pct"/>
            <w:tcBorders>
              <w:top w:val="nil"/>
              <w:left w:val="nil"/>
              <w:bottom w:val="single" w:sz="4" w:space="0" w:color="000000"/>
              <w:right w:val="double" w:sz="6" w:space="0" w:color="FFFFFF"/>
            </w:tcBorders>
            <w:shd w:val="clear" w:color="000000" w:fill="000000"/>
            <w:vAlign w:val="bottom"/>
            <w:hideMark/>
          </w:tcPr>
          <w:p w:rsidR="0015396C" w:rsidRPr="0015396C" w:rsidRDefault="0015396C" w:rsidP="0015396C">
            <w:pPr>
              <w:jc w:val="center"/>
              <w:rPr>
                <w:rFonts w:ascii="Arial" w:hAnsi="Arial" w:cs="Arial"/>
                <w:b/>
                <w:bCs/>
                <w:color w:val="FFFFFF"/>
                <w:sz w:val="18"/>
                <w:lang w:eastAsia="en-AU"/>
              </w:rPr>
            </w:pPr>
            <w:r w:rsidRPr="0015396C">
              <w:rPr>
                <w:rFonts w:ascii="Arial" w:hAnsi="Arial" w:cs="Arial"/>
                <w:b/>
                <w:bCs/>
                <w:color w:val="FFFFFF"/>
                <w:sz w:val="18"/>
                <w:lang w:eastAsia="en-AU"/>
              </w:rPr>
              <w:t>% of male Total</w:t>
            </w:r>
          </w:p>
        </w:tc>
        <w:tc>
          <w:tcPr>
            <w:tcW w:w="503" w:type="pct"/>
            <w:tcBorders>
              <w:top w:val="nil"/>
              <w:left w:val="nil"/>
              <w:bottom w:val="single" w:sz="4" w:space="0" w:color="000000"/>
              <w:right w:val="single" w:sz="4" w:space="0" w:color="FFFFFF"/>
            </w:tcBorders>
            <w:shd w:val="clear" w:color="000000" w:fill="000000"/>
            <w:vAlign w:val="bottom"/>
            <w:hideMark/>
          </w:tcPr>
          <w:p w:rsidR="0015396C" w:rsidRPr="0015396C" w:rsidRDefault="0015396C" w:rsidP="0015396C">
            <w:pPr>
              <w:jc w:val="center"/>
              <w:rPr>
                <w:rFonts w:ascii="Arial" w:hAnsi="Arial" w:cs="Arial"/>
                <w:b/>
                <w:bCs/>
                <w:color w:val="FFFFFF"/>
                <w:sz w:val="18"/>
                <w:lang w:eastAsia="en-AU"/>
              </w:rPr>
            </w:pPr>
            <w:r w:rsidRPr="0015396C">
              <w:rPr>
                <w:rFonts w:ascii="Arial" w:hAnsi="Arial" w:cs="Arial"/>
                <w:b/>
                <w:bCs/>
                <w:color w:val="FFFFFF"/>
                <w:sz w:val="18"/>
                <w:lang w:eastAsia="en-AU"/>
              </w:rPr>
              <w:t>Total grant count</w:t>
            </w:r>
          </w:p>
        </w:tc>
        <w:tc>
          <w:tcPr>
            <w:tcW w:w="503" w:type="pct"/>
            <w:tcBorders>
              <w:top w:val="nil"/>
              <w:left w:val="nil"/>
              <w:bottom w:val="nil"/>
              <w:right w:val="nil"/>
            </w:tcBorders>
            <w:shd w:val="clear" w:color="000000" w:fill="000000"/>
            <w:vAlign w:val="bottom"/>
            <w:hideMark/>
          </w:tcPr>
          <w:p w:rsidR="0015396C" w:rsidRPr="0015396C" w:rsidRDefault="0015396C" w:rsidP="0015396C">
            <w:pPr>
              <w:jc w:val="center"/>
              <w:rPr>
                <w:rFonts w:ascii="Arial" w:hAnsi="Arial" w:cs="Arial"/>
                <w:b/>
                <w:bCs/>
                <w:color w:val="FFFFFF"/>
                <w:sz w:val="18"/>
                <w:lang w:eastAsia="en-AU"/>
              </w:rPr>
            </w:pPr>
            <w:r w:rsidRPr="0015396C">
              <w:rPr>
                <w:rFonts w:ascii="Arial" w:hAnsi="Arial" w:cs="Arial"/>
                <w:b/>
                <w:bCs/>
                <w:color w:val="FFFFFF"/>
                <w:sz w:val="18"/>
                <w:lang w:eastAsia="en-AU"/>
              </w:rPr>
              <w:t>% of Total grant count</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auto" w:fill="auto"/>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Psychological/Psychiatric</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9,069</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29.8%</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10,499</w:t>
            </w:r>
          </w:p>
        </w:tc>
        <w:tc>
          <w:tcPr>
            <w:tcW w:w="503" w:type="pct"/>
            <w:tcBorders>
              <w:top w:val="nil"/>
              <w:left w:val="nil"/>
              <w:bottom w:val="nil"/>
              <w:right w:val="double" w:sz="6"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30.4%</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19,568</w:t>
            </w:r>
          </w:p>
        </w:tc>
        <w:tc>
          <w:tcPr>
            <w:tcW w:w="503" w:type="pct"/>
            <w:tcBorders>
              <w:top w:val="single" w:sz="4" w:space="0" w:color="000000"/>
              <w:left w:val="nil"/>
              <w:bottom w:val="nil"/>
              <w:right w:val="single" w:sz="8"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30.1%</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000000" w:fill="FFFF99"/>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Musculo-Skeletal &amp; Connective Tissue</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7,760</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25.5%</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7,491</w:t>
            </w:r>
          </w:p>
        </w:tc>
        <w:tc>
          <w:tcPr>
            <w:tcW w:w="503" w:type="pct"/>
            <w:tcBorders>
              <w:top w:val="nil"/>
              <w:left w:val="nil"/>
              <w:bottom w:val="nil"/>
              <w:right w:val="double" w:sz="6"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21.7%</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15,251</w:t>
            </w:r>
          </w:p>
        </w:tc>
        <w:tc>
          <w:tcPr>
            <w:tcW w:w="503" w:type="pct"/>
            <w:tcBorders>
              <w:top w:val="nil"/>
              <w:left w:val="nil"/>
              <w:bottom w:val="nil"/>
              <w:right w:val="single" w:sz="8"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23.4%</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auto" w:fill="auto"/>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Cancer/Tumour</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2,651</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8.7%</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3,183</w:t>
            </w:r>
          </w:p>
        </w:tc>
        <w:tc>
          <w:tcPr>
            <w:tcW w:w="503" w:type="pct"/>
            <w:tcBorders>
              <w:top w:val="nil"/>
              <w:left w:val="nil"/>
              <w:bottom w:val="nil"/>
              <w:right w:val="double" w:sz="6"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9.2%</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5,834</w:t>
            </w:r>
          </w:p>
        </w:tc>
        <w:tc>
          <w:tcPr>
            <w:tcW w:w="503" w:type="pct"/>
            <w:tcBorders>
              <w:top w:val="nil"/>
              <w:left w:val="nil"/>
              <w:bottom w:val="nil"/>
              <w:right w:val="single" w:sz="8"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9.0%</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000000" w:fill="FFFF99"/>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Intellectual/Learning</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1,832</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6.0%</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3,035</w:t>
            </w:r>
          </w:p>
        </w:tc>
        <w:tc>
          <w:tcPr>
            <w:tcW w:w="503" w:type="pct"/>
            <w:tcBorders>
              <w:top w:val="nil"/>
              <w:left w:val="nil"/>
              <w:bottom w:val="nil"/>
              <w:right w:val="double" w:sz="6"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8.8%</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4,867</w:t>
            </w:r>
          </w:p>
        </w:tc>
        <w:tc>
          <w:tcPr>
            <w:tcW w:w="503" w:type="pct"/>
            <w:tcBorders>
              <w:top w:val="nil"/>
              <w:left w:val="nil"/>
              <w:bottom w:val="nil"/>
              <w:right w:val="single" w:sz="8"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7.5%</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auto" w:fill="auto"/>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Nervous System</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1,837</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6.0%</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1,698</w:t>
            </w:r>
          </w:p>
        </w:tc>
        <w:tc>
          <w:tcPr>
            <w:tcW w:w="503" w:type="pct"/>
            <w:tcBorders>
              <w:top w:val="nil"/>
              <w:left w:val="nil"/>
              <w:bottom w:val="nil"/>
              <w:right w:val="double" w:sz="6"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4.9%</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3,535</w:t>
            </w:r>
          </w:p>
        </w:tc>
        <w:tc>
          <w:tcPr>
            <w:tcW w:w="503" w:type="pct"/>
            <w:tcBorders>
              <w:top w:val="nil"/>
              <w:left w:val="nil"/>
              <w:bottom w:val="nil"/>
              <w:right w:val="single" w:sz="8"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5.4%</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000000" w:fill="FFFF99"/>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Circulatory System</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1,097</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3.6%</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2,299</w:t>
            </w:r>
          </w:p>
        </w:tc>
        <w:tc>
          <w:tcPr>
            <w:tcW w:w="503" w:type="pct"/>
            <w:tcBorders>
              <w:top w:val="nil"/>
              <w:left w:val="nil"/>
              <w:bottom w:val="nil"/>
              <w:right w:val="double" w:sz="6"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6.7%</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3,396</w:t>
            </w:r>
          </w:p>
        </w:tc>
        <w:tc>
          <w:tcPr>
            <w:tcW w:w="503" w:type="pct"/>
            <w:tcBorders>
              <w:top w:val="nil"/>
              <w:left w:val="nil"/>
              <w:bottom w:val="nil"/>
              <w:right w:val="single" w:sz="8"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5.2%</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auto" w:fill="auto"/>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Respiratory System</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986</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3.2%</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1,017</w:t>
            </w:r>
          </w:p>
        </w:tc>
        <w:tc>
          <w:tcPr>
            <w:tcW w:w="503" w:type="pct"/>
            <w:tcBorders>
              <w:top w:val="nil"/>
              <w:left w:val="nil"/>
              <w:bottom w:val="nil"/>
              <w:right w:val="double" w:sz="6"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2.9%</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2,003</w:t>
            </w:r>
          </w:p>
        </w:tc>
        <w:tc>
          <w:tcPr>
            <w:tcW w:w="503" w:type="pct"/>
            <w:tcBorders>
              <w:top w:val="nil"/>
              <w:left w:val="nil"/>
              <w:bottom w:val="nil"/>
              <w:right w:val="single" w:sz="8"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3.1%</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000000" w:fill="FFFF99"/>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Endocrine &amp; Immune System</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858</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2.8%</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827</w:t>
            </w:r>
          </w:p>
        </w:tc>
        <w:tc>
          <w:tcPr>
            <w:tcW w:w="503" w:type="pct"/>
            <w:tcBorders>
              <w:top w:val="nil"/>
              <w:left w:val="nil"/>
              <w:bottom w:val="nil"/>
              <w:right w:val="double" w:sz="6"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2.4%</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1,685</w:t>
            </w:r>
          </w:p>
        </w:tc>
        <w:tc>
          <w:tcPr>
            <w:tcW w:w="503" w:type="pct"/>
            <w:tcBorders>
              <w:top w:val="nil"/>
              <w:left w:val="nil"/>
              <w:bottom w:val="nil"/>
              <w:right w:val="single" w:sz="8"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2.6%</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auto" w:fill="auto"/>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Acquired Brain Impairment</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468</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1.5%</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1,001</w:t>
            </w:r>
          </w:p>
        </w:tc>
        <w:tc>
          <w:tcPr>
            <w:tcW w:w="503" w:type="pct"/>
            <w:tcBorders>
              <w:top w:val="nil"/>
              <w:left w:val="nil"/>
              <w:bottom w:val="nil"/>
              <w:right w:val="double" w:sz="6"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2.9%</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1,469</w:t>
            </w:r>
          </w:p>
        </w:tc>
        <w:tc>
          <w:tcPr>
            <w:tcW w:w="503" w:type="pct"/>
            <w:tcBorders>
              <w:top w:val="nil"/>
              <w:left w:val="nil"/>
              <w:bottom w:val="nil"/>
              <w:right w:val="single" w:sz="8"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2.3%</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000000" w:fill="FFFF99"/>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Sense Organs</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672</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2.2%</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770</w:t>
            </w:r>
          </w:p>
        </w:tc>
        <w:tc>
          <w:tcPr>
            <w:tcW w:w="503" w:type="pct"/>
            <w:tcBorders>
              <w:top w:val="nil"/>
              <w:left w:val="nil"/>
              <w:bottom w:val="nil"/>
              <w:right w:val="double" w:sz="6"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2.2%</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1,442</w:t>
            </w:r>
          </w:p>
        </w:tc>
        <w:tc>
          <w:tcPr>
            <w:tcW w:w="503" w:type="pct"/>
            <w:tcBorders>
              <w:top w:val="nil"/>
              <w:left w:val="nil"/>
              <w:bottom w:val="nil"/>
              <w:right w:val="single" w:sz="8"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2.2%</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auto" w:fill="auto"/>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Chronic Pain</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667</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2.2%</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604</w:t>
            </w:r>
          </w:p>
        </w:tc>
        <w:tc>
          <w:tcPr>
            <w:tcW w:w="503" w:type="pct"/>
            <w:tcBorders>
              <w:top w:val="nil"/>
              <w:left w:val="nil"/>
              <w:bottom w:val="nil"/>
              <w:right w:val="double" w:sz="6"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1.7%</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1,271</w:t>
            </w:r>
          </w:p>
        </w:tc>
        <w:tc>
          <w:tcPr>
            <w:tcW w:w="503" w:type="pct"/>
            <w:tcBorders>
              <w:top w:val="nil"/>
              <w:left w:val="nil"/>
              <w:bottom w:val="nil"/>
              <w:right w:val="single" w:sz="8"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2.0%</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000000" w:fill="FFFF99"/>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Poorly Defined Cause</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907</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3.0%</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237</w:t>
            </w:r>
          </w:p>
        </w:tc>
        <w:tc>
          <w:tcPr>
            <w:tcW w:w="503" w:type="pct"/>
            <w:tcBorders>
              <w:top w:val="nil"/>
              <w:left w:val="nil"/>
              <w:bottom w:val="nil"/>
              <w:right w:val="double" w:sz="6"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0.7%</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1,144</w:t>
            </w:r>
          </w:p>
        </w:tc>
        <w:tc>
          <w:tcPr>
            <w:tcW w:w="503" w:type="pct"/>
            <w:tcBorders>
              <w:top w:val="nil"/>
              <w:left w:val="nil"/>
              <w:bottom w:val="nil"/>
              <w:right w:val="single" w:sz="8"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1.8%</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auto" w:fill="auto"/>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Gastro-Intestinal System</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463</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1.5%</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324</w:t>
            </w:r>
          </w:p>
        </w:tc>
        <w:tc>
          <w:tcPr>
            <w:tcW w:w="503" w:type="pct"/>
            <w:tcBorders>
              <w:top w:val="nil"/>
              <w:left w:val="nil"/>
              <w:bottom w:val="nil"/>
              <w:right w:val="double" w:sz="6"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0.9%</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787</w:t>
            </w:r>
          </w:p>
        </w:tc>
        <w:tc>
          <w:tcPr>
            <w:tcW w:w="503" w:type="pct"/>
            <w:tcBorders>
              <w:top w:val="nil"/>
              <w:left w:val="nil"/>
              <w:bottom w:val="nil"/>
              <w:right w:val="single" w:sz="8"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1.2%</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000000" w:fill="FFFF99"/>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Urogenital System</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350</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1.1%</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374</w:t>
            </w:r>
          </w:p>
        </w:tc>
        <w:tc>
          <w:tcPr>
            <w:tcW w:w="503" w:type="pct"/>
            <w:tcBorders>
              <w:top w:val="nil"/>
              <w:left w:val="nil"/>
              <w:bottom w:val="nil"/>
              <w:right w:val="double" w:sz="6"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1.1%</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724</w:t>
            </w:r>
          </w:p>
        </w:tc>
        <w:tc>
          <w:tcPr>
            <w:tcW w:w="503" w:type="pct"/>
            <w:tcBorders>
              <w:top w:val="nil"/>
              <w:left w:val="nil"/>
              <w:bottom w:val="nil"/>
              <w:right w:val="single" w:sz="8"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1.1%</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auto" w:fill="auto"/>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Congenital Anomalies</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284</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0.9%</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328</w:t>
            </w:r>
          </w:p>
        </w:tc>
        <w:tc>
          <w:tcPr>
            <w:tcW w:w="503" w:type="pct"/>
            <w:tcBorders>
              <w:top w:val="nil"/>
              <w:left w:val="nil"/>
              <w:bottom w:val="nil"/>
              <w:right w:val="double" w:sz="6"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0.9%</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612</w:t>
            </w:r>
          </w:p>
        </w:tc>
        <w:tc>
          <w:tcPr>
            <w:tcW w:w="503" w:type="pct"/>
            <w:tcBorders>
              <w:top w:val="nil"/>
              <w:left w:val="nil"/>
              <w:bottom w:val="nil"/>
              <w:right w:val="single" w:sz="8"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0.9%</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000000" w:fill="FFFF99"/>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Visceral Disorder</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177</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0.6%</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363</w:t>
            </w:r>
          </w:p>
        </w:tc>
        <w:tc>
          <w:tcPr>
            <w:tcW w:w="503" w:type="pct"/>
            <w:tcBorders>
              <w:top w:val="nil"/>
              <w:left w:val="nil"/>
              <w:bottom w:val="nil"/>
              <w:right w:val="double" w:sz="6"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1.1%</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540</w:t>
            </w:r>
          </w:p>
        </w:tc>
        <w:tc>
          <w:tcPr>
            <w:tcW w:w="503" w:type="pct"/>
            <w:tcBorders>
              <w:top w:val="nil"/>
              <w:left w:val="nil"/>
              <w:bottom w:val="nil"/>
              <w:right w:val="single" w:sz="8"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0.8%</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auto" w:fill="auto"/>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Infectious Diseases</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81</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0.3%</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153</w:t>
            </w:r>
          </w:p>
        </w:tc>
        <w:tc>
          <w:tcPr>
            <w:tcW w:w="503" w:type="pct"/>
            <w:tcBorders>
              <w:top w:val="nil"/>
              <w:left w:val="nil"/>
              <w:bottom w:val="nil"/>
              <w:right w:val="double" w:sz="6"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0.4%</w:t>
            </w:r>
          </w:p>
        </w:tc>
        <w:tc>
          <w:tcPr>
            <w:tcW w:w="503" w:type="pct"/>
            <w:tcBorders>
              <w:top w:val="nil"/>
              <w:left w:val="nil"/>
              <w:bottom w:val="nil"/>
              <w:right w:val="single" w:sz="4" w:space="0" w:color="000000"/>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234</w:t>
            </w:r>
          </w:p>
        </w:tc>
        <w:tc>
          <w:tcPr>
            <w:tcW w:w="503" w:type="pct"/>
            <w:tcBorders>
              <w:top w:val="nil"/>
              <w:left w:val="nil"/>
              <w:bottom w:val="nil"/>
              <w:right w:val="single" w:sz="8" w:space="0" w:color="auto"/>
            </w:tcBorders>
            <w:shd w:val="clear" w:color="auto" w:fill="auto"/>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0.4%</w:t>
            </w:r>
          </w:p>
        </w:tc>
      </w:tr>
      <w:tr w:rsidR="0015396C" w:rsidRPr="0015396C" w:rsidTr="0015396C">
        <w:trPr>
          <w:trHeight w:val="227"/>
        </w:trPr>
        <w:tc>
          <w:tcPr>
            <w:tcW w:w="1981" w:type="pct"/>
            <w:tcBorders>
              <w:top w:val="nil"/>
              <w:left w:val="single" w:sz="8" w:space="0" w:color="auto"/>
              <w:bottom w:val="nil"/>
              <w:right w:val="single" w:sz="8" w:space="0" w:color="auto"/>
            </w:tcBorders>
            <w:shd w:val="clear" w:color="000000" w:fill="FFFF99"/>
            <w:noWrap/>
            <w:vAlign w:val="center"/>
            <w:hideMark/>
          </w:tcPr>
          <w:p w:rsidR="0015396C" w:rsidRPr="0015396C" w:rsidRDefault="0015396C" w:rsidP="0015396C">
            <w:pPr>
              <w:rPr>
                <w:rFonts w:ascii="Arial" w:hAnsi="Arial" w:cs="Arial"/>
                <w:sz w:val="18"/>
                <w:lang w:eastAsia="en-AU"/>
              </w:rPr>
            </w:pPr>
            <w:r w:rsidRPr="0015396C">
              <w:rPr>
                <w:rFonts w:ascii="Arial" w:hAnsi="Arial" w:cs="Arial"/>
                <w:sz w:val="18"/>
                <w:lang w:eastAsia="en-AU"/>
              </w:rPr>
              <w:t>Other</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322</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1.1%</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365</w:t>
            </w:r>
          </w:p>
        </w:tc>
        <w:tc>
          <w:tcPr>
            <w:tcW w:w="503" w:type="pct"/>
            <w:tcBorders>
              <w:top w:val="nil"/>
              <w:left w:val="nil"/>
              <w:bottom w:val="nil"/>
              <w:right w:val="double" w:sz="6"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1.1%</w:t>
            </w:r>
          </w:p>
        </w:tc>
        <w:tc>
          <w:tcPr>
            <w:tcW w:w="503" w:type="pct"/>
            <w:tcBorders>
              <w:top w:val="nil"/>
              <w:left w:val="nil"/>
              <w:bottom w:val="nil"/>
              <w:right w:val="single" w:sz="4" w:space="0" w:color="000000"/>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687</w:t>
            </w:r>
          </w:p>
        </w:tc>
        <w:tc>
          <w:tcPr>
            <w:tcW w:w="503" w:type="pct"/>
            <w:tcBorders>
              <w:top w:val="nil"/>
              <w:left w:val="nil"/>
              <w:bottom w:val="nil"/>
              <w:right w:val="single" w:sz="8" w:space="0" w:color="auto"/>
            </w:tcBorders>
            <w:shd w:val="clear" w:color="000000" w:fill="FFFF99"/>
            <w:noWrap/>
            <w:vAlign w:val="center"/>
            <w:hideMark/>
          </w:tcPr>
          <w:p w:rsidR="0015396C" w:rsidRPr="0015396C" w:rsidRDefault="0015396C" w:rsidP="0015396C">
            <w:pPr>
              <w:jc w:val="right"/>
              <w:rPr>
                <w:rFonts w:ascii="Arial" w:hAnsi="Arial" w:cs="Arial"/>
                <w:sz w:val="18"/>
                <w:lang w:eastAsia="en-AU"/>
              </w:rPr>
            </w:pPr>
            <w:r w:rsidRPr="0015396C">
              <w:rPr>
                <w:rFonts w:ascii="Arial" w:hAnsi="Arial" w:cs="Arial"/>
                <w:sz w:val="18"/>
                <w:lang w:eastAsia="en-AU"/>
              </w:rPr>
              <w:t>1.1%</w:t>
            </w:r>
          </w:p>
        </w:tc>
      </w:tr>
      <w:tr w:rsidR="0015396C" w:rsidRPr="0015396C" w:rsidTr="0015396C">
        <w:trPr>
          <w:trHeight w:val="227"/>
        </w:trPr>
        <w:tc>
          <w:tcPr>
            <w:tcW w:w="1981" w:type="pct"/>
            <w:tcBorders>
              <w:top w:val="double" w:sz="6" w:space="0" w:color="auto"/>
              <w:left w:val="single" w:sz="8" w:space="0" w:color="auto"/>
              <w:bottom w:val="single" w:sz="8" w:space="0" w:color="auto"/>
              <w:right w:val="single" w:sz="8" w:space="0" w:color="auto"/>
            </w:tcBorders>
            <w:shd w:val="clear" w:color="auto" w:fill="auto"/>
            <w:noWrap/>
            <w:vAlign w:val="center"/>
            <w:hideMark/>
          </w:tcPr>
          <w:p w:rsidR="0015396C" w:rsidRPr="0015396C" w:rsidRDefault="0015396C" w:rsidP="0015396C">
            <w:pPr>
              <w:rPr>
                <w:rFonts w:ascii="Arial" w:hAnsi="Arial" w:cs="Arial"/>
                <w:b/>
                <w:bCs/>
                <w:sz w:val="18"/>
                <w:lang w:eastAsia="en-AU"/>
              </w:rPr>
            </w:pPr>
            <w:r w:rsidRPr="0015396C">
              <w:rPr>
                <w:rFonts w:ascii="Arial" w:hAnsi="Arial" w:cs="Arial"/>
                <w:b/>
                <w:bCs/>
                <w:sz w:val="18"/>
                <w:lang w:eastAsia="en-AU"/>
              </w:rPr>
              <w:t>Total</w:t>
            </w:r>
          </w:p>
        </w:tc>
        <w:tc>
          <w:tcPr>
            <w:tcW w:w="503" w:type="pct"/>
            <w:tcBorders>
              <w:top w:val="double" w:sz="6" w:space="0" w:color="auto"/>
              <w:left w:val="nil"/>
              <w:bottom w:val="single" w:sz="8" w:space="0" w:color="auto"/>
              <w:right w:val="single" w:sz="4" w:space="0" w:color="000000"/>
            </w:tcBorders>
            <w:shd w:val="clear" w:color="auto" w:fill="auto"/>
            <w:noWrap/>
            <w:vAlign w:val="center"/>
            <w:hideMark/>
          </w:tcPr>
          <w:p w:rsidR="0015396C" w:rsidRPr="0015396C" w:rsidRDefault="0015396C" w:rsidP="0015396C">
            <w:pPr>
              <w:jc w:val="right"/>
              <w:rPr>
                <w:rFonts w:ascii="Arial" w:hAnsi="Arial" w:cs="Arial"/>
                <w:b/>
                <w:bCs/>
                <w:sz w:val="18"/>
                <w:lang w:eastAsia="en-AU"/>
              </w:rPr>
            </w:pPr>
            <w:r w:rsidRPr="0015396C">
              <w:rPr>
                <w:rFonts w:ascii="Arial" w:hAnsi="Arial" w:cs="Arial"/>
                <w:b/>
                <w:bCs/>
                <w:sz w:val="18"/>
                <w:lang w:eastAsia="en-AU"/>
              </w:rPr>
              <w:t>30,481</w:t>
            </w:r>
          </w:p>
        </w:tc>
        <w:tc>
          <w:tcPr>
            <w:tcW w:w="503" w:type="pct"/>
            <w:tcBorders>
              <w:top w:val="double" w:sz="6" w:space="0" w:color="auto"/>
              <w:left w:val="nil"/>
              <w:bottom w:val="single" w:sz="8" w:space="0" w:color="000000"/>
              <w:right w:val="single" w:sz="4" w:space="0" w:color="000000"/>
            </w:tcBorders>
            <w:shd w:val="clear" w:color="auto" w:fill="auto"/>
            <w:noWrap/>
            <w:vAlign w:val="center"/>
            <w:hideMark/>
          </w:tcPr>
          <w:p w:rsidR="0015396C" w:rsidRPr="0015396C" w:rsidRDefault="0015396C" w:rsidP="0015396C">
            <w:pPr>
              <w:jc w:val="right"/>
              <w:rPr>
                <w:rFonts w:ascii="Arial" w:hAnsi="Arial" w:cs="Arial"/>
                <w:b/>
                <w:bCs/>
                <w:sz w:val="18"/>
                <w:lang w:eastAsia="en-AU"/>
              </w:rPr>
            </w:pPr>
            <w:r w:rsidRPr="0015396C">
              <w:rPr>
                <w:rFonts w:ascii="Arial" w:hAnsi="Arial" w:cs="Arial"/>
                <w:b/>
                <w:bCs/>
                <w:sz w:val="18"/>
                <w:lang w:eastAsia="en-AU"/>
              </w:rPr>
              <w:t>100.0%</w:t>
            </w:r>
          </w:p>
        </w:tc>
        <w:tc>
          <w:tcPr>
            <w:tcW w:w="503" w:type="pct"/>
            <w:tcBorders>
              <w:top w:val="double" w:sz="6" w:space="0" w:color="auto"/>
              <w:left w:val="nil"/>
              <w:bottom w:val="single" w:sz="8" w:space="0" w:color="auto"/>
              <w:right w:val="single" w:sz="4" w:space="0" w:color="000000"/>
            </w:tcBorders>
            <w:shd w:val="clear" w:color="auto" w:fill="auto"/>
            <w:noWrap/>
            <w:vAlign w:val="center"/>
            <w:hideMark/>
          </w:tcPr>
          <w:p w:rsidR="0015396C" w:rsidRPr="0015396C" w:rsidRDefault="0015396C" w:rsidP="0015396C">
            <w:pPr>
              <w:jc w:val="right"/>
              <w:rPr>
                <w:rFonts w:ascii="Arial" w:hAnsi="Arial" w:cs="Arial"/>
                <w:b/>
                <w:bCs/>
                <w:sz w:val="18"/>
                <w:lang w:eastAsia="en-AU"/>
              </w:rPr>
            </w:pPr>
            <w:r w:rsidRPr="0015396C">
              <w:rPr>
                <w:rFonts w:ascii="Arial" w:hAnsi="Arial" w:cs="Arial"/>
                <w:b/>
                <w:bCs/>
                <w:sz w:val="18"/>
                <w:lang w:eastAsia="en-AU"/>
              </w:rPr>
              <w:t>34,568</w:t>
            </w:r>
          </w:p>
        </w:tc>
        <w:tc>
          <w:tcPr>
            <w:tcW w:w="503" w:type="pct"/>
            <w:tcBorders>
              <w:top w:val="double" w:sz="6" w:space="0" w:color="auto"/>
              <w:left w:val="nil"/>
              <w:bottom w:val="single" w:sz="8" w:space="0" w:color="000000"/>
              <w:right w:val="double" w:sz="6" w:space="0" w:color="auto"/>
            </w:tcBorders>
            <w:shd w:val="clear" w:color="auto" w:fill="auto"/>
            <w:noWrap/>
            <w:vAlign w:val="center"/>
            <w:hideMark/>
          </w:tcPr>
          <w:p w:rsidR="0015396C" w:rsidRPr="0015396C" w:rsidRDefault="0015396C" w:rsidP="0015396C">
            <w:pPr>
              <w:jc w:val="right"/>
              <w:rPr>
                <w:rFonts w:ascii="Arial" w:hAnsi="Arial" w:cs="Arial"/>
                <w:b/>
                <w:bCs/>
                <w:sz w:val="18"/>
                <w:lang w:eastAsia="en-AU"/>
              </w:rPr>
            </w:pPr>
            <w:r w:rsidRPr="0015396C">
              <w:rPr>
                <w:rFonts w:ascii="Arial" w:hAnsi="Arial" w:cs="Arial"/>
                <w:b/>
                <w:bCs/>
                <w:sz w:val="18"/>
                <w:lang w:eastAsia="en-AU"/>
              </w:rPr>
              <w:t>100.0%</w:t>
            </w:r>
          </w:p>
        </w:tc>
        <w:tc>
          <w:tcPr>
            <w:tcW w:w="503" w:type="pct"/>
            <w:tcBorders>
              <w:top w:val="double" w:sz="6" w:space="0" w:color="auto"/>
              <w:left w:val="nil"/>
              <w:bottom w:val="single" w:sz="8" w:space="0" w:color="auto"/>
              <w:right w:val="single" w:sz="4" w:space="0" w:color="000000"/>
            </w:tcBorders>
            <w:shd w:val="clear" w:color="auto" w:fill="auto"/>
            <w:noWrap/>
            <w:vAlign w:val="center"/>
            <w:hideMark/>
          </w:tcPr>
          <w:p w:rsidR="0015396C" w:rsidRPr="0015396C" w:rsidRDefault="0015396C" w:rsidP="0015396C">
            <w:pPr>
              <w:jc w:val="right"/>
              <w:rPr>
                <w:rFonts w:ascii="Arial" w:hAnsi="Arial" w:cs="Arial"/>
                <w:b/>
                <w:bCs/>
                <w:sz w:val="18"/>
                <w:lang w:eastAsia="en-AU"/>
              </w:rPr>
            </w:pPr>
            <w:r w:rsidRPr="0015396C">
              <w:rPr>
                <w:rFonts w:ascii="Arial" w:hAnsi="Arial" w:cs="Arial"/>
                <w:b/>
                <w:bCs/>
                <w:sz w:val="18"/>
                <w:lang w:eastAsia="en-AU"/>
              </w:rPr>
              <w:t>65,049</w:t>
            </w:r>
          </w:p>
        </w:tc>
        <w:tc>
          <w:tcPr>
            <w:tcW w:w="503" w:type="pct"/>
            <w:tcBorders>
              <w:top w:val="double" w:sz="6" w:space="0" w:color="auto"/>
              <w:left w:val="nil"/>
              <w:bottom w:val="single" w:sz="8" w:space="0" w:color="000000"/>
              <w:right w:val="single" w:sz="8" w:space="0" w:color="auto"/>
            </w:tcBorders>
            <w:shd w:val="clear" w:color="auto" w:fill="auto"/>
            <w:noWrap/>
            <w:vAlign w:val="center"/>
            <w:hideMark/>
          </w:tcPr>
          <w:p w:rsidR="0015396C" w:rsidRPr="0015396C" w:rsidRDefault="0015396C" w:rsidP="0015396C">
            <w:pPr>
              <w:jc w:val="right"/>
              <w:rPr>
                <w:rFonts w:ascii="Arial" w:hAnsi="Arial" w:cs="Arial"/>
                <w:b/>
                <w:bCs/>
                <w:sz w:val="18"/>
                <w:lang w:eastAsia="en-AU"/>
              </w:rPr>
            </w:pPr>
            <w:r w:rsidRPr="0015396C">
              <w:rPr>
                <w:rFonts w:ascii="Arial" w:hAnsi="Arial" w:cs="Arial"/>
                <w:b/>
                <w:bCs/>
                <w:sz w:val="18"/>
                <w:lang w:eastAsia="en-AU"/>
              </w:rPr>
              <w:t>100.0%</w:t>
            </w:r>
          </w:p>
        </w:tc>
      </w:tr>
    </w:tbl>
    <w:p w:rsidR="00A5792D" w:rsidRPr="00FA5DC0" w:rsidRDefault="00A5792D"/>
    <w:p w:rsidR="00FA5DC0" w:rsidRDefault="00FA5DC0">
      <w:r>
        <w:br w:type="page"/>
      </w:r>
    </w:p>
    <w:p w:rsidR="00371C52" w:rsidRPr="001162AA" w:rsidRDefault="007573FD">
      <w:r w:rsidRPr="001162AA">
        <w:lastRenderedPageBreak/>
        <w:t>Figure 2</w:t>
      </w:r>
      <w:r w:rsidR="00E61208" w:rsidRPr="001162AA">
        <w:t>7</w:t>
      </w:r>
      <w:r w:rsidRPr="001162AA">
        <w:t xml:space="preserve"> shows the percentage of grants</w:t>
      </w:r>
      <w:r w:rsidR="00FB32B6" w:rsidRPr="001162AA">
        <w:t xml:space="preserve"> in the period from June 20</w:t>
      </w:r>
      <w:r w:rsidR="0089004F" w:rsidRPr="001162AA">
        <w:t>1</w:t>
      </w:r>
      <w:r w:rsidR="00C72CC4">
        <w:t>1</w:t>
      </w:r>
      <w:r w:rsidR="00FB32B6" w:rsidRPr="001162AA">
        <w:t xml:space="preserve"> to </w:t>
      </w:r>
      <w:r w:rsidR="002D1014">
        <w:t>June 2012</w:t>
      </w:r>
      <w:r w:rsidRPr="001162AA">
        <w:t xml:space="preserve"> by the top five</w:t>
      </w:r>
      <w:r w:rsidR="00A31916" w:rsidRPr="001162AA">
        <w:t xml:space="preserve"> primary</w:t>
      </w:r>
      <w:r w:rsidRPr="001162AA">
        <w:t xml:space="preserve"> medical conditions and </w:t>
      </w:r>
      <w:r w:rsidR="00FB32B6" w:rsidRPr="001162AA">
        <w:t>sex.</w:t>
      </w:r>
    </w:p>
    <w:p w:rsidR="00FB32B6" w:rsidRPr="00FA5DC0" w:rsidRDefault="00FB32B6"/>
    <w:p w:rsidR="00FB32B6" w:rsidRPr="001162AA" w:rsidRDefault="00FB32B6" w:rsidP="00184B2A">
      <w:pPr>
        <w:pStyle w:val="JonsFgr"/>
        <w:spacing w:after="0"/>
      </w:pPr>
      <w:bookmarkStart w:id="154" w:name="_Toc354583070"/>
      <w:r w:rsidRPr="001162AA">
        <w:t>Figure 2</w:t>
      </w:r>
      <w:r w:rsidR="00E61208" w:rsidRPr="001162AA">
        <w:t>7</w:t>
      </w:r>
      <w:r w:rsidRPr="001162AA">
        <w:t xml:space="preserve"> – Grants by </w:t>
      </w:r>
      <w:r w:rsidR="00D84DE6" w:rsidRPr="001162AA">
        <w:t xml:space="preserve">top 5 </w:t>
      </w:r>
      <w:r w:rsidR="00A31916" w:rsidRPr="001162AA">
        <w:t xml:space="preserve">primary </w:t>
      </w:r>
      <w:r w:rsidRPr="001162AA">
        <w:t xml:space="preserve">medical </w:t>
      </w:r>
      <w:r w:rsidR="00105E2B" w:rsidRPr="001162AA">
        <w:t>conditions</w:t>
      </w:r>
      <w:r w:rsidR="00FD5B3F" w:rsidRPr="001162AA">
        <w:t xml:space="preserve"> – 20</w:t>
      </w:r>
      <w:r w:rsidR="0089004F" w:rsidRPr="001162AA">
        <w:t>1</w:t>
      </w:r>
      <w:r w:rsidR="00C72CC4">
        <w:t>1</w:t>
      </w:r>
      <w:r w:rsidR="00FD5B3F" w:rsidRPr="001162AA">
        <w:t>-1</w:t>
      </w:r>
      <w:r w:rsidR="00C72CC4">
        <w:t>2</w:t>
      </w:r>
      <w:bookmarkEnd w:id="154"/>
    </w:p>
    <w:p w:rsidR="00FB32B6" w:rsidRPr="001162AA" w:rsidRDefault="00C43DD5" w:rsidP="00FB32B6">
      <w:pPr>
        <w:jc w:val="center"/>
      </w:pPr>
      <w:r>
        <w:rPr>
          <w:noProof/>
          <w:lang w:eastAsia="en-AU"/>
        </w:rPr>
        <w:drawing>
          <wp:inline distT="0" distB="0" distL="0" distR="0" wp14:anchorId="3C927B55" wp14:editId="5A922F2A">
            <wp:extent cx="4971415" cy="3153410"/>
            <wp:effectExtent l="0" t="0" r="635" b="8890"/>
            <wp:docPr id="55" name="Picture 55" descr="This figure is a graphical representation of data presented in Table 27"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1415" cy="3153410"/>
                    </a:xfrm>
                    <a:prstGeom prst="rect">
                      <a:avLst/>
                    </a:prstGeom>
                    <a:noFill/>
                    <a:ln>
                      <a:noFill/>
                    </a:ln>
                  </pic:spPr>
                </pic:pic>
              </a:graphicData>
            </a:graphic>
          </wp:inline>
        </w:drawing>
      </w:r>
    </w:p>
    <w:p w:rsidR="003A2F8F" w:rsidRPr="00FA5DC0" w:rsidRDefault="003A2F8F">
      <w:pPr>
        <w:rPr>
          <w:i/>
        </w:rPr>
      </w:pPr>
    </w:p>
    <w:p w:rsidR="001C6174" w:rsidRDefault="00DF4A64">
      <w:r w:rsidRPr="001162AA">
        <w:rPr>
          <w:i/>
        </w:rPr>
        <w:t>Psychological/psychiatric</w:t>
      </w:r>
      <w:r w:rsidRPr="001162AA">
        <w:t xml:space="preserve"> </w:t>
      </w:r>
      <w:r w:rsidR="00105E2B" w:rsidRPr="001162AA">
        <w:t xml:space="preserve">and </w:t>
      </w:r>
      <w:r w:rsidRPr="001162AA">
        <w:rPr>
          <w:i/>
        </w:rPr>
        <w:t xml:space="preserve">Musculo-skeletal &amp; connective tissue </w:t>
      </w:r>
      <w:r w:rsidR="00105E2B" w:rsidRPr="001162AA">
        <w:t>are the largest categories granted a</w:t>
      </w:r>
      <w:r w:rsidR="00CD0DFA" w:rsidRPr="001162AA">
        <w:t>ccounting for</w:t>
      </w:r>
      <w:r w:rsidR="00105E2B" w:rsidRPr="001162AA">
        <w:t xml:space="preserve"> </w:t>
      </w:r>
      <w:r w:rsidR="00C72CC4">
        <w:t>53</w:t>
      </w:r>
      <w:r w:rsidR="00184B2A" w:rsidRPr="001162AA">
        <w:t>.</w:t>
      </w:r>
      <w:r w:rsidR="00C72CC4">
        <w:t>5</w:t>
      </w:r>
      <w:r w:rsidR="00105E2B" w:rsidRPr="001162AA">
        <w:t xml:space="preserve"> percent of </w:t>
      </w:r>
      <w:r w:rsidR="005D6D05" w:rsidRPr="001162AA">
        <w:t>grants</w:t>
      </w:r>
      <w:r w:rsidR="00105E2B" w:rsidRPr="001162AA">
        <w:t>.</w:t>
      </w:r>
      <w:r w:rsidR="002638C1" w:rsidRPr="001162AA">
        <w:t xml:space="preserve">  This is similar to the proportion in the recipient population (</w:t>
      </w:r>
      <w:hyperlink w:anchor="_Recipients_by_medical" w:history="1">
        <w:r w:rsidR="002638C1" w:rsidRPr="001162AA">
          <w:rPr>
            <w:rStyle w:val="Hyperlink"/>
            <w:color w:val="auto"/>
          </w:rPr>
          <w:t>see Table 1</w:t>
        </w:r>
        <w:r w:rsidR="00E437B4" w:rsidRPr="001162AA">
          <w:rPr>
            <w:rStyle w:val="Hyperlink"/>
            <w:color w:val="auto"/>
          </w:rPr>
          <w:t>4</w:t>
        </w:r>
      </w:hyperlink>
      <w:r w:rsidR="002638C1" w:rsidRPr="001162AA">
        <w:t>)</w:t>
      </w:r>
      <w:r w:rsidR="00BE6FEE" w:rsidRPr="001162AA">
        <w:t xml:space="preserve"> where the</w:t>
      </w:r>
      <w:r w:rsidR="00B206E9" w:rsidRPr="001162AA">
        <w:t>se</w:t>
      </w:r>
      <w:r w:rsidR="00BE6FEE" w:rsidRPr="001162AA">
        <w:t xml:space="preserve"> two primary medical conditions account for 57.</w:t>
      </w:r>
      <w:r w:rsidR="00C72CC4">
        <w:t>5</w:t>
      </w:r>
      <w:r w:rsidR="00BE6FEE" w:rsidRPr="001162AA">
        <w:t xml:space="preserve"> percent of the population.</w:t>
      </w:r>
    </w:p>
    <w:p w:rsidR="00C74FDB" w:rsidRPr="00FA5DC0" w:rsidRDefault="00C74FDB"/>
    <w:p w:rsidR="00BE6FEE" w:rsidRPr="001162AA" w:rsidRDefault="00DF4A64">
      <w:r w:rsidRPr="001162AA">
        <w:rPr>
          <w:i/>
        </w:rPr>
        <w:t>Psychological/psychiatric</w:t>
      </w:r>
      <w:r w:rsidRPr="001162AA">
        <w:t xml:space="preserve"> </w:t>
      </w:r>
      <w:r w:rsidR="00A31916" w:rsidRPr="001162AA">
        <w:t xml:space="preserve">and </w:t>
      </w:r>
      <w:r w:rsidRPr="001162AA">
        <w:rPr>
          <w:i/>
        </w:rPr>
        <w:t xml:space="preserve">Musculo-skeletal &amp; connective tissue </w:t>
      </w:r>
      <w:r w:rsidR="00CD0DFA" w:rsidRPr="001162AA">
        <w:t>are the primary medical conditions for 5</w:t>
      </w:r>
      <w:r w:rsidR="00CF0C87">
        <w:t>5</w:t>
      </w:r>
      <w:r w:rsidR="00CD0DFA" w:rsidRPr="001162AA">
        <w:t>.</w:t>
      </w:r>
      <w:r w:rsidR="00CF0C87">
        <w:t>2</w:t>
      </w:r>
      <w:r w:rsidR="00CD0DFA" w:rsidRPr="001162AA">
        <w:t xml:space="preserve"> percent of all grants to females and 5</w:t>
      </w:r>
      <w:r w:rsidR="00CF0C87">
        <w:t>2</w:t>
      </w:r>
      <w:r w:rsidR="00CD0DFA" w:rsidRPr="001162AA">
        <w:t>.</w:t>
      </w:r>
      <w:r w:rsidR="00CF0C87">
        <w:t>0</w:t>
      </w:r>
      <w:r w:rsidR="00CD0DFA" w:rsidRPr="001162AA">
        <w:t xml:space="preserve"> percent of all grants to males</w:t>
      </w:r>
      <w:r w:rsidR="00A31916" w:rsidRPr="001162AA">
        <w:t>.</w:t>
      </w:r>
    </w:p>
    <w:p w:rsidR="00340A7F" w:rsidRDefault="00340A7F">
      <w:pPr>
        <w:sectPr w:rsidR="00340A7F" w:rsidSect="00FE582C">
          <w:pgSz w:w="11907" w:h="16840"/>
          <w:pgMar w:top="851" w:right="1797" w:bottom="851" w:left="1797" w:header="720" w:footer="720" w:gutter="0"/>
          <w:cols w:space="720"/>
          <w:titlePg/>
        </w:sectPr>
      </w:pPr>
    </w:p>
    <w:p w:rsidR="00105E2B" w:rsidRPr="001162AA" w:rsidRDefault="002638C1">
      <w:r w:rsidRPr="001162AA">
        <w:lastRenderedPageBreak/>
        <w:t>Table</w:t>
      </w:r>
      <w:r w:rsidR="0020031C" w:rsidRPr="001162AA">
        <w:t xml:space="preserve"> </w:t>
      </w:r>
      <w:r w:rsidR="005B03CA" w:rsidRPr="001162AA">
        <w:t>2</w:t>
      </w:r>
      <w:r w:rsidR="00E61208" w:rsidRPr="001162AA">
        <w:t>8</w:t>
      </w:r>
      <w:r w:rsidR="0020031C" w:rsidRPr="001162AA">
        <w:t xml:space="preserve"> details the count and proportion of </w:t>
      </w:r>
      <w:r w:rsidR="009E4814" w:rsidRPr="001162AA">
        <w:t xml:space="preserve">DSP grants </w:t>
      </w:r>
      <w:r w:rsidR="00724458" w:rsidRPr="001162AA">
        <w:t>by medical condition (top five and others)</w:t>
      </w:r>
      <w:r w:rsidR="00E27601" w:rsidRPr="001162AA">
        <w:t xml:space="preserve"> </w:t>
      </w:r>
      <w:r w:rsidR="009E4814" w:rsidRPr="001162AA">
        <w:t>f</w:t>
      </w:r>
      <w:r w:rsidR="00CC7B01" w:rsidRPr="001162AA">
        <w:t>or the years from 2006-07 to 20</w:t>
      </w:r>
      <w:r w:rsidR="009E4814" w:rsidRPr="001162AA">
        <w:t>1</w:t>
      </w:r>
      <w:r w:rsidR="00BE49AE">
        <w:t>1</w:t>
      </w:r>
      <w:r w:rsidR="00CC7B01" w:rsidRPr="001162AA">
        <w:t>-1</w:t>
      </w:r>
      <w:r w:rsidR="00BE49AE">
        <w:t>2</w:t>
      </w:r>
      <w:r w:rsidR="009E4814" w:rsidRPr="001162AA">
        <w:t>.</w:t>
      </w:r>
    </w:p>
    <w:p w:rsidR="00105E2B" w:rsidRPr="001162AA" w:rsidRDefault="00105E2B"/>
    <w:p w:rsidR="00105E2B" w:rsidRPr="001162AA" w:rsidRDefault="00724458" w:rsidP="00724458">
      <w:pPr>
        <w:pStyle w:val="JonsTbl"/>
      </w:pPr>
      <w:bookmarkStart w:id="155" w:name="_Toc354583034"/>
      <w:r w:rsidRPr="001162AA">
        <w:t xml:space="preserve">Table </w:t>
      </w:r>
      <w:r w:rsidR="005B03CA" w:rsidRPr="001162AA">
        <w:t>2</w:t>
      </w:r>
      <w:r w:rsidR="00E61208" w:rsidRPr="001162AA">
        <w:t>8</w:t>
      </w:r>
      <w:r w:rsidRPr="001162AA">
        <w:t xml:space="preserve"> </w:t>
      </w:r>
      <w:r w:rsidR="00591477" w:rsidRPr="001162AA">
        <w:t>–</w:t>
      </w:r>
      <w:r w:rsidRPr="001162AA">
        <w:t xml:space="preserve"> Grants by top </w:t>
      </w:r>
      <w:r w:rsidR="00FA44B1" w:rsidRPr="001162AA">
        <w:t>5</w:t>
      </w:r>
      <w:r w:rsidRPr="001162AA">
        <w:t xml:space="preserve"> </w:t>
      </w:r>
      <w:r w:rsidR="0098177B" w:rsidRPr="001162AA">
        <w:t xml:space="preserve">primary medical </w:t>
      </w:r>
      <w:r w:rsidRPr="001162AA">
        <w:t xml:space="preserve">conditions </w:t>
      </w:r>
      <w:r w:rsidR="00EB29F9" w:rsidRPr="001162AA">
        <w:t>–</w:t>
      </w:r>
      <w:r w:rsidRPr="001162AA">
        <w:t xml:space="preserve"> 2006-07 to 201</w:t>
      </w:r>
      <w:r w:rsidR="00CF0C87">
        <w:t>1</w:t>
      </w:r>
      <w:r w:rsidR="00CC7B01" w:rsidRPr="001162AA">
        <w:t>-1</w:t>
      </w:r>
      <w:r w:rsidR="00CF0C87">
        <w:t>2</w:t>
      </w:r>
      <w:bookmarkEnd w:id="155"/>
    </w:p>
    <w:tbl>
      <w:tblPr>
        <w:tblW w:w="5000" w:type="pct"/>
        <w:tblLook w:val="04A0" w:firstRow="1" w:lastRow="0" w:firstColumn="1" w:lastColumn="0" w:noHBand="0" w:noVBand="1"/>
      </w:tblPr>
      <w:tblGrid>
        <w:gridCol w:w="1097"/>
        <w:gridCol w:w="1097"/>
        <w:gridCol w:w="1097"/>
        <w:gridCol w:w="1097"/>
        <w:gridCol w:w="1097"/>
        <w:gridCol w:w="1097"/>
        <w:gridCol w:w="1097"/>
        <w:gridCol w:w="1097"/>
        <w:gridCol w:w="1097"/>
        <w:gridCol w:w="1097"/>
        <w:gridCol w:w="1096"/>
        <w:gridCol w:w="1096"/>
        <w:gridCol w:w="1096"/>
        <w:gridCol w:w="1096"/>
      </w:tblGrid>
      <w:tr w:rsidR="00340A7F" w:rsidRPr="00340A7F" w:rsidTr="00340A7F">
        <w:trPr>
          <w:trHeight w:val="4320"/>
          <w:tblHeader/>
        </w:trPr>
        <w:tc>
          <w:tcPr>
            <w:tcW w:w="357" w:type="pct"/>
            <w:tcBorders>
              <w:top w:val="nil"/>
              <w:left w:val="nil"/>
              <w:bottom w:val="nil"/>
              <w:right w:val="nil"/>
            </w:tcBorders>
            <w:shd w:val="clear" w:color="000000" w:fill="000000"/>
            <w:noWrap/>
            <w:vAlign w:val="bottom"/>
            <w:hideMark/>
          </w:tcPr>
          <w:p w:rsidR="00340A7F" w:rsidRPr="00340A7F" w:rsidRDefault="00340A7F" w:rsidP="00340A7F">
            <w:pPr>
              <w:jc w:val="center"/>
              <w:rPr>
                <w:rFonts w:ascii="Arial" w:hAnsi="Arial" w:cs="Arial"/>
                <w:b/>
                <w:bCs/>
                <w:color w:val="FFFFFF"/>
                <w:sz w:val="20"/>
                <w:lang w:eastAsia="en-AU"/>
              </w:rPr>
            </w:pPr>
            <w:r w:rsidRPr="00340A7F">
              <w:rPr>
                <w:rFonts w:ascii="Arial" w:hAnsi="Arial" w:cs="Arial"/>
                <w:b/>
                <w:bCs/>
                <w:color w:val="FFFFFF"/>
                <w:sz w:val="20"/>
                <w:lang w:eastAsia="en-AU"/>
              </w:rPr>
              <w:t>Year</w:t>
            </w:r>
          </w:p>
        </w:tc>
        <w:tc>
          <w:tcPr>
            <w:tcW w:w="357" w:type="pct"/>
            <w:tcBorders>
              <w:top w:val="nil"/>
              <w:left w:val="single" w:sz="8" w:space="0" w:color="FFFFFF"/>
              <w:bottom w:val="single" w:sz="4" w:space="0" w:color="000000"/>
              <w:right w:val="single" w:sz="4"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Psychological/psychiatric grant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 xml:space="preserve">Psychological/psychiatric grants </w:t>
            </w:r>
            <w:r w:rsidRPr="00340A7F">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 xml:space="preserve">Musculo-skeletal &amp; connective tissue </w:t>
            </w:r>
            <w:r w:rsidRPr="00340A7F">
              <w:rPr>
                <w:rFonts w:ascii="Arial" w:hAnsi="Arial" w:cs="Arial"/>
                <w:b/>
                <w:bCs/>
                <w:color w:val="FFFFFF"/>
                <w:sz w:val="20"/>
                <w:lang w:eastAsia="en-AU"/>
              </w:rPr>
              <w:br/>
              <w:t>grant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 xml:space="preserve">Musculo-skeletal &amp; connective tissue grants </w:t>
            </w:r>
            <w:r w:rsidRPr="00340A7F">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Intellectual/learning grant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 xml:space="preserve">Intellectual/learning grants </w:t>
            </w:r>
            <w:r w:rsidRPr="00340A7F">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Cancer/tumour grants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 xml:space="preserve">Cancer/tumour grants </w:t>
            </w:r>
            <w:r w:rsidRPr="00340A7F">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Circulatory system grant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 xml:space="preserve">Circulatory system grants </w:t>
            </w:r>
            <w:r w:rsidRPr="00340A7F">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Other medical condition grant count</w:t>
            </w:r>
          </w:p>
        </w:tc>
        <w:tc>
          <w:tcPr>
            <w:tcW w:w="357" w:type="pct"/>
            <w:tcBorders>
              <w:top w:val="nil"/>
              <w:left w:val="nil"/>
              <w:bottom w:val="single" w:sz="4" w:space="0" w:color="000000"/>
              <w:right w:val="double" w:sz="6" w:space="0" w:color="FFFFFF"/>
            </w:tcBorders>
            <w:shd w:val="clear" w:color="000000" w:fill="000000"/>
            <w:textDirection w:val="btLr"/>
            <w:vAlign w:val="center"/>
            <w:hideMark/>
          </w:tcPr>
          <w:p w:rsidR="00340A7F" w:rsidRPr="00340A7F" w:rsidRDefault="00340A7F" w:rsidP="00340A7F">
            <w:pPr>
              <w:rPr>
                <w:rFonts w:ascii="Arial" w:hAnsi="Arial" w:cs="Arial"/>
                <w:b/>
                <w:bCs/>
                <w:color w:val="FFFFFF"/>
                <w:sz w:val="20"/>
                <w:lang w:eastAsia="en-AU"/>
              </w:rPr>
            </w:pPr>
            <w:r w:rsidRPr="00340A7F">
              <w:rPr>
                <w:rFonts w:ascii="Arial" w:hAnsi="Arial" w:cs="Arial"/>
                <w:b/>
                <w:bCs/>
                <w:color w:val="FFFFFF"/>
                <w:sz w:val="20"/>
                <w:lang w:eastAsia="en-AU"/>
              </w:rPr>
              <w:t xml:space="preserve">Other medical condition grants </w:t>
            </w:r>
            <w:r w:rsidRPr="00340A7F">
              <w:rPr>
                <w:rFonts w:ascii="Arial" w:hAnsi="Arial" w:cs="Arial"/>
                <w:b/>
                <w:bCs/>
                <w:color w:val="FFFFFF"/>
                <w:sz w:val="20"/>
                <w:lang w:eastAsia="en-AU"/>
              </w:rPr>
              <w:br/>
              <w:t>as a % of Total grant count</w:t>
            </w:r>
          </w:p>
        </w:tc>
        <w:tc>
          <w:tcPr>
            <w:tcW w:w="357" w:type="pct"/>
            <w:tcBorders>
              <w:top w:val="nil"/>
              <w:left w:val="nil"/>
              <w:bottom w:val="nil"/>
              <w:right w:val="nil"/>
            </w:tcBorders>
            <w:shd w:val="clear" w:color="000000" w:fill="000000"/>
            <w:vAlign w:val="bottom"/>
            <w:hideMark/>
          </w:tcPr>
          <w:p w:rsidR="00340A7F" w:rsidRPr="00340A7F" w:rsidRDefault="00340A7F" w:rsidP="00340A7F">
            <w:pPr>
              <w:jc w:val="center"/>
              <w:rPr>
                <w:rFonts w:ascii="Arial" w:hAnsi="Arial" w:cs="Arial"/>
                <w:b/>
                <w:bCs/>
                <w:color w:val="FFFFFF"/>
                <w:sz w:val="20"/>
                <w:lang w:eastAsia="en-AU"/>
              </w:rPr>
            </w:pPr>
            <w:r w:rsidRPr="00340A7F">
              <w:rPr>
                <w:rFonts w:ascii="Arial" w:hAnsi="Arial" w:cs="Arial"/>
                <w:b/>
                <w:bCs/>
                <w:color w:val="FFFFFF"/>
                <w:sz w:val="20"/>
                <w:lang w:eastAsia="en-AU"/>
              </w:rPr>
              <w:t>Total grant count</w:t>
            </w:r>
          </w:p>
        </w:tc>
      </w:tr>
      <w:tr w:rsidR="00340A7F" w:rsidRPr="00340A7F" w:rsidTr="00340A7F">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340A7F" w:rsidRPr="00340A7F" w:rsidRDefault="00340A7F" w:rsidP="00340A7F">
            <w:pPr>
              <w:rPr>
                <w:rFonts w:ascii="Arial" w:hAnsi="Arial" w:cs="Arial"/>
                <w:sz w:val="20"/>
                <w:lang w:eastAsia="en-AU"/>
              </w:rPr>
            </w:pPr>
            <w:r w:rsidRPr="00340A7F">
              <w:rPr>
                <w:rFonts w:ascii="Arial" w:hAnsi="Arial" w:cs="Arial"/>
                <w:sz w:val="20"/>
                <w:lang w:eastAsia="en-AU"/>
              </w:rPr>
              <w:t>2006-07</w:t>
            </w:r>
          </w:p>
        </w:tc>
        <w:tc>
          <w:tcPr>
            <w:tcW w:w="357" w:type="pct"/>
            <w:tcBorders>
              <w:top w:val="nil"/>
              <w:left w:val="nil"/>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15,020</w:t>
            </w:r>
          </w:p>
        </w:tc>
        <w:tc>
          <w:tcPr>
            <w:tcW w:w="357" w:type="pct"/>
            <w:tcBorders>
              <w:top w:val="nil"/>
              <w:left w:val="nil"/>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24.0%</w:t>
            </w:r>
          </w:p>
        </w:tc>
        <w:tc>
          <w:tcPr>
            <w:tcW w:w="357" w:type="pct"/>
            <w:tcBorders>
              <w:top w:val="nil"/>
              <w:left w:val="nil"/>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18,807</w:t>
            </w:r>
          </w:p>
        </w:tc>
        <w:tc>
          <w:tcPr>
            <w:tcW w:w="357" w:type="pct"/>
            <w:tcBorders>
              <w:top w:val="nil"/>
              <w:left w:val="nil"/>
              <w:bottom w:val="nil"/>
              <w:right w:val="nil"/>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30.0%</w:t>
            </w:r>
          </w:p>
        </w:tc>
        <w:tc>
          <w:tcPr>
            <w:tcW w:w="357" w:type="pct"/>
            <w:tcBorders>
              <w:top w:val="nil"/>
              <w:left w:val="single" w:sz="8" w:space="0" w:color="auto"/>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3,674</w:t>
            </w:r>
          </w:p>
        </w:tc>
        <w:tc>
          <w:tcPr>
            <w:tcW w:w="357" w:type="pct"/>
            <w:tcBorders>
              <w:top w:val="nil"/>
              <w:left w:val="nil"/>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5.9%</w:t>
            </w:r>
          </w:p>
        </w:tc>
        <w:tc>
          <w:tcPr>
            <w:tcW w:w="357" w:type="pct"/>
            <w:tcBorders>
              <w:top w:val="nil"/>
              <w:left w:val="nil"/>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4,889</w:t>
            </w:r>
          </w:p>
        </w:tc>
        <w:tc>
          <w:tcPr>
            <w:tcW w:w="357" w:type="pct"/>
            <w:tcBorders>
              <w:top w:val="nil"/>
              <w:left w:val="nil"/>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7.8%</w:t>
            </w:r>
          </w:p>
        </w:tc>
        <w:tc>
          <w:tcPr>
            <w:tcW w:w="357" w:type="pct"/>
            <w:tcBorders>
              <w:top w:val="nil"/>
              <w:left w:val="nil"/>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4,248</w:t>
            </w:r>
          </w:p>
        </w:tc>
        <w:tc>
          <w:tcPr>
            <w:tcW w:w="357" w:type="pct"/>
            <w:tcBorders>
              <w:top w:val="nil"/>
              <w:left w:val="nil"/>
              <w:bottom w:val="nil"/>
              <w:right w:val="nil"/>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6.8%</w:t>
            </w:r>
          </w:p>
        </w:tc>
        <w:tc>
          <w:tcPr>
            <w:tcW w:w="357" w:type="pct"/>
            <w:tcBorders>
              <w:top w:val="nil"/>
              <w:left w:val="single" w:sz="8" w:space="0" w:color="auto"/>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15,970</w:t>
            </w:r>
          </w:p>
        </w:tc>
        <w:tc>
          <w:tcPr>
            <w:tcW w:w="357" w:type="pct"/>
            <w:tcBorders>
              <w:top w:val="nil"/>
              <w:left w:val="nil"/>
              <w:bottom w:val="nil"/>
              <w:right w:val="double" w:sz="6"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25.5%</w:t>
            </w:r>
          </w:p>
        </w:tc>
        <w:tc>
          <w:tcPr>
            <w:tcW w:w="357" w:type="pct"/>
            <w:tcBorders>
              <w:top w:val="nil"/>
              <w:left w:val="nil"/>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62,608</w:t>
            </w:r>
          </w:p>
        </w:tc>
      </w:tr>
      <w:tr w:rsidR="00340A7F" w:rsidRPr="00340A7F" w:rsidTr="00340A7F">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340A7F" w:rsidRPr="00340A7F" w:rsidRDefault="00340A7F" w:rsidP="00340A7F">
            <w:pPr>
              <w:rPr>
                <w:rFonts w:ascii="Arial" w:hAnsi="Arial" w:cs="Arial"/>
                <w:sz w:val="20"/>
                <w:lang w:eastAsia="en-AU"/>
              </w:rPr>
            </w:pPr>
            <w:r w:rsidRPr="00340A7F">
              <w:rPr>
                <w:rFonts w:ascii="Arial" w:hAnsi="Arial" w:cs="Arial"/>
                <w:sz w:val="20"/>
                <w:lang w:eastAsia="en-AU"/>
              </w:rPr>
              <w:t>2007-08</w:t>
            </w:r>
          </w:p>
        </w:tc>
        <w:tc>
          <w:tcPr>
            <w:tcW w:w="357" w:type="pct"/>
            <w:tcBorders>
              <w:top w:val="nil"/>
              <w:left w:val="nil"/>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18,500</w:t>
            </w:r>
          </w:p>
        </w:tc>
        <w:tc>
          <w:tcPr>
            <w:tcW w:w="357" w:type="pct"/>
            <w:tcBorders>
              <w:top w:val="nil"/>
              <w:left w:val="nil"/>
              <w:bottom w:val="nil"/>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24.8%</w:t>
            </w:r>
          </w:p>
        </w:tc>
        <w:tc>
          <w:tcPr>
            <w:tcW w:w="357" w:type="pct"/>
            <w:tcBorders>
              <w:top w:val="nil"/>
              <w:left w:val="nil"/>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22,728</w:t>
            </w:r>
          </w:p>
        </w:tc>
        <w:tc>
          <w:tcPr>
            <w:tcW w:w="357" w:type="pct"/>
            <w:tcBorders>
              <w:top w:val="nil"/>
              <w:left w:val="nil"/>
              <w:bottom w:val="nil"/>
              <w:right w:val="nil"/>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30.4%</w:t>
            </w:r>
          </w:p>
        </w:tc>
        <w:tc>
          <w:tcPr>
            <w:tcW w:w="357" w:type="pct"/>
            <w:tcBorders>
              <w:top w:val="nil"/>
              <w:left w:val="single" w:sz="8" w:space="0" w:color="auto"/>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4,404</w:t>
            </w:r>
          </w:p>
        </w:tc>
        <w:tc>
          <w:tcPr>
            <w:tcW w:w="357" w:type="pct"/>
            <w:tcBorders>
              <w:top w:val="nil"/>
              <w:left w:val="nil"/>
              <w:bottom w:val="nil"/>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5.9%</w:t>
            </w:r>
          </w:p>
        </w:tc>
        <w:tc>
          <w:tcPr>
            <w:tcW w:w="357" w:type="pct"/>
            <w:tcBorders>
              <w:top w:val="nil"/>
              <w:left w:val="nil"/>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5,200</w:t>
            </w:r>
          </w:p>
        </w:tc>
        <w:tc>
          <w:tcPr>
            <w:tcW w:w="357" w:type="pct"/>
            <w:tcBorders>
              <w:top w:val="nil"/>
              <w:left w:val="nil"/>
              <w:bottom w:val="nil"/>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7.0%</w:t>
            </w:r>
          </w:p>
        </w:tc>
        <w:tc>
          <w:tcPr>
            <w:tcW w:w="357" w:type="pct"/>
            <w:tcBorders>
              <w:top w:val="nil"/>
              <w:left w:val="nil"/>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4,901</w:t>
            </w:r>
          </w:p>
        </w:tc>
        <w:tc>
          <w:tcPr>
            <w:tcW w:w="357" w:type="pct"/>
            <w:tcBorders>
              <w:top w:val="nil"/>
              <w:left w:val="nil"/>
              <w:bottom w:val="nil"/>
              <w:right w:val="nil"/>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6.6%</w:t>
            </w:r>
          </w:p>
        </w:tc>
        <w:tc>
          <w:tcPr>
            <w:tcW w:w="357" w:type="pct"/>
            <w:tcBorders>
              <w:top w:val="nil"/>
              <w:left w:val="single" w:sz="8" w:space="0" w:color="auto"/>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18,946</w:t>
            </w:r>
          </w:p>
        </w:tc>
        <w:tc>
          <w:tcPr>
            <w:tcW w:w="357" w:type="pct"/>
            <w:tcBorders>
              <w:top w:val="nil"/>
              <w:left w:val="nil"/>
              <w:bottom w:val="nil"/>
              <w:right w:val="double" w:sz="6"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25.4%</w:t>
            </w:r>
          </w:p>
        </w:tc>
        <w:tc>
          <w:tcPr>
            <w:tcW w:w="357" w:type="pct"/>
            <w:tcBorders>
              <w:top w:val="nil"/>
              <w:left w:val="nil"/>
              <w:bottom w:val="nil"/>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74,679</w:t>
            </w:r>
          </w:p>
        </w:tc>
      </w:tr>
      <w:tr w:rsidR="00340A7F" w:rsidRPr="00340A7F" w:rsidTr="00340A7F">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340A7F" w:rsidRPr="00340A7F" w:rsidRDefault="00340A7F" w:rsidP="00340A7F">
            <w:pPr>
              <w:rPr>
                <w:rFonts w:ascii="Arial" w:hAnsi="Arial" w:cs="Arial"/>
                <w:sz w:val="20"/>
                <w:lang w:eastAsia="en-AU"/>
              </w:rPr>
            </w:pPr>
            <w:r w:rsidRPr="00340A7F">
              <w:rPr>
                <w:rFonts w:ascii="Arial" w:hAnsi="Arial" w:cs="Arial"/>
                <w:sz w:val="20"/>
                <w:lang w:eastAsia="en-AU"/>
              </w:rPr>
              <w:t>2008-09</w:t>
            </w:r>
          </w:p>
        </w:tc>
        <w:tc>
          <w:tcPr>
            <w:tcW w:w="357" w:type="pct"/>
            <w:tcBorders>
              <w:top w:val="nil"/>
              <w:left w:val="nil"/>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23,134</w:t>
            </w:r>
          </w:p>
        </w:tc>
        <w:tc>
          <w:tcPr>
            <w:tcW w:w="357" w:type="pct"/>
            <w:tcBorders>
              <w:top w:val="nil"/>
              <w:left w:val="nil"/>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26.6%</w:t>
            </w:r>
          </w:p>
        </w:tc>
        <w:tc>
          <w:tcPr>
            <w:tcW w:w="357" w:type="pct"/>
            <w:tcBorders>
              <w:top w:val="nil"/>
              <w:left w:val="nil"/>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25,479</w:t>
            </w:r>
          </w:p>
        </w:tc>
        <w:tc>
          <w:tcPr>
            <w:tcW w:w="357" w:type="pct"/>
            <w:tcBorders>
              <w:top w:val="nil"/>
              <w:left w:val="nil"/>
              <w:bottom w:val="nil"/>
              <w:right w:val="nil"/>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29.3%</w:t>
            </w:r>
          </w:p>
        </w:tc>
        <w:tc>
          <w:tcPr>
            <w:tcW w:w="357" w:type="pct"/>
            <w:tcBorders>
              <w:top w:val="nil"/>
              <w:left w:val="single" w:sz="8" w:space="0" w:color="auto"/>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5,971</w:t>
            </w:r>
          </w:p>
        </w:tc>
        <w:tc>
          <w:tcPr>
            <w:tcW w:w="357" w:type="pct"/>
            <w:tcBorders>
              <w:top w:val="nil"/>
              <w:left w:val="nil"/>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6.9%</w:t>
            </w:r>
          </w:p>
        </w:tc>
        <w:tc>
          <w:tcPr>
            <w:tcW w:w="357" w:type="pct"/>
            <w:tcBorders>
              <w:top w:val="nil"/>
              <w:left w:val="nil"/>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5,713</w:t>
            </w:r>
          </w:p>
        </w:tc>
        <w:tc>
          <w:tcPr>
            <w:tcW w:w="357" w:type="pct"/>
            <w:tcBorders>
              <w:top w:val="nil"/>
              <w:left w:val="nil"/>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6.6%</w:t>
            </w:r>
          </w:p>
        </w:tc>
        <w:tc>
          <w:tcPr>
            <w:tcW w:w="357" w:type="pct"/>
            <w:tcBorders>
              <w:top w:val="nil"/>
              <w:left w:val="nil"/>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5,334</w:t>
            </w:r>
          </w:p>
        </w:tc>
        <w:tc>
          <w:tcPr>
            <w:tcW w:w="357" w:type="pct"/>
            <w:tcBorders>
              <w:top w:val="nil"/>
              <w:left w:val="nil"/>
              <w:bottom w:val="nil"/>
              <w:right w:val="nil"/>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6.1%</w:t>
            </w:r>
          </w:p>
        </w:tc>
        <w:tc>
          <w:tcPr>
            <w:tcW w:w="357" w:type="pct"/>
            <w:tcBorders>
              <w:top w:val="nil"/>
              <w:left w:val="single" w:sz="8" w:space="0" w:color="auto"/>
              <w:bottom w:val="nil"/>
              <w:right w:val="single" w:sz="4" w:space="0" w:color="000000"/>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21,199</w:t>
            </w:r>
          </w:p>
        </w:tc>
        <w:tc>
          <w:tcPr>
            <w:tcW w:w="357" w:type="pct"/>
            <w:tcBorders>
              <w:top w:val="nil"/>
              <w:left w:val="nil"/>
              <w:bottom w:val="nil"/>
              <w:right w:val="double" w:sz="6"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24.4%</w:t>
            </w:r>
          </w:p>
        </w:tc>
        <w:tc>
          <w:tcPr>
            <w:tcW w:w="357" w:type="pct"/>
            <w:tcBorders>
              <w:top w:val="nil"/>
              <w:left w:val="nil"/>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86,830</w:t>
            </w:r>
          </w:p>
        </w:tc>
      </w:tr>
      <w:tr w:rsidR="00340A7F" w:rsidRPr="00340A7F" w:rsidTr="00340A7F">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340A7F" w:rsidRPr="00340A7F" w:rsidRDefault="00340A7F" w:rsidP="00340A7F">
            <w:pPr>
              <w:rPr>
                <w:rFonts w:ascii="Arial" w:hAnsi="Arial" w:cs="Arial"/>
                <w:sz w:val="20"/>
                <w:lang w:eastAsia="en-AU"/>
              </w:rPr>
            </w:pPr>
            <w:r w:rsidRPr="00340A7F">
              <w:rPr>
                <w:rFonts w:ascii="Arial" w:hAnsi="Arial" w:cs="Arial"/>
                <w:sz w:val="20"/>
                <w:lang w:eastAsia="en-AU"/>
              </w:rPr>
              <w:t>2009-10</w:t>
            </w:r>
          </w:p>
        </w:tc>
        <w:tc>
          <w:tcPr>
            <w:tcW w:w="357" w:type="pct"/>
            <w:tcBorders>
              <w:top w:val="nil"/>
              <w:left w:val="nil"/>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24,707</w:t>
            </w:r>
          </w:p>
        </w:tc>
        <w:tc>
          <w:tcPr>
            <w:tcW w:w="357" w:type="pct"/>
            <w:tcBorders>
              <w:top w:val="nil"/>
              <w:left w:val="nil"/>
              <w:bottom w:val="nil"/>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27.1%</w:t>
            </w:r>
          </w:p>
        </w:tc>
        <w:tc>
          <w:tcPr>
            <w:tcW w:w="357" w:type="pct"/>
            <w:tcBorders>
              <w:top w:val="nil"/>
              <w:left w:val="nil"/>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25,965</w:t>
            </w:r>
          </w:p>
        </w:tc>
        <w:tc>
          <w:tcPr>
            <w:tcW w:w="357" w:type="pct"/>
            <w:tcBorders>
              <w:top w:val="nil"/>
              <w:left w:val="nil"/>
              <w:bottom w:val="nil"/>
              <w:right w:val="nil"/>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28.5%</w:t>
            </w:r>
          </w:p>
        </w:tc>
        <w:tc>
          <w:tcPr>
            <w:tcW w:w="357" w:type="pct"/>
            <w:tcBorders>
              <w:top w:val="nil"/>
              <w:left w:val="single" w:sz="8" w:space="0" w:color="auto"/>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6,615</w:t>
            </w:r>
          </w:p>
        </w:tc>
        <w:tc>
          <w:tcPr>
            <w:tcW w:w="357" w:type="pct"/>
            <w:tcBorders>
              <w:top w:val="nil"/>
              <w:left w:val="nil"/>
              <w:bottom w:val="nil"/>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7.3%</w:t>
            </w:r>
          </w:p>
        </w:tc>
        <w:tc>
          <w:tcPr>
            <w:tcW w:w="357" w:type="pct"/>
            <w:tcBorders>
              <w:top w:val="nil"/>
              <w:left w:val="nil"/>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5,865</w:t>
            </w:r>
          </w:p>
        </w:tc>
        <w:tc>
          <w:tcPr>
            <w:tcW w:w="357" w:type="pct"/>
            <w:tcBorders>
              <w:top w:val="nil"/>
              <w:left w:val="nil"/>
              <w:bottom w:val="nil"/>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6.4%</w:t>
            </w:r>
          </w:p>
        </w:tc>
        <w:tc>
          <w:tcPr>
            <w:tcW w:w="357" w:type="pct"/>
            <w:tcBorders>
              <w:top w:val="nil"/>
              <w:left w:val="nil"/>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5,544</w:t>
            </w:r>
          </w:p>
        </w:tc>
        <w:tc>
          <w:tcPr>
            <w:tcW w:w="357" w:type="pct"/>
            <w:tcBorders>
              <w:top w:val="nil"/>
              <w:left w:val="nil"/>
              <w:bottom w:val="nil"/>
              <w:right w:val="nil"/>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6.1%</w:t>
            </w:r>
          </w:p>
        </w:tc>
        <w:tc>
          <w:tcPr>
            <w:tcW w:w="357" w:type="pct"/>
            <w:tcBorders>
              <w:top w:val="nil"/>
              <w:left w:val="single" w:sz="8" w:space="0" w:color="auto"/>
              <w:bottom w:val="nil"/>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22,435</w:t>
            </w:r>
          </w:p>
        </w:tc>
        <w:tc>
          <w:tcPr>
            <w:tcW w:w="357" w:type="pct"/>
            <w:tcBorders>
              <w:top w:val="nil"/>
              <w:left w:val="nil"/>
              <w:bottom w:val="nil"/>
              <w:right w:val="double" w:sz="6"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24.6%</w:t>
            </w:r>
          </w:p>
        </w:tc>
        <w:tc>
          <w:tcPr>
            <w:tcW w:w="357" w:type="pct"/>
            <w:tcBorders>
              <w:top w:val="nil"/>
              <w:left w:val="nil"/>
              <w:bottom w:val="nil"/>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91,131</w:t>
            </w:r>
          </w:p>
        </w:tc>
      </w:tr>
      <w:tr w:rsidR="00340A7F" w:rsidRPr="00340A7F" w:rsidTr="00340A7F">
        <w:trPr>
          <w:trHeight w:val="255"/>
        </w:trPr>
        <w:tc>
          <w:tcPr>
            <w:tcW w:w="357" w:type="pct"/>
            <w:tcBorders>
              <w:top w:val="nil"/>
              <w:left w:val="single" w:sz="8" w:space="0" w:color="auto"/>
              <w:bottom w:val="nil"/>
              <w:right w:val="single" w:sz="8" w:space="0" w:color="auto"/>
            </w:tcBorders>
            <w:shd w:val="clear" w:color="auto" w:fill="auto"/>
            <w:noWrap/>
            <w:vAlign w:val="bottom"/>
            <w:hideMark/>
          </w:tcPr>
          <w:p w:rsidR="00340A7F" w:rsidRPr="00340A7F" w:rsidRDefault="00340A7F" w:rsidP="00340A7F">
            <w:pPr>
              <w:rPr>
                <w:rFonts w:ascii="Arial" w:hAnsi="Arial" w:cs="Arial"/>
                <w:sz w:val="20"/>
                <w:lang w:eastAsia="en-AU"/>
              </w:rPr>
            </w:pPr>
            <w:r w:rsidRPr="00340A7F">
              <w:rPr>
                <w:rFonts w:ascii="Arial" w:hAnsi="Arial" w:cs="Arial"/>
                <w:sz w:val="20"/>
                <w:lang w:eastAsia="en-AU"/>
              </w:rPr>
              <w:t>2010-11</w:t>
            </w:r>
          </w:p>
        </w:tc>
        <w:tc>
          <w:tcPr>
            <w:tcW w:w="357" w:type="pct"/>
            <w:tcBorders>
              <w:top w:val="nil"/>
              <w:left w:val="nil"/>
              <w:bottom w:val="nil"/>
              <w:right w:val="nil"/>
            </w:tcBorders>
            <w:shd w:val="clear" w:color="auto" w:fill="auto"/>
            <w:noWrap/>
            <w:vAlign w:val="bottom"/>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26,247</w:t>
            </w:r>
          </w:p>
        </w:tc>
        <w:tc>
          <w:tcPr>
            <w:tcW w:w="357" w:type="pct"/>
            <w:tcBorders>
              <w:top w:val="nil"/>
              <w:left w:val="single" w:sz="4" w:space="0" w:color="000000"/>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28.9%</w:t>
            </w:r>
          </w:p>
        </w:tc>
        <w:tc>
          <w:tcPr>
            <w:tcW w:w="357" w:type="pct"/>
            <w:tcBorders>
              <w:top w:val="nil"/>
              <w:left w:val="nil"/>
              <w:bottom w:val="nil"/>
              <w:right w:val="nil"/>
            </w:tcBorders>
            <w:shd w:val="clear" w:color="auto" w:fill="auto"/>
            <w:noWrap/>
            <w:vAlign w:val="bottom"/>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25,190</w:t>
            </w:r>
          </w:p>
        </w:tc>
        <w:tc>
          <w:tcPr>
            <w:tcW w:w="357" w:type="pct"/>
            <w:tcBorders>
              <w:top w:val="nil"/>
              <w:left w:val="single" w:sz="4" w:space="0" w:color="000000"/>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27.8%</w:t>
            </w:r>
          </w:p>
        </w:tc>
        <w:tc>
          <w:tcPr>
            <w:tcW w:w="357" w:type="pct"/>
            <w:tcBorders>
              <w:top w:val="nil"/>
              <w:left w:val="nil"/>
              <w:bottom w:val="nil"/>
              <w:right w:val="nil"/>
            </w:tcBorders>
            <w:shd w:val="clear" w:color="auto" w:fill="auto"/>
            <w:noWrap/>
            <w:vAlign w:val="bottom"/>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6,171</w:t>
            </w:r>
          </w:p>
        </w:tc>
        <w:tc>
          <w:tcPr>
            <w:tcW w:w="357" w:type="pct"/>
            <w:tcBorders>
              <w:top w:val="nil"/>
              <w:left w:val="single" w:sz="4" w:space="0" w:color="auto"/>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6.8%</w:t>
            </w:r>
          </w:p>
        </w:tc>
        <w:tc>
          <w:tcPr>
            <w:tcW w:w="357" w:type="pct"/>
            <w:tcBorders>
              <w:top w:val="nil"/>
              <w:left w:val="nil"/>
              <w:bottom w:val="nil"/>
              <w:right w:val="nil"/>
            </w:tcBorders>
            <w:shd w:val="clear" w:color="auto" w:fill="auto"/>
            <w:noWrap/>
            <w:vAlign w:val="bottom"/>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6,101</w:t>
            </w:r>
          </w:p>
        </w:tc>
        <w:tc>
          <w:tcPr>
            <w:tcW w:w="357" w:type="pct"/>
            <w:tcBorders>
              <w:top w:val="nil"/>
              <w:left w:val="single" w:sz="4" w:space="0" w:color="000000"/>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6.7%</w:t>
            </w:r>
          </w:p>
        </w:tc>
        <w:tc>
          <w:tcPr>
            <w:tcW w:w="357" w:type="pct"/>
            <w:tcBorders>
              <w:top w:val="nil"/>
              <w:left w:val="nil"/>
              <w:bottom w:val="nil"/>
              <w:right w:val="nil"/>
            </w:tcBorders>
            <w:shd w:val="clear" w:color="auto" w:fill="auto"/>
            <w:noWrap/>
            <w:vAlign w:val="bottom"/>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5,174</w:t>
            </w:r>
          </w:p>
        </w:tc>
        <w:tc>
          <w:tcPr>
            <w:tcW w:w="357" w:type="pct"/>
            <w:tcBorders>
              <w:top w:val="nil"/>
              <w:left w:val="single" w:sz="4" w:space="0" w:color="000000"/>
              <w:bottom w:val="nil"/>
              <w:right w:val="single" w:sz="8"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5.7%</w:t>
            </w:r>
          </w:p>
        </w:tc>
        <w:tc>
          <w:tcPr>
            <w:tcW w:w="357" w:type="pct"/>
            <w:tcBorders>
              <w:top w:val="nil"/>
              <w:left w:val="nil"/>
              <w:bottom w:val="nil"/>
              <w:right w:val="nil"/>
            </w:tcBorders>
            <w:shd w:val="clear" w:color="auto" w:fill="auto"/>
            <w:noWrap/>
            <w:vAlign w:val="bottom"/>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21,829</w:t>
            </w:r>
          </w:p>
        </w:tc>
        <w:tc>
          <w:tcPr>
            <w:tcW w:w="357" w:type="pct"/>
            <w:tcBorders>
              <w:top w:val="nil"/>
              <w:left w:val="single" w:sz="4" w:space="0" w:color="auto"/>
              <w:bottom w:val="nil"/>
              <w:right w:val="double" w:sz="6" w:space="0" w:color="auto"/>
            </w:tcBorders>
            <w:shd w:val="clear" w:color="auto" w:fill="auto"/>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24.1%</w:t>
            </w:r>
          </w:p>
        </w:tc>
        <w:tc>
          <w:tcPr>
            <w:tcW w:w="357" w:type="pct"/>
            <w:tcBorders>
              <w:top w:val="nil"/>
              <w:left w:val="nil"/>
              <w:bottom w:val="nil"/>
              <w:right w:val="single" w:sz="8" w:space="0" w:color="auto"/>
            </w:tcBorders>
            <w:shd w:val="clear" w:color="auto" w:fill="auto"/>
            <w:noWrap/>
            <w:vAlign w:val="bottom"/>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90,712</w:t>
            </w:r>
          </w:p>
        </w:tc>
      </w:tr>
      <w:tr w:rsidR="00340A7F" w:rsidRPr="00340A7F" w:rsidTr="00340A7F">
        <w:trPr>
          <w:trHeight w:val="270"/>
        </w:trPr>
        <w:tc>
          <w:tcPr>
            <w:tcW w:w="357" w:type="pct"/>
            <w:tcBorders>
              <w:top w:val="nil"/>
              <w:left w:val="single" w:sz="8" w:space="0" w:color="auto"/>
              <w:bottom w:val="single" w:sz="8" w:space="0" w:color="auto"/>
              <w:right w:val="single" w:sz="8" w:space="0" w:color="auto"/>
            </w:tcBorders>
            <w:shd w:val="clear" w:color="000000" w:fill="FFFF99"/>
            <w:noWrap/>
            <w:vAlign w:val="center"/>
            <w:hideMark/>
          </w:tcPr>
          <w:p w:rsidR="00340A7F" w:rsidRPr="00340A7F" w:rsidRDefault="00340A7F" w:rsidP="00340A7F">
            <w:pPr>
              <w:rPr>
                <w:rFonts w:ascii="Arial" w:hAnsi="Arial" w:cs="Arial"/>
                <w:sz w:val="20"/>
                <w:lang w:eastAsia="en-AU"/>
              </w:rPr>
            </w:pPr>
            <w:r w:rsidRPr="00340A7F">
              <w:rPr>
                <w:rFonts w:ascii="Arial" w:hAnsi="Arial" w:cs="Arial"/>
                <w:sz w:val="20"/>
                <w:lang w:eastAsia="en-AU"/>
              </w:rPr>
              <w:t>2011-12</w:t>
            </w:r>
          </w:p>
        </w:tc>
        <w:tc>
          <w:tcPr>
            <w:tcW w:w="357" w:type="pct"/>
            <w:tcBorders>
              <w:top w:val="nil"/>
              <w:left w:val="nil"/>
              <w:bottom w:val="single" w:sz="8" w:space="0" w:color="auto"/>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19,568</w:t>
            </w:r>
          </w:p>
        </w:tc>
        <w:tc>
          <w:tcPr>
            <w:tcW w:w="357" w:type="pct"/>
            <w:tcBorders>
              <w:top w:val="nil"/>
              <w:left w:val="nil"/>
              <w:bottom w:val="single" w:sz="8" w:space="0" w:color="auto"/>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30.1%</w:t>
            </w:r>
          </w:p>
        </w:tc>
        <w:tc>
          <w:tcPr>
            <w:tcW w:w="357" w:type="pct"/>
            <w:tcBorders>
              <w:top w:val="nil"/>
              <w:left w:val="nil"/>
              <w:bottom w:val="single" w:sz="8" w:space="0" w:color="auto"/>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15,251</w:t>
            </w:r>
          </w:p>
        </w:tc>
        <w:tc>
          <w:tcPr>
            <w:tcW w:w="357" w:type="pct"/>
            <w:tcBorders>
              <w:top w:val="nil"/>
              <w:left w:val="nil"/>
              <w:bottom w:val="single" w:sz="8" w:space="0" w:color="auto"/>
              <w:right w:val="nil"/>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23.4%</w:t>
            </w:r>
          </w:p>
        </w:tc>
        <w:tc>
          <w:tcPr>
            <w:tcW w:w="357" w:type="pct"/>
            <w:tcBorders>
              <w:top w:val="nil"/>
              <w:left w:val="single" w:sz="8" w:space="0" w:color="auto"/>
              <w:bottom w:val="single" w:sz="8" w:space="0" w:color="auto"/>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4,867</w:t>
            </w:r>
          </w:p>
        </w:tc>
        <w:tc>
          <w:tcPr>
            <w:tcW w:w="357" w:type="pct"/>
            <w:tcBorders>
              <w:top w:val="nil"/>
              <w:left w:val="nil"/>
              <w:bottom w:val="single" w:sz="8" w:space="0" w:color="auto"/>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7.5%</w:t>
            </w:r>
          </w:p>
        </w:tc>
        <w:tc>
          <w:tcPr>
            <w:tcW w:w="357" w:type="pct"/>
            <w:tcBorders>
              <w:top w:val="nil"/>
              <w:left w:val="nil"/>
              <w:bottom w:val="single" w:sz="8" w:space="0" w:color="auto"/>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5,834</w:t>
            </w:r>
          </w:p>
        </w:tc>
        <w:tc>
          <w:tcPr>
            <w:tcW w:w="357" w:type="pct"/>
            <w:tcBorders>
              <w:top w:val="nil"/>
              <w:left w:val="nil"/>
              <w:bottom w:val="single" w:sz="8" w:space="0" w:color="auto"/>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9.0%</w:t>
            </w:r>
          </w:p>
        </w:tc>
        <w:tc>
          <w:tcPr>
            <w:tcW w:w="357" w:type="pct"/>
            <w:tcBorders>
              <w:top w:val="nil"/>
              <w:left w:val="nil"/>
              <w:bottom w:val="single" w:sz="8" w:space="0" w:color="auto"/>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3,396</w:t>
            </w:r>
          </w:p>
        </w:tc>
        <w:tc>
          <w:tcPr>
            <w:tcW w:w="357" w:type="pct"/>
            <w:tcBorders>
              <w:top w:val="nil"/>
              <w:left w:val="nil"/>
              <w:bottom w:val="single" w:sz="8" w:space="0" w:color="auto"/>
              <w:right w:val="nil"/>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5.2%</w:t>
            </w:r>
          </w:p>
        </w:tc>
        <w:tc>
          <w:tcPr>
            <w:tcW w:w="357" w:type="pct"/>
            <w:tcBorders>
              <w:top w:val="nil"/>
              <w:left w:val="single" w:sz="8" w:space="0" w:color="auto"/>
              <w:bottom w:val="single" w:sz="8" w:space="0" w:color="auto"/>
              <w:right w:val="single" w:sz="4" w:space="0" w:color="000000"/>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16,133</w:t>
            </w:r>
          </w:p>
        </w:tc>
        <w:tc>
          <w:tcPr>
            <w:tcW w:w="357" w:type="pct"/>
            <w:tcBorders>
              <w:top w:val="nil"/>
              <w:left w:val="nil"/>
              <w:bottom w:val="single" w:sz="8" w:space="0" w:color="auto"/>
              <w:right w:val="double" w:sz="6"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24.8%</w:t>
            </w:r>
          </w:p>
        </w:tc>
        <w:tc>
          <w:tcPr>
            <w:tcW w:w="357" w:type="pct"/>
            <w:tcBorders>
              <w:top w:val="nil"/>
              <w:left w:val="nil"/>
              <w:bottom w:val="single" w:sz="8" w:space="0" w:color="auto"/>
              <w:right w:val="single" w:sz="8" w:space="0" w:color="auto"/>
            </w:tcBorders>
            <w:shd w:val="clear" w:color="000000" w:fill="FFFF99"/>
            <w:noWrap/>
            <w:vAlign w:val="center"/>
            <w:hideMark/>
          </w:tcPr>
          <w:p w:rsidR="00340A7F" w:rsidRPr="00340A7F" w:rsidRDefault="00340A7F" w:rsidP="00340A7F">
            <w:pPr>
              <w:jc w:val="right"/>
              <w:rPr>
                <w:rFonts w:ascii="Arial" w:hAnsi="Arial" w:cs="Arial"/>
                <w:sz w:val="20"/>
                <w:lang w:eastAsia="en-AU"/>
              </w:rPr>
            </w:pPr>
            <w:r w:rsidRPr="00340A7F">
              <w:rPr>
                <w:rFonts w:ascii="Arial" w:hAnsi="Arial" w:cs="Arial"/>
                <w:sz w:val="20"/>
                <w:lang w:eastAsia="en-AU"/>
              </w:rPr>
              <w:t>65,049</w:t>
            </w:r>
          </w:p>
        </w:tc>
      </w:tr>
    </w:tbl>
    <w:p w:rsidR="00340A7F" w:rsidRDefault="00340A7F">
      <w:pPr>
        <w:sectPr w:rsidR="00340A7F" w:rsidSect="00340A7F">
          <w:pgSz w:w="16840" w:h="11907" w:orient="landscape"/>
          <w:pgMar w:top="1797" w:right="851" w:bottom="1797" w:left="851" w:header="720" w:footer="720" w:gutter="0"/>
          <w:cols w:space="720"/>
          <w:titlePg/>
        </w:sectPr>
      </w:pPr>
    </w:p>
    <w:p w:rsidR="00105E2B" w:rsidRPr="001162AA" w:rsidRDefault="00105E2B"/>
    <w:p w:rsidR="00105E2B" w:rsidRPr="001162AA" w:rsidRDefault="00724458">
      <w:r w:rsidRPr="001162AA">
        <w:t xml:space="preserve">Figure </w:t>
      </w:r>
      <w:r w:rsidR="005B03CA" w:rsidRPr="001162AA">
        <w:t>2</w:t>
      </w:r>
      <w:r w:rsidR="00E61208" w:rsidRPr="001162AA">
        <w:t>8</w:t>
      </w:r>
      <w:r w:rsidRPr="001162AA">
        <w:t xml:space="preserve"> shows the proportion of DSP grants by the top five </w:t>
      </w:r>
      <w:r w:rsidR="0098177B" w:rsidRPr="001162AA">
        <w:t xml:space="preserve">primary </w:t>
      </w:r>
      <w:r w:rsidR="00BE5485" w:rsidRPr="001162AA">
        <w:t xml:space="preserve">medical </w:t>
      </w:r>
      <w:r w:rsidRPr="001162AA">
        <w:t>conditions for the years from 2006-07 to 201</w:t>
      </w:r>
      <w:r w:rsidR="002B44A7">
        <w:t>1</w:t>
      </w:r>
      <w:r w:rsidR="00201A33" w:rsidRPr="001162AA">
        <w:t>-1</w:t>
      </w:r>
      <w:r w:rsidR="002B44A7">
        <w:t>2</w:t>
      </w:r>
      <w:r w:rsidRPr="001162AA">
        <w:t>.</w:t>
      </w:r>
    </w:p>
    <w:p w:rsidR="00724458" w:rsidRPr="001162AA" w:rsidRDefault="00724458"/>
    <w:p w:rsidR="0020031C" w:rsidRPr="001162AA" w:rsidRDefault="00724458" w:rsidP="00724458">
      <w:pPr>
        <w:pStyle w:val="JonsFgr"/>
      </w:pPr>
      <w:bookmarkStart w:id="156" w:name="_Toc354583071"/>
      <w:r w:rsidRPr="001162AA">
        <w:t xml:space="preserve">Figure </w:t>
      </w:r>
      <w:r w:rsidR="005B03CA" w:rsidRPr="001162AA">
        <w:t>2</w:t>
      </w:r>
      <w:r w:rsidR="00E61208" w:rsidRPr="001162AA">
        <w:t>8</w:t>
      </w:r>
      <w:r w:rsidRPr="001162AA">
        <w:t xml:space="preserve"> – Grants by </w:t>
      </w:r>
      <w:r w:rsidR="002E0853" w:rsidRPr="001162AA">
        <w:t xml:space="preserve">top </w:t>
      </w:r>
      <w:r w:rsidR="005C1A4F" w:rsidRPr="001162AA">
        <w:t>5</w:t>
      </w:r>
      <w:r w:rsidR="002E0853" w:rsidRPr="001162AA">
        <w:t xml:space="preserve"> </w:t>
      </w:r>
      <w:r w:rsidR="0098177B" w:rsidRPr="001162AA">
        <w:t xml:space="preserve">primary medical </w:t>
      </w:r>
      <w:r w:rsidRPr="001162AA">
        <w:t>condition</w:t>
      </w:r>
      <w:r w:rsidR="002E0853" w:rsidRPr="001162AA">
        <w:t>s</w:t>
      </w:r>
      <w:r w:rsidRPr="001162AA">
        <w:t xml:space="preserve"> – 2006-07 to 201</w:t>
      </w:r>
      <w:r w:rsidR="00BE49AE">
        <w:t>1</w:t>
      </w:r>
      <w:r w:rsidR="00201A33" w:rsidRPr="001162AA">
        <w:t>-1</w:t>
      </w:r>
      <w:r w:rsidR="00BE49AE">
        <w:t>2</w:t>
      </w:r>
      <w:bookmarkEnd w:id="156"/>
    </w:p>
    <w:p w:rsidR="0020031C" w:rsidRPr="001162AA" w:rsidRDefault="00C43DD5" w:rsidP="00724458">
      <w:pPr>
        <w:jc w:val="center"/>
      </w:pPr>
      <w:r>
        <w:rPr>
          <w:noProof/>
          <w:lang w:eastAsia="en-AU"/>
        </w:rPr>
        <w:drawing>
          <wp:inline distT="0" distB="0" distL="0" distR="0" wp14:anchorId="39E1FF55" wp14:editId="2E0D30E1">
            <wp:extent cx="4708525" cy="3184525"/>
            <wp:effectExtent l="0" t="0" r="0" b="0"/>
            <wp:docPr id="57" name="Picture 57" descr="This figure is a graphical representation of data presented in Table 28"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8525" cy="3184525"/>
                    </a:xfrm>
                    <a:prstGeom prst="rect">
                      <a:avLst/>
                    </a:prstGeom>
                    <a:noFill/>
                    <a:ln>
                      <a:noFill/>
                    </a:ln>
                  </pic:spPr>
                </pic:pic>
              </a:graphicData>
            </a:graphic>
          </wp:inline>
        </w:drawing>
      </w:r>
    </w:p>
    <w:p w:rsidR="00C72EF2" w:rsidRDefault="00302559">
      <w:pPr>
        <w:sectPr w:rsidR="00C72EF2" w:rsidSect="00FE582C">
          <w:pgSz w:w="11907" w:h="16840"/>
          <w:pgMar w:top="851" w:right="1797" w:bottom="851" w:left="1797" w:header="720" w:footer="720" w:gutter="0"/>
          <w:cols w:space="720"/>
          <w:titlePg/>
        </w:sectPr>
      </w:pPr>
      <w:r w:rsidRPr="001162AA">
        <w:t>In the years from 2006-07 to 201</w:t>
      </w:r>
      <w:r w:rsidR="00BE49AE">
        <w:t>1</w:t>
      </w:r>
      <w:r w:rsidR="000A6CF7" w:rsidRPr="001162AA">
        <w:t>-1</w:t>
      </w:r>
      <w:r w:rsidR="00BE49AE">
        <w:t>2</w:t>
      </w:r>
      <w:r w:rsidR="00A1683D" w:rsidRPr="001162AA">
        <w:t xml:space="preserve">, the proportion of new grants </w:t>
      </w:r>
      <w:r w:rsidR="005D6D05" w:rsidRPr="001162AA">
        <w:t>in</w:t>
      </w:r>
      <w:r w:rsidR="00A1683D" w:rsidRPr="001162AA">
        <w:t xml:space="preserve"> the </w:t>
      </w:r>
      <w:r w:rsidR="00A1683D" w:rsidRPr="001162AA">
        <w:rPr>
          <w:i/>
        </w:rPr>
        <w:t xml:space="preserve">Musculo-skeletal &amp; connective tissue, </w:t>
      </w:r>
      <w:r w:rsidR="00A1683D" w:rsidRPr="001162AA">
        <w:t xml:space="preserve">have fallen from </w:t>
      </w:r>
      <w:r w:rsidR="00BE49AE">
        <w:t>30</w:t>
      </w:r>
      <w:r w:rsidR="00A1683D" w:rsidRPr="001162AA">
        <w:t>.</w:t>
      </w:r>
      <w:r w:rsidR="00BE49AE">
        <w:t>0</w:t>
      </w:r>
      <w:r w:rsidR="00A1683D" w:rsidRPr="001162AA">
        <w:t xml:space="preserve"> percent</w:t>
      </w:r>
      <w:r w:rsidR="00A1683D" w:rsidRPr="001162AA">
        <w:rPr>
          <w:i/>
        </w:rPr>
        <w:t xml:space="preserve"> </w:t>
      </w:r>
      <w:r w:rsidR="00A1683D" w:rsidRPr="001162AA">
        <w:t xml:space="preserve">to </w:t>
      </w:r>
      <w:r w:rsidR="00BE49AE">
        <w:t>23</w:t>
      </w:r>
      <w:r w:rsidR="00A1683D" w:rsidRPr="001162AA">
        <w:t>.</w:t>
      </w:r>
      <w:r w:rsidR="00BE49AE">
        <w:t>4</w:t>
      </w:r>
      <w:r w:rsidR="00A1683D" w:rsidRPr="001162AA">
        <w:t xml:space="preserve"> percent.  </w:t>
      </w:r>
      <w:r w:rsidR="00C61054" w:rsidRPr="001162AA">
        <w:t xml:space="preserve">In the same period, </w:t>
      </w:r>
      <w:r w:rsidR="00400107" w:rsidRPr="001162AA">
        <w:rPr>
          <w:i/>
        </w:rPr>
        <w:t>Psychological/</w:t>
      </w:r>
      <w:r w:rsidR="000C4DB8" w:rsidRPr="001162AA">
        <w:rPr>
          <w:i/>
        </w:rPr>
        <w:t xml:space="preserve"> </w:t>
      </w:r>
      <w:r w:rsidR="00400107" w:rsidRPr="001162AA">
        <w:rPr>
          <w:i/>
        </w:rPr>
        <w:t>psychiatric</w:t>
      </w:r>
      <w:r w:rsidR="00A1683D" w:rsidRPr="001162AA">
        <w:t xml:space="preserve"> ha</w:t>
      </w:r>
      <w:r w:rsidR="00BE49AE">
        <w:t>s</w:t>
      </w:r>
      <w:r w:rsidR="00A1683D" w:rsidRPr="001162AA">
        <w:t xml:space="preserve"> </w:t>
      </w:r>
      <w:r w:rsidR="00C61054" w:rsidRPr="001162AA">
        <w:t xml:space="preserve">risen in proportion from </w:t>
      </w:r>
      <w:r w:rsidR="00BE49AE">
        <w:t>24</w:t>
      </w:r>
      <w:r w:rsidR="00C61054" w:rsidRPr="001162AA">
        <w:t>.</w:t>
      </w:r>
      <w:r w:rsidR="00BE49AE">
        <w:t>0</w:t>
      </w:r>
      <w:r w:rsidR="00C61054" w:rsidRPr="001162AA">
        <w:t xml:space="preserve"> percent to 3</w:t>
      </w:r>
      <w:r w:rsidR="00BE49AE">
        <w:t>0</w:t>
      </w:r>
      <w:r w:rsidR="00C61054" w:rsidRPr="001162AA">
        <w:t>.</w:t>
      </w:r>
      <w:r w:rsidR="00BE49AE">
        <w:t>1</w:t>
      </w:r>
      <w:r w:rsidR="00C61054" w:rsidRPr="001162AA">
        <w:t xml:space="preserve"> percent of grant</w:t>
      </w:r>
      <w:r w:rsidR="00184B2A" w:rsidRPr="001162AA">
        <w:t>s</w:t>
      </w:r>
      <w:r w:rsidR="00C61054" w:rsidRPr="001162AA">
        <w:t>.</w:t>
      </w:r>
    </w:p>
    <w:p w:rsidR="00C61054" w:rsidRPr="001162AA" w:rsidRDefault="00ED2E25">
      <w:r w:rsidRPr="001162AA">
        <w:lastRenderedPageBreak/>
        <w:t xml:space="preserve">Table </w:t>
      </w:r>
      <w:r w:rsidR="00E61208" w:rsidRPr="001162AA">
        <w:t>29</w:t>
      </w:r>
      <w:r w:rsidRPr="001162AA">
        <w:t xml:space="preserve"> details the proportion of new claims granted for each sex </w:t>
      </w:r>
      <w:r w:rsidR="00626F31" w:rsidRPr="001162AA">
        <w:t>for</w:t>
      </w:r>
      <w:r w:rsidRPr="001162AA">
        <w:t xml:space="preserve"> the top five </w:t>
      </w:r>
      <w:r w:rsidR="0098177B" w:rsidRPr="001162AA">
        <w:t xml:space="preserve">primary </w:t>
      </w:r>
      <w:r w:rsidRPr="001162AA">
        <w:t>medical conditions for the years from 2006-07 to 201</w:t>
      </w:r>
      <w:r w:rsidR="00CF0C87">
        <w:t>1</w:t>
      </w:r>
      <w:r w:rsidR="0085641A" w:rsidRPr="001162AA">
        <w:t>-1</w:t>
      </w:r>
      <w:r w:rsidR="00CF0C87">
        <w:t>2</w:t>
      </w:r>
      <w:r w:rsidRPr="001162AA">
        <w:t>.</w:t>
      </w:r>
    </w:p>
    <w:p w:rsidR="00ED2E25" w:rsidRPr="001162AA" w:rsidRDefault="00ED2E25"/>
    <w:p w:rsidR="00ED2E25" w:rsidRPr="001162AA" w:rsidRDefault="00ED2E25" w:rsidP="00757E8A">
      <w:pPr>
        <w:pStyle w:val="JonsTbl"/>
      </w:pPr>
      <w:bookmarkStart w:id="157" w:name="_Toc354583035"/>
      <w:r w:rsidRPr="001162AA">
        <w:t xml:space="preserve">Table </w:t>
      </w:r>
      <w:r w:rsidR="00E61208" w:rsidRPr="001162AA">
        <w:t>29</w:t>
      </w:r>
      <w:r w:rsidRPr="001162AA">
        <w:t xml:space="preserve"> – Grants </w:t>
      </w:r>
      <w:r w:rsidR="009C7F6F" w:rsidRPr="001162AA">
        <w:t xml:space="preserve">by sex </w:t>
      </w:r>
      <w:r w:rsidR="00132AD9" w:rsidRPr="001162AA">
        <w:t xml:space="preserve">by </w:t>
      </w:r>
      <w:r w:rsidR="0098177B" w:rsidRPr="001162AA">
        <w:t xml:space="preserve">primary </w:t>
      </w:r>
      <w:r w:rsidR="00132AD9" w:rsidRPr="001162AA">
        <w:t xml:space="preserve">medical condition </w:t>
      </w:r>
      <w:r w:rsidR="009C7F6F" w:rsidRPr="001162AA">
        <w:t>– 2006-07 to 201</w:t>
      </w:r>
      <w:r w:rsidR="00D253AA">
        <w:t>1</w:t>
      </w:r>
      <w:r w:rsidR="0076461E" w:rsidRPr="001162AA">
        <w:t>-1</w:t>
      </w:r>
      <w:r w:rsidR="00D253AA">
        <w:t>2</w:t>
      </w:r>
      <w:bookmarkEnd w:id="157"/>
    </w:p>
    <w:tbl>
      <w:tblPr>
        <w:tblW w:w="5000" w:type="pct"/>
        <w:tblLook w:val="04A0" w:firstRow="1" w:lastRow="0" w:firstColumn="1" w:lastColumn="0" w:noHBand="0" w:noVBand="1"/>
      </w:tblPr>
      <w:tblGrid>
        <w:gridCol w:w="1092"/>
        <w:gridCol w:w="1160"/>
        <w:gridCol w:w="1160"/>
        <w:gridCol w:w="1330"/>
        <w:gridCol w:w="1330"/>
        <w:gridCol w:w="1161"/>
        <w:gridCol w:w="1161"/>
        <w:gridCol w:w="1161"/>
        <w:gridCol w:w="1161"/>
        <w:gridCol w:w="1161"/>
        <w:gridCol w:w="1161"/>
        <w:gridCol w:w="1161"/>
        <w:gridCol w:w="1155"/>
      </w:tblGrid>
      <w:tr w:rsidR="00C72EF2" w:rsidRPr="00C72EF2" w:rsidTr="00C72EF2">
        <w:trPr>
          <w:trHeight w:val="3315"/>
          <w:tblHeader/>
        </w:trPr>
        <w:tc>
          <w:tcPr>
            <w:tcW w:w="356" w:type="pct"/>
            <w:tcBorders>
              <w:top w:val="nil"/>
              <w:left w:val="nil"/>
              <w:bottom w:val="nil"/>
              <w:right w:val="single" w:sz="8" w:space="0" w:color="FFFFFF"/>
            </w:tcBorders>
            <w:shd w:val="clear" w:color="000000" w:fill="000000"/>
            <w:noWrap/>
            <w:vAlign w:val="bottom"/>
            <w:hideMark/>
          </w:tcPr>
          <w:p w:rsidR="00C72EF2" w:rsidRPr="00C72EF2" w:rsidRDefault="00C72EF2" w:rsidP="00C72EF2">
            <w:pPr>
              <w:jc w:val="center"/>
              <w:rPr>
                <w:rFonts w:ascii="Arial" w:hAnsi="Arial" w:cs="Arial"/>
                <w:b/>
                <w:bCs/>
                <w:color w:val="FFFFFF"/>
                <w:sz w:val="20"/>
                <w:lang w:eastAsia="en-AU"/>
              </w:rPr>
            </w:pPr>
            <w:r w:rsidRPr="00C72EF2">
              <w:rPr>
                <w:rFonts w:ascii="Arial" w:hAnsi="Arial" w:cs="Arial"/>
                <w:b/>
                <w:bCs/>
                <w:color w:val="FFFFFF"/>
                <w:sz w:val="20"/>
                <w:lang w:eastAsia="en-AU"/>
              </w:rPr>
              <w:t>Year</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Female </w:t>
            </w:r>
            <w:r w:rsidRPr="00C72EF2">
              <w:rPr>
                <w:rFonts w:ascii="Arial" w:hAnsi="Arial" w:cs="Arial"/>
                <w:b/>
                <w:bCs/>
                <w:color w:val="FFFFFF"/>
                <w:sz w:val="20"/>
                <w:lang w:eastAsia="en-AU"/>
              </w:rPr>
              <w:br/>
              <w:t xml:space="preserve">'Psychological/psychiatric' grants </w:t>
            </w:r>
            <w:r w:rsidRPr="00C72EF2">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single" w:sz="8"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Male </w:t>
            </w:r>
            <w:r w:rsidRPr="00C72EF2">
              <w:rPr>
                <w:rFonts w:ascii="Arial" w:hAnsi="Arial" w:cs="Arial"/>
                <w:b/>
                <w:bCs/>
                <w:color w:val="FFFFFF"/>
                <w:sz w:val="20"/>
                <w:lang w:eastAsia="en-AU"/>
              </w:rPr>
              <w:br/>
              <w:t xml:space="preserve">'Psychological/psychiatric' grants </w:t>
            </w:r>
            <w:r w:rsidRPr="00C72EF2">
              <w:rPr>
                <w:rFonts w:ascii="Arial" w:hAnsi="Arial" w:cs="Arial"/>
                <w:b/>
                <w:bCs/>
                <w:color w:val="FFFFFF"/>
                <w:sz w:val="20"/>
                <w:lang w:eastAsia="en-AU"/>
              </w:rPr>
              <w:br/>
              <w:t>as a % of Total male grants</w:t>
            </w:r>
          </w:p>
        </w:tc>
        <w:tc>
          <w:tcPr>
            <w:tcW w:w="433" w:type="pct"/>
            <w:tcBorders>
              <w:top w:val="nil"/>
              <w:left w:val="nil"/>
              <w:bottom w:val="single" w:sz="4" w:space="0" w:color="000000"/>
              <w:right w:val="single" w:sz="4"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Female </w:t>
            </w:r>
            <w:r w:rsidRPr="00C72EF2">
              <w:rPr>
                <w:rFonts w:ascii="Arial" w:hAnsi="Arial" w:cs="Arial"/>
                <w:b/>
                <w:bCs/>
                <w:color w:val="FFFFFF"/>
                <w:sz w:val="20"/>
                <w:lang w:eastAsia="en-AU"/>
              </w:rPr>
              <w:br/>
              <w:t xml:space="preserve">'Musculo-skeletal </w:t>
            </w:r>
            <w:r w:rsidRPr="00C72EF2">
              <w:rPr>
                <w:rFonts w:ascii="Arial" w:hAnsi="Arial" w:cs="Arial"/>
                <w:b/>
                <w:bCs/>
                <w:color w:val="FFFFFF"/>
                <w:sz w:val="20"/>
                <w:lang w:eastAsia="en-AU"/>
              </w:rPr>
              <w:br/>
              <w:t xml:space="preserve">&amp; connective tissue' grants </w:t>
            </w:r>
            <w:r w:rsidRPr="00C72EF2">
              <w:rPr>
                <w:rFonts w:ascii="Arial" w:hAnsi="Arial" w:cs="Arial"/>
                <w:b/>
                <w:bCs/>
                <w:color w:val="FFFFFF"/>
                <w:sz w:val="20"/>
                <w:lang w:eastAsia="en-AU"/>
              </w:rPr>
              <w:br/>
              <w:t>as a % of Total female grants</w:t>
            </w:r>
          </w:p>
        </w:tc>
        <w:tc>
          <w:tcPr>
            <w:tcW w:w="433" w:type="pct"/>
            <w:tcBorders>
              <w:top w:val="nil"/>
              <w:left w:val="nil"/>
              <w:bottom w:val="single" w:sz="4" w:space="0" w:color="000000"/>
              <w:right w:val="single" w:sz="8"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Male </w:t>
            </w:r>
            <w:r w:rsidRPr="00C72EF2">
              <w:rPr>
                <w:rFonts w:ascii="Arial" w:hAnsi="Arial" w:cs="Arial"/>
                <w:b/>
                <w:bCs/>
                <w:color w:val="FFFFFF"/>
                <w:sz w:val="20"/>
                <w:lang w:eastAsia="en-AU"/>
              </w:rPr>
              <w:br/>
              <w:t xml:space="preserve">'Musculo-skeletal </w:t>
            </w:r>
            <w:r w:rsidRPr="00C72EF2">
              <w:rPr>
                <w:rFonts w:ascii="Arial" w:hAnsi="Arial" w:cs="Arial"/>
                <w:b/>
                <w:bCs/>
                <w:color w:val="FFFFFF"/>
                <w:sz w:val="20"/>
                <w:lang w:eastAsia="en-AU"/>
              </w:rPr>
              <w:br/>
              <w:t xml:space="preserve">&amp; connective tissue' grants </w:t>
            </w:r>
            <w:r w:rsidRPr="00C72EF2">
              <w:rPr>
                <w:rFonts w:ascii="Arial" w:hAnsi="Arial" w:cs="Arial"/>
                <w:b/>
                <w:bCs/>
                <w:color w:val="FFFFFF"/>
                <w:sz w:val="20"/>
                <w:lang w:eastAsia="en-AU"/>
              </w:rPr>
              <w:br/>
              <w:t>as a % of Total male grants</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Female </w:t>
            </w:r>
            <w:r w:rsidRPr="00C72EF2">
              <w:rPr>
                <w:rFonts w:ascii="Arial" w:hAnsi="Arial" w:cs="Arial"/>
                <w:b/>
                <w:bCs/>
                <w:color w:val="FFFFFF"/>
                <w:sz w:val="20"/>
                <w:lang w:eastAsia="en-AU"/>
              </w:rPr>
              <w:br/>
              <w:t xml:space="preserve">'Intellectual/learning' grants </w:t>
            </w:r>
            <w:r w:rsidRPr="00C72EF2">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single" w:sz="8"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Male </w:t>
            </w:r>
            <w:r w:rsidRPr="00C72EF2">
              <w:rPr>
                <w:rFonts w:ascii="Arial" w:hAnsi="Arial" w:cs="Arial"/>
                <w:b/>
                <w:bCs/>
                <w:color w:val="FFFFFF"/>
                <w:sz w:val="20"/>
                <w:lang w:eastAsia="en-AU"/>
              </w:rPr>
              <w:br/>
              <w:t xml:space="preserve">'Intellectual/learning' grants </w:t>
            </w:r>
            <w:r w:rsidRPr="00C72EF2">
              <w:rPr>
                <w:rFonts w:ascii="Arial" w:hAnsi="Arial" w:cs="Arial"/>
                <w:b/>
                <w:bCs/>
                <w:color w:val="FFFFFF"/>
                <w:sz w:val="20"/>
                <w:lang w:eastAsia="en-AU"/>
              </w:rPr>
              <w:br/>
              <w:t>as a % of Total male grants</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Female </w:t>
            </w:r>
            <w:r w:rsidRPr="00C72EF2">
              <w:rPr>
                <w:rFonts w:ascii="Arial" w:hAnsi="Arial" w:cs="Arial"/>
                <w:b/>
                <w:bCs/>
                <w:color w:val="FFFFFF"/>
                <w:sz w:val="20"/>
                <w:lang w:eastAsia="en-AU"/>
              </w:rPr>
              <w:br/>
              <w:t xml:space="preserve">'Cancer/Tumour' grants </w:t>
            </w:r>
            <w:r w:rsidRPr="00C72EF2">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single" w:sz="8"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Male </w:t>
            </w:r>
            <w:r w:rsidRPr="00C72EF2">
              <w:rPr>
                <w:rFonts w:ascii="Arial" w:hAnsi="Arial" w:cs="Arial"/>
                <w:b/>
                <w:bCs/>
                <w:color w:val="FFFFFF"/>
                <w:sz w:val="20"/>
                <w:lang w:eastAsia="en-AU"/>
              </w:rPr>
              <w:br/>
              <w:t xml:space="preserve">'Cancer/Tumour' grants </w:t>
            </w:r>
            <w:r w:rsidRPr="00C72EF2">
              <w:rPr>
                <w:rFonts w:ascii="Arial" w:hAnsi="Arial" w:cs="Arial"/>
                <w:b/>
                <w:bCs/>
                <w:color w:val="FFFFFF"/>
                <w:sz w:val="20"/>
                <w:lang w:eastAsia="en-AU"/>
              </w:rPr>
              <w:br/>
              <w:t>as a % of Total male grants</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Female </w:t>
            </w:r>
            <w:r w:rsidRPr="00C72EF2">
              <w:rPr>
                <w:rFonts w:ascii="Arial" w:hAnsi="Arial" w:cs="Arial"/>
                <w:b/>
                <w:bCs/>
                <w:color w:val="FFFFFF"/>
                <w:sz w:val="20"/>
                <w:lang w:eastAsia="en-AU"/>
              </w:rPr>
              <w:br/>
              <w:t xml:space="preserve">'Circulatory system' grants </w:t>
            </w:r>
            <w:r w:rsidRPr="00C72EF2">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single" w:sz="8"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Male </w:t>
            </w:r>
            <w:r w:rsidRPr="00C72EF2">
              <w:rPr>
                <w:rFonts w:ascii="Arial" w:hAnsi="Arial" w:cs="Arial"/>
                <w:b/>
                <w:bCs/>
                <w:color w:val="FFFFFF"/>
                <w:sz w:val="20"/>
                <w:lang w:eastAsia="en-AU"/>
              </w:rPr>
              <w:br/>
              <w:t xml:space="preserve">'Circulatory system' grants </w:t>
            </w:r>
            <w:r w:rsidRPr="00C72EF2">
              <w:rPr>
                <w:rFonts w:ascii="Arial" w:hAnsi="Arial" w:cs="Arial"/>
                <w:b/>
                <w:bCs/>
                <w:color w:val="FFFFFF"/>
                <w:sz w:val="20"/>
                <w:lang w:eastAsia="en-AU"/>
              </w:rPr>
              <w:br/>
              <w:t>as a % of Total male grants</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Female </w:t>
            </w:r>
            <w:r w:rsidRPr="00C72EF2">
              <w:rPr>
                <w:rFonts w:ascii="Arial" w:hAnsi="Arial" w:cs="Arial"/>
                <w:b/>
                <w:bCs/>
                <w:color w:val="FFFFFF"/>
                <w:sz w:val="20"/>
                <w:lang w:eastAsia="en-AU"/>
              </w:rPr>
              <w:br/>
              <w:t xml:space="preserve">'Other' medical condition grants </w:t>
            </w:r>
            <w:r w:rsidRPr="00C72EF2">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double" w:sz="6" w:space="0" w:color="FFFFFF"/>
            </w:tcBorders>
            <w:shd w:val="clear" w:color="000000" w:fill="000000"/>
            <w:textDirection w:val="btLr"/>
            <w:vAlign w:val="center"/>
            <w:hideMark/>
          </w:tcPr>
          <w:p w:rsidR="00C72EF2" w:rsidRPr="00C72EF2" w:rsidRDefault="00C72EF2" w:rsidP="00C72EF2">
            <w:pPr>
              <w:rPr>
                <w:rFonts w:ascii="Arial" w:hAnsi="Arial" w:cs="Arial"/>
                <w:b/>
                <w:bCs/>
                <w:color w:val="FFFFFF"/>
                <w:sz w:val="20"/>
                <w:lang w:eastAsia="en-AU"/>
              </w:rPr>
            </w:pPr>
            <w:r w:rsidRPr="00C72EF2">
              <w:rPr>
                <w:rFonts w:ascii="Arial" w:hAnsi="Arial" w:cs="Arial"/>
                <w:b/>
                <w:bCs/>
                <w:color w:val="FFFFFF"/>
                <w:sz w:val="20"/>
                <w:lang w:eastAsia="en-AU"/>
              </w:rPr>
              <w:t xml:space="preserve">Male </w:t>
            </w:r>
            <w:r w:rsidRPr="00C72EF2">
              <w:rPr>
                <w:rFonts w:ascii="Arial" w:hAnsi="Arial" w:cs="Arial"/>
                <w:b/>
                <w:bCs/>
                <w:color w:val="FFFFFF"/>
                <w:sz w:val="20"/>
                <w:lang w:eastAsia="en-AU"/>
              </w:rPr>
              <w:br/>
              <w:t xml:space="preserve">'Other' medical condition grants </w:t>
            </w:r>
            <w:r w:rsidRPr="00C72EF2">
              <w:rPr>
                <w:rFonts w:ascii="Arial" w:hAnsi="Arial" w:cs="Arial"/>
                <w:b/>
                <w:bCs/>
                <w:color w:val="FFFFFF"/>
                <w:sz w:val="20"/>
                <w:lang w:eastAsia="en-AU"/>
              </w:rPr>
              <w:br/>
              <w:t>as a % of Total male grants</w:t>
            </w:r>
          </w:p>
        </w:tc>
      </w:tr>
      <w:tr w:rsidR="00C72EF2" w:rsidRPr="00C72EF2" w:rsidTr="00C72EF2">
        <w:trPr>
          <w:trHeight w:val="255"/>
        </w:trPr>
        <w:tc>
          <w:tcPr>
            <w:tcW w:w="356" w:type="pct"/>
            <w:tcBorders>
              <w:top w:val="nil"/>
              <w:left w:val="single" w:sz="8" w:space="0" w:color="auto"/>
              <w:bottom w:val="nil"/>
              <w:right w:val="single" w:sz="8" w:space="0" w:color="auto"/>
            </w:tcBorders>
            <w:shd w:val="clear" w:color="auto" w:fill="auto"/>
            <w:noWrap/>
            <w:vAlign w:val="center"/>
            <w:hideMark/>
          </w:tcPr>
          <w:p w:rsidR="00C72EF2" w:rsidRPr="00C72EF2" w:rsidRDefault="00C72EF2" w:rsidP="00C72EF2">
            <w:pPr>
              <w:rPr>
                <w:rFonts w:ascii="Arial" w:hAnsi="Arial" w:cs="Arial"/>
                <w:sz w:val="20"/>
                <w:lang w:eastAsia="en-AU"/>
              </w:rPr>
            </w:pPr>
            <w:r w:rsidRPr="00C72EF2">
              <w:rPr>
                <w:rFonts w:ascii="Arial" w:hAnsi="Arial" w:cs="Arial"/>
                <w:sz w:val="20"/>
                <w:lang w:eastAsia="en-AU"/>
              </w:rPr>
              <w:t>2006-07</w:t>
            </w:r>
          </w:p>
        </w:tc>
        <w:tc>
          <w:tcPr>
            <w:tcW w:w="378" w:type="pct"/>
            <w:tcBorders>
              <w:top w:val="nil"/>
              <w:left w:val="nil"/>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24.0%</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24.0%</w:t>
            </w:r>
          </w:p>
        </w:tc>
        <w:tc>
          <w:tcPr>
            <w:tcW w:w="433" w:type="pct"/>
            <w:tcBorders>
              <w:top w:val="nil"/>
              <w:left w:val="nil"/>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32.0%</w:t>
            </w:r>
          </w:p>
        </w:tc>
        <w:tc>
          <w:tcPr>
            <w:tcW w:w="433" w:type="pct"/>
            <w:tcBorders>
              <w:top w:val="nil"/>
              <w:left w:val="nil"/>
              <w:bottom w:val="nil"/>
              <w:right w:val="nil"/>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28.4%</w:t>
            </w:r>
          </w:p>
        </w:tc>
        <w:tc>
          <w:tcPr>
            <w:tcW w:w="378" w:type="pct"/>
            <w:tcBorders>
              <w:top w:val="nil"/>
              <w:left w:val="single" w:sz="8" w:space="0" w:color="auto"/>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5.0%</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6.6%</w:t>
            </w:r>
          </w:p>
        </w:tc>
        <w:tc>
          <w:tcPr>
            <w:tcW w:w="378" w:type="pct"/>
            <w:tcBorders>
              <w:top w:val="nil"/>
              <w:left w:val="nil"/>
              <w:bottom w:val="nil"/>
              <w:right w:val="single" w:sz="4"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7.3%</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8.2%</w:t>
            </w:r>
          </w:p>
        </w:tc>
        <w:tc>
          <w:tcPr>
            <w:tcW w:w="378" w:type="pct"/>
            <w:tcBorders>
              <w:top w:val="nil"/>
              <w:left w:val="nil"/>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4.6%</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8.7%</w:t>
            </w:r>
          </w:p>
        </w:tc>
        <w:tc>
          <w:tcPr>
            <w:tcW w:w="378" w:type="pct"/>
            <w:tcBorders>
              <w:top w:val="nil"/>
              <w:left w:val="nil"/>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27.1%</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24.1%</w:t>
            </w:r>
          </w:p>
        </w:tc>
      </w:tr>
      <w:tr w:rsidR="00C72EF2" w:rsidRPr="00C72EF2" w:rsidTr="00C72EF2">
        <w:trPr>
          <w:trHeight w:val="255"/>
        </w:trPr>
        <w:tc>
          <w:tcPr>
            <w:tcW w:w="356" w:type="pct"/>
            <w:tcBorders>
              <w:top w:val="nil"/>
              <w:left w:val="single" w:sz="8" w:space="0" w:color="auto"/>
              <w:bottom w:val="nil"/>
              <w:right w:val="single" w:sz="8" w:space="0" w:color="auto"/>
            </w:tcBorders>
            <w:shd w:val="clear" w:color="000000" w:fill="FFFF99"/>
            <w:noWrap/>
            <w:vAlign w:val="center"/>
            <w:hideMark/>
          </w:tcPr>
          <w:p w:rsidR="00C72EF2" w:rsidRPr="00C72EF2" w:rsidRDefault="00C72EF2" w:rsidP="00C72EF2">
            <w:pPr>
              <w:rPr>
                <w:rFonts w:ascii="Arial" w:hAnsi="Arial" w:cs="Arial"/>
                <w:sz w:val="20"/>
                <w:lang w:eastAsia="en-AU"/>
              </w:rPr>
            </w:pPr>
            <w:r w:rsidRPr="00C72EF2">
              <w:rPr>
                <w:rFonts w:ascii="Arial" w:hAnsi="Arial" w:cs="Arial"/>
                <w:sz w:val="20"/>
                <w:lang w:eastAsia="en-AU"/>
              </w:rPr>
              <w:t>2007-08</w:t>
            </w:r>
          </w:p>
        </w:tc>
        <w:tc>
          <w:tcPr>
            <w:tcW w:w="378" w:type="pct"/>
            <w:tcBorders>
              <w:top w:val="nil"/>
              <w:left w:val="nil"/>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25.3%</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24.3%</w:t>
            </w:r>
          </w:p>
        </w:tc>
        <w:tc>
          <w:tcPr>
            <w:tcW w:w="433" w:type="pct"/>
            <w:tcBorders>
              <w:top w:val="nil"/>
              <w:left w:val="nil"/>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32.5%</w:t>
            </w:r>
          </w:p>
        </w:tc>
        <w:tc>
          <w:tcPr>
            <w:tcW w:w="433" w:type="pct"/>
            <w:tcBorders>
              <w:top w:val="nil"/>
              <w:left w:val="nil"/>
              <w:bottom w:val="nil"/>
              <w:right w:val="nil"/>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28.4%</w:t>
            </w:r>
          </w:p>
        </w:tc>
        <w:tc>
          <w:tcPr>
            <w:tcW w:w="378" w:type="pct"/>
            <w:tcBorders>
              <w:top w:val="nil"/>
              <w:left w:val="single" w:sz="8" w:space="0" w:color="auto"/>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4.8%</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6.9%</w:t>
            </w:r>
          </w:p>
        </w:tc>
        <w:tc>
          <w:tcPr>
            <w:tcW w:w="378" w:type="pct"/>
            <w:tcBorders>
              <w:top w:val="nil"/>
              <w:left w:val="nil"/>
              <w:bottom w:val="nil"/>
              <w:right w:val="single" w:sz="4"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6.2%</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7.7%</w:t>
            </w:r>
          </w:p>
        </w:tc>
        <w:tc>
          <w:tcPr>
            <w:tcW w:w="378" w:type="pct"/>
            <w:tcBorders>
              <w:top w:val="nil"/>
              <w:left w:val="nil"/>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4.4%</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8.6%</w:t>
            </w:r>
          </w:p>
        </w:tc>
        <w:tc>
          <w:tcPr>
            <w:tcW w:w="378" w:type="pct"/>
            <w:tcBorders>
              <w:top w:val="nil"/>
              <w:left w:val="nil"/>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26.8%</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24.1%</w:t>
            </w:r>
          </w:p>
        </w:tc>
      </w:tr>
      <w:tr w:rsidR="00C72EF2" w:rsidRPr="00C72EF2" w:rsidTr="00C72EF2">
        <w:trPr>
          <w:trHeight w:val="255"/>
        </w:trPr>
        <w:tc>
          <w:tcPr>
            <w:tcW w:w="356" w:type="pct"/>
            <w:tcBorders>
              <w:top w:val="nil"/>
              <w:left w:val="single" w:sz="8" w:space="0" w:color="auto"/>
              <w:bottom w:val="nil"/>
              <w:right w:val="single" w:sz="8" w:space="0" w:color="auto"/>
            </w:tcBorders>
            <w:shd w:val="clear" w:color="auto" w:fill="auto"/>
            <w:noWrap/>
            <w:vAlign w:val="center"/>
            <w:hideMark/>
          </w:tcPr>
          <w:p w:rsidR="00C72EF2" w:rsidRPr="00C72EF2" w:rsidRDefault="00C72EF2" w:rsidP="00C72EF2">
            <w:pPr>
              <w:rPr>
                <w:rFonts w:ascii="Arial" w:hAnsi="Arial" w:cs="Arial"/>
                <w:sz w:val="20"/>
                <w:lang w:eastAsia="en-AU"/>
              </w:rPr>
            </w:pPr>
            <w:r w:rsidRPr="00C72EF2">
              <w:rPr>
                <w:rFonts w:ascii="Arial" w:hAnsi="Arial" w:cs="Arial"/>
                <w:sz w:val="20"/>
                <w:lang w:eastAsia="en-AU"/>
              </w:rPr>
              <w:t>2008-09</w:t>
            </w:r>
          </w:p>
        </w:tc>
        <w:tc>
          <w:tcPr>
            <w:tcW w:w="378" w:type="pct"/>
            <w:tcBorders>
              <w:top w:val="nil"/>
              <w:left w:val="nil"/>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26.8%</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26.5%</w:t>
            </w:r>
          </w:p>
        </w:tc>
        <w:tc>
          <w:tcPr>
            <w:tcW w:w="433" w:type="pct"/>
            <w:tcBorders>
              <w:top w:val="nil"/>
              <w:left w:val="nil"/>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31.4%</w:t>
            </w:r>
          </w:p>
        </w:tc>
        <w:tc>
          <w:tcPr>
            <w:tcW w:w="433" w:type="pct"/>
            <w:tcBorders>
              <w:top w:val="nil"/>
              <w:left w:val="nil"/>
              <w:bottom w:val="nil"/>
              <w:right w:val="nil"/>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27.4%</w:t>
            </w:r>
          </w:p>
        </w:tc>
        <w:tc>
          <w:tcPr>
            <w:tcW w:w="378" w:type="pct"/>
            <w:tcBorders>
              <w:top w:val="nil"/>
              <w:left w:val="single" w:sz="8" w:space="0" w:color="auto"/>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5.7%</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7.9%</w:t>
            </w:r>
          </w:p>
        </w:tc>
        <w:tc>
          <w:tcPr>
            <w:tcW w:w="378" w:type="pct"/>
            <w:tcBorders>
              <w:top w:val="nil"/>
              <w:left w:val="nil"/>
              <w:bottom w:val="nil"/>
              <w:right w:val="single" w:sz="4"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6.2%</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6.9%</w:t>
            </w:r>
          </w:p>
        </w:tc>
        <w:tc>
          <w:tcPr>
            <w:tcW w:w="378" w:type="pct"/>
            <w:tcBorders>
              <w:top w:val="nil"/>
              <w:left w:val="nil"/>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4.2%</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7.9%</w:t>
            </w:r>
          </w:p>
        </w:tc>
        <w:tc>
          <w:tcPr>
            <w:tcW w:w="378" w:type="pct"/>
            <w:tcBorders>
              <w:top w:val="nil"/>
              <w:left w:val="nil"/>
              <w:bottom w:val="nil"/>
              <w:right w:val="single" w:sz="4" w:space="0" w:color="000000"/>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25.7%</w:t>
            </w:r>
          </w:p>
        </w:tc>
        <w:tc>
          <w:tcPr>
            <w:tcW w:w="378" w:type="pct"/>
            <w:tcBorders>
              <w:top w:val="nil"/>
              <w:left w:val="nil"/>
              <w:bottom w:val="nil"/>
              <w:right w:val="single" w:sz="8" w:space="0" w:color="auto"/>
            </w:tcBorders>
            <w:shd w:val="clear" w:color="auto" w:fill="auto"/>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23.4%</w:t>
            </w:r>
          </w:p>
        </w:tc>
      </w:tr>
      <w:tr w:rsidR="00C72EF2" w:rsidRPr="00C72EF2" w:rsidTr="00C72EF2">
        <w:trPr>
          <w:trHeight w:val="255"/>
        </w:trPr>
        <w:tc>
          <w:tcPr>
            <w:tcW w:w="356" w:type="pct"/>
            <w:tcBorders>
              <w:top w:val="nil"/>
              <w:left w:val="single" w:sz="8" w:space="0" w:color="auto"/>
              <w:bottom w:val="nil"/>
              <w:right w:val="single" w:sz="8" w:space="0" w:color="auto"/>
            </w:tcBorders>
            <w:shd w:val="clear" w:color="000000" w:fill="FFFF99"/>
            <w:noWrap/>
            <w:vAlign w:val="center"/>
            <w:hideMark/>
          </w:tcPr>
          <w:p w:rsidR="00C72EF2" w:rsidRPr="00C72EF2" w:rsidRDefault="00C72EF2" w:rsidP="00C72EF2">
            <w:pPr>
              <w:rPr>
                <w:rFonts w:ascii="Arial" w:hAnsi="Arial" w:cs="Arial"/>
                <w:sz w:val="20"/>
                <w:lang w:eastAsia="en-AU"/>
              </w:rPr>
            </w:pPr>
            <w:r w:rsidRPr="00C72EF2">
              <w:rPr>
                <w:rFonts w:ascii="Arial" w:hAnsi="Arial" w:cs="Arial"/>
                <w:sz w:val="20"/>
                <w:lang w:eastAsia="en-AU"/>
              </w:rPr>
              <w:t>2009-10</w:t>
            </w:r>
          </w:p>
        </w:tc>
        <w:tc>
          <w:tcPr>
            <w:tcW w:w="378" w:type="pct"/>
            <w:tcBorders>
              <w:top w:val="nil"/>
              <w:left w:val="nil"/>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27.3%</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26.9%</w:t>
            </w:r>
          </w:p>
        </w:tc>
        <w:tc>
          <w:tcPr>
            <w:tcW w:w="433" w:type="pct"/>
            <w:tcBorders>
              <w:top w:val="nil"/>
              <w:left w:val="nil"/>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30.5%</w:t>
            </w:r>
          </w:p>
        </w:tc>
        <w:tc>
          <w:tcPr>
            <w:tcW w:w="433" w:type="pct"/>
            <w:tcBorders>
              <w:top w:val="nil"/>
              <w:left w:val="nil"/>
              <w:bottom w:val="nil"/>
              <w:right w:val="nil"/>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26.6%</w:t>
            </w:r>
          </w:p>
        </w:tc>
        <w:tc>
          <w:tcPr>
            <w:tcW w:w="378" w:type="pct"/>
            <w:tcBorders>
              <w:top w:val="nil"/>
              <w:left w:val="single" w:sz="8" w:space="0" w:color="auto"/>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5.9%</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8.5%</w:t>
            </w:r>
          </w:p>
        </w:tc>
        <w:tc>
          <w:tcPr>
            <w:tcW w:w="378" w:type="pct"/>
            <w:tcBorders>
              <w:top w:val="nil"/>
              <w:left w:val="nil"/>
              <w:bottom w:val="nil"/>
              <w:right w:val="single" w:sz="4"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6.1%</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6.8%</w:t>
            </w:r>
          </w:p>
        </w:tc>
        <w:tc>
          <w:tcPr>
            <w:tcW w:w="378" w:type="pct"/>
            <w:tcBorders>
              <w:top w:val="nil"/>
              <w:left w:val="nil"/>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4.4%</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7.6%</w:t>
            </w:r>
          </w:p>
        </w:tc>
        <w:tc>
          <w:tcPr>
            <w:tcW w:w="378" w:type="pct"/>
            <w:tcBorders>
              <w:top w:val="nil"/>
              <w:left w:val="nil"/>
              <w:bottom w:val="nil"/>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25.8%</w:t>
            </w:r>
          </w:p>
        </w:tc>
        <w:tc>
          <w:tcPr>
            <w:tcW w:w="378" w:type="pct"/>
            <w:tcBorders>
              <w:top w:val="nil"/>
              <w:left w:val="nil"/>
              <w:bottom w:val="nil"/>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23.6%</w:t>
            </w:r>
          </w:p>
        </w:tc>
      </w:tr>
      <w:tr w:rsidR="00C72EF2" w:rsidRPr="00C72EF2" w:rsidTr="00C72EF2">
        <w:trPr>
          <w:trHeight w:val="255"/>
        </w:trPr>
        <w:tc>
          <w:tcPr>
            <w:tcW w:w="356" w:type="pct"/>
            <w:tcBorders>
              <w:top w:val="nil"/>
              <w:left w:val="single" w:sz="8" w:space="0" w:color="auto"/>
              <w:bottom w:val="nil"/>
              <w:right w:val="single" w:sz="8" w:space="0" w:color="auto"/>
            </w:tcBorders>
            <w:shd w:val="clear" w:color="auto" w:fill="auto"/>
            <w:noWrap/>
            <w:vAlign w:val="bottom"/>
            <w:hideMark/>
          </w:tcPr>
          <w:p w:rsidR="00C72EF2" w:rsidRPr="00C72EF2" w:rsidRDefault="00C72EF2" w:rsidP="00C72EF2">
            <w:pPr>
              <w:rPr>
                <w:rFonts w:ascii="Arial" w:hAnsi="Arial" w:cs="Arial"/>
                <w:sz w:val="20"/>
                <w:lang w:eastAsia="en-AU"/>
              </w:rPr>
            </w:pPr>
            <w:r w:rsidRPr="00C72EF2">
              <w:rPr>
                <w:rFonts w:ascii="Arial" w:hAnsi="Arial" w:cs="Arial"/>
                <w:sz w:val="20"/>
                <w:lang w:eastAsia="en-AU"/>
              </w:rPr>
              <w:t>2010-11</w:t>
            </w:r>
          </w:p>
        </w:tc>
        <w:tc>
          <w:tcPr>
            <w:tcW w:w="378" w:type="pct"/>
            <w:tcBorders>
              <w:top w:val="nil"/>
              <w:left w:val="nil"/>
              <w:bottom w:val="nil"/>
              <w:right w:val="nil"/>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29.3%</w:t>
            </w:r>
          </w:p>
        </w:tc>
        <w:tc>
          <w:tcPr>
            <w:tcW w:w="378" w:type="pct"/>
            <w:tcBorders>
              <w:top w:val="nil"/>
              <w:left w:val="single" w:sz="4" w:space="0" w:color="auto"/>
              <w:bottom w:val="nil"/>
              <w:right w:val="single" w:sz="8" w:space="0" w:color="auto"/>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28.6%</w:t>
            </w:r>
          </w:p>
        </w:tc>
        <w:tc>
          <w:tcPr>
            <w:tcW w:w="433" w:type="pct"/>
            <w:tcBorders>
              <w:top w:val="nil"/>
              <w:left w:val="nil"/>
              <w:bottom w:val="nil"/>
              <w:right w:val="single" w:sz="4" w:space="0" w:color="auto"/>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29.8%</w:t>
            </w:r>
          </w:p>
        </w:tc>
        <w:tc>
          <w:tcPr>
            <w:tcW w:w="433" w:type="pct"/>
            <w:tcBorders>
              <w:top w:val="nil"/>
              <w:left w:val="nil"/>
              <w:bottom w:val="nil"/>
              <w:right w:val="nil"/>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25.9%</w:t>
            </w:r>
          </w:p>
        </w:tc>
        <w:tc>
          <w:tcPr>
            <w:tcW w:w="378" w:type="pct"/>
            <w:tcBorders>
              <w:top w:val="nil"/>
              <w:left w:val="single" w:sz="8" w:space="0" w:color="auto"/>
              <w:bottom w:val="nil"/>
              <w:right w:val="single" w:sz="4" w:space="0" w:color="auto"/>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5.4%</w:t>
            </w:r>
          </w:p>
        </w:tc>
        <w:tc>
          <w:tcPr>
            <w:tcW w:w="378" w:type="pct"/>
            <w:tcBorders>
              <w:top w:val="nil"/>
              <w:left w:val="nil"/>
              <w:bottom w:val="nil"/>
              <w:right w:val="single" w:sz="8" w:space="0" w:color="auto"/>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8.0%</w:t>
            </w:r>
          </w:p>
        </w:tc>
        <w:tc>
          <w:tcPr>
            <w:tcW w:w="378" w:type="pct"/>
            <w:tcBorders>
              <w:top w:val="nil"/>
              <w:left w:val="nil"/>
              <w:bottom w:val="nil"/>
              <w:right w:val="nil"/>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6.3%</w:t>
            </w:r>
          </w:p>
        </w:tc>
        <w:tc>
          <w:tcPr>
            <w:tcW w:w="378" w:type="pct"/>
            <w:tcBorders>
              <w:top w:val="nil"/>
              <w:left w:val="single" w:sz="4" w:space="0" w:color="auto"/>
              <w:bottom w:val="nil"/>
              <w:right w:val="single" w:sz="8" w:space="0" w:color="auto"/>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7.1%</w:t>
            </w:r>
          </w:p>
        </w:tc>
        <w:tc>
          <w:tcPr>
            <w:tcW w:w="378" w:type="pct"/>
            <w:tcBorders>
              <w:top w:val="nil"/>
              <w:left w:val="nil"/>
              <w:bottom w:val="nil"/>
              <w:right w:val="single" w:sz="4" w:space="0" w:color="auto"/>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4.0%</w:t>
            </w:r>
          </w:p>
        </w:tc>
        <w:tc>
          <w:tcPr>
            <w:tcW w:w="378" w:type="pct"/>
            <w:tcBorders>
              <w:top w:val="nil"/>
              <w:left w:val="nil"/>
              <w:bottom w:val="nil"/>
              <w:right w:val="nil"/>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7.2%</w:t>
            </w:r>
          </w:p>
        </w:tc>
        <w:tc>
          <w:tcPr>
            <w:tcW w:w="378" w:type="pct"/>
            <w:tcBorders>
              <w:top w:val="nil"/>
              <w:left w:val="single" w:sz="8" w:space="0" w:color="auto"/>
              <w:bottom w:val="nil"/>
              <w:right w:val="single" w:sz="4" w:space="0" w:color="auto"/>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25.1%</w:t>
            </w:r>
          </w:p>
        </w:tc>
        <w:tc>
          <w:tcPr>
            <w:tcW w:w="378" w:type="pct"/>
            <w:tcBorders>
              <w:top w:val="nil"/>
              <w:left w:val="nil"/>
              <w:bottom w:val="nil"/>
              <w:right w:val="single" w:sz="8" w:space="0" w:color="auto"/>
            </w:tcBorders>
            <w:shd w:val="clear" w:color="auto" w:fill="auto"/>
            <w:noWrap/>
            <w:vAlign w:val="bottom"/>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23.1%</w:t>
            </w:r>
          </w:p>
        </w:tc>
      </w:tr>
      <w:tr w:rsidR="00C72EF2" w:rsidRPr="00C72EF2" w:rsidTr="00C72EF2">
        <w:trPr>
          <w:trHeight w:val="270"/>
        </w:trPr>
        <w:tc>
          <w:tcPr>
            <w:tcW w:w="356" w:type="pct"/>
            <w:tcBorders>
              <w:top w:val="nil"/>
              <w:left w:val="single" w:sz="8" w:space="0" w:color="auto"/>
              <w:bottom w:val="single" w:sz="8" w:space="0" w:color="auto"/>
              <w:right w:val="single" w:sz="8" w:space="0" w:color="auto"/>
            </w:tcBorders>
            <w:shd w:val="clear" w:color="000000" w:fill="FFFF99"/>
            <w:noWrap/>
            <w:vAlign w:val="center"/>
            <w:hideMark/>
          </w:tcPr>
          <w:p w:rsidR="00C72EF2" w:rsidRPr="00C72EF2" w:rsidRDefault="00C72EF2" w:rsidP="00C72EF2">
            <w:pPr>
              <w:rPr>
                <w:rFonts w:ascii="Arial" w:hAnsi="Arial" w:cs="Arial"/>
                <w:sz w:val="20"/>
                <w:lang w:eastAsia="en-AU"/>
              </w:rPr>
            </w:pPr>
            <w:r w:rsidRPr="00C72EF2">
              <w:rPr>
                <w:rFonts w:ascii="Arial" w:hAnsi="Arial" w:cs="Arial"/>
                <w:sz w:val="20"/>
                <w:lang w:eastAsia="en-AU"/>
              </w:rPr>
              <w:t>2011-12</w:t>
            </w:r>
          </w:p>
        </w:tc>
        <w:tc>
          <w:tcPr>
            <w:tcW w:w="378" w:type="pct"/>
            <w:tcBorders>
              <w:top w:val="nil"/>
              <w:left w:val="nil"/>
              <w:bottom w:val="single" w:sz="8" w:space="0" w:color="auto"/>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29.8%</w:t>
            </w:r>
          </w:p>
        </w:tc>
        <w:tc>
          <w:tcPr>
            <w:tcW w:w="378" w:type="pct"/>
            <w:tcBorders>
              <w:top w:val="nil"/>
              <w:left w:val="nil"/>
              <w:bottom w:val="single" w:sz="8" w:space="0" w:color="auto"/>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30.4%</w:t>
            </w:r>
          </w:p>
        </w:tc>
        <w:tc>
          <w:tcPr>
            <w:tcW w:w="433" w:type="pct"/>
            <w:tcBorders>
              <w:top w:val="nil"/>
              <w:left w:val="nil"/>
              <w:bottom w:val="single" w:sz="8" w:space="0" w:color="auto"/>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25.5%</w:t>
            </w:r>
          </w:p>
        </w:tc>
        <w:tc>
          <w:tcPr>
            <w:tcW w:w="433" w:type="pct"/>
            <w:tcBorders>
              <w:top w:val="nil"/>
              <w:left w:val="nil"/>
              <w:bottom w:val="single" w:sz="8" w:space="0" w:color="auto"/>
              <w:right w:val="nil"/>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21.7%</w:t>
            </w:r>
          </w:p>
        </w:tc>
        <w:tc>
          <w:tcPr>
            <w:tcW w:w="378" w:type="pct"/>
            <w:tcBorders>
              <w:top w:val="nil"/>
              <w:left w:val="single" w:sz="8" w:space="0" w:color="auto"/>
              <w:bottom w:val="single" w:sz="8" w:space="0" w:color="auto"/>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6.0%</w:t>
            </w:r>
          </w:p>
        </w:tc>
        <w:tc>
          <w:tcPr>
            <w:tcW w:w="378" w:type="pct"/>
            <w:tcBorders>
              <w:top w:val="nil"/>
              <w:left w:val="nil"/>
              <w:bottom w:val="single" w:sz="8" w:space="0" w:color="auto"/>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8.8%</w:t>
            </w:r>
          </w:p>
        </w:tc>
        <w:tc>
          <w:tcPr>
            <w:tcW w:w="378" w:type="pct"/>
            <w:tcBorders>
              <w:top w:val="nil"/>
              <w:left w:val="nil"/>
              <w:bottom w:val="single" w:sz="8" w:space="0" w:color="auto"/>
              <w:right w:val="single" w:sz="4"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8.7%</w:t>
            </w:r>
          </w:p>
        </w:tc>
        <w:tc>
          <w:tcPr>
            <w:tcW w:w="378" w:type="pct"/>
            <w:tcBorders>
              <w:top w:val="nil"/>
              <w:left w:val="nil"/>
              <w:bottom w:val="single" w:sz="8" w:space="0" w:color="auto"/>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9.2%</w:t>
            </w:r>
          </w:p>
        </w:tc>
        <w:tc>
          <w:tcPr>
            <w:tcW w:w="378" w:type="pct"/>
            <w:tcBorders>
              <w:top w:val="nil"/>
              <w:left w:val="nil"/>
              <w:bottom w:val="single" w:sz="8" w:space="0" w:color="auto"/>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3.6%</w:t>
            </w:r>
          </w:p>
        </w:tc>
        <w:tc>
          <w:tcPr>
            <w:tcW w:w="378" w:type="pct"/>
            <w:tcBorders>
              <w:top w:val="nil"/>
              <w:left w:val="nil"/>
              <w:bottom w:val="single" w:sz="8" w:space="0" w:color="auto"/>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6.7%</w:t>
            </w:r>
          </w:p>
        </w:tc>
        <w:tc>
          <w:tcPr>
            <w:tcW w:w="378" w:type="pct"/>
            <w:tcBorders>
              <w:top w:val="nil"/>
              <w:left w:val="nil"/>
              <w:bottom w:val="single" w:sz="8" w:space="0" w:color="auto"/>
              <w:right w:val="single" w:sz="4" w:space="0" w:color="000000"/>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26.5%</w:t>
            </w:r>
          </w:p>
        </w:tc>
        <w:tc>
          <w:tcPr>
            <w:tcW w:w="378" w:type="pct"/>
            <w:tcBorders>
              <w:top w:val="nil"/>
              <w:left w:val="nil"/>
              <w:bottom w:val="single" w:sz="8" w:space="0" w:color="auto"/>
              <w:right w:val="single" w:sz="8" w:space="0" w:color="auto"/>
            </w:tcBorders>
            <w:shd w:val="clear" w:color="000000" w:fill="FFFF99"/>
            <w:noWrap/>
            <w:vAlign w:val="center"/>
            <w:hideMark/>
          </w:tcPr>
          <w:p w:rsidR="00C72EF2" w:rsidRPr="00C72EF2" w:rsidRDefault="00C72EF2" w:rsidP="00C72EF2">
            <w:pPr>
              <w:jc w:val="right"/>
              <w:rPr>
                <w:rFonts w:ascii="Arial" w:hAnsi="Arial" w:cs="Arial"/>
                <w:sz w:val="20"/>
                <w:lang w:eastAsia="en-AU"/>
              </w:rPr>
            </w:pPr>
            <w:r w:rsidRPr="00C72EF2">
              <w:rPr>
                <w:rFonts w:ascii="Arial" w:hAnsi="Arial" w:cs="Arial"/>
                <w:sz w:val="20"/>
                <w:lang w:eastAsia="en-AU"/>
              </w:rPr>
              <w:t>23.3%</w:t>
            </w:r>
          </w:p>
        </w:tc>
      </w:tr>
    </w:tbl>
    <w:p w:rsidR="00C72EF2" w:rsidRDefault="00C72EF2" w:rsidP="009C7F6F">
      <w:pPr>
        <w:jc w:val="center"/>
        <w:rPr>
          <w:lang w:eastAsia="en-AU"/>
        </w:rPr>
        <w:sectPr w:rsidR="00C72EF2" w:rsidSect="00C72EF2">
          <w:pgSz w:w="16840" w:h="11907" w:orient="landscape"/>
          <w:pgMar w:top="1797" w:right="851" w:bottom="1797" w:left="851" w:header="720" w:footer="720" w:gutter="0"/>
          <w:cols w:space="720"/>
          <w:titlePg/>
        </w:sectPr>
      </w:pPr>
    </w:p>
    <w:p w:rsidR="00626F31" w:rsidRPr="001162AA" w:rsidRDefault="00626F31" w:rsidP="00A5045C">
      <w:pPr>
        <w:rPr>
          <w:lang w:eastAsia="en-AU"/>
        </w:rPr>
      </w:pPr>
      <w:r w:rsidRPr="001162AA">
        <w:rPr>
          <w:lang w:eastAsia="en-AU"/>
        </w:rPr>
        <w:lastRenderedPageBreak/>
        <w:t xml:space="preserve">Figure </w:t>
      </w:r>
      <w:r w:rsidR="00E61208" w:rsidRPr="001162AA">
        <w:rPr>
          <w:lang w:eastAsia="en-AU"/>
        </w:rPr>
        <w:t>29</w:t>
      </w:r>
      <w:r w:rsidRPr="001162AA">
        <w:rPr>
          <w:lang w:eastAsia="en-AU"/>
        </w:rPr>
        <w:t xml:space="preserve"> shows the proportion of each sex granted DSP for the top three </w:t>
      </w:r>
      <w:r w:rsidR="00971CB8" w:rsidRPr="001162AA">
        <w:rPr>
          <w:lang w:eastAsia="en-AU"/>
        </w:rPr>
        <w:t xml:space="preserve">primary </w:t>
      </w:r>
      <w:r w:rsidRPr="001162AA">
        <w:rPr>
          <w:lang w:eastAsia="en-AU"/>
        </w:rPr>
        <w:t xml:space="preserve">medical conditions </w:t>
      </w:r>
      <w:r w:rsidR="00A5045C" w:rsidRPr="001162AA">
        <w:rPr>
          <w:lang w:eastAsia="en-AU"/>
        </w:rPr>
        <w:t>for the years 2006-07 to 20</w:t>
      </w:r>
      <w:r w:rsidR="00D253AA">
        <w:rPr>
          <w:lang w:eastAsia="en-AU"/>
        </w:rPr>
        <w:t>11</w:t>
      </w:r>
      <w:r w:rsidR="00A5045C" w:rsidRPr="001162AA">
        <w:rPr>
          <w:lang w:eastAsia="en-AU"/>
        </w:rPr>
        <w:t>-</w:t>
      </w:r>
      <w:r w:rsidR="009201D5" w:rsidRPr="001162AA">
        <w:rPr>
          <w:lang w:eastAsia="en-AU"/>
        </w:rPr>
        <w:t>1</w:t>
      </w:r>
      <w:r w:rsidR="00D253AA">
        <w:rPr>
          <w:lang w:eastAsia="en-AU"/>
        </w:rPr>
        <w:t>2</w:t>
      </w:r>
      <w:r w:rsidR="00A5045C" w:rsidRPr="001162AA">
        <w:rPr>
          <w:lang w:eastAsia="en-AU"/>
        </w:rPr>
        <w:t>.</w:t>
      </w:r>
    </w:p>
    <w:p w:rsidR="00626F31" w:rsidRPr="001162AA" w:rsidRDefault="00626F31" w:rsidP="009C7F6F">
      <w:pPr>
        <w:jc w:val="center"/>
        <w:rPr>
          <w:lang w:eastAsia="en-AU"/>
        </w:rPr>
      </w:pPr>
    </w:p>
    <w:p w:rsidR="00132AD9" w:rsidRPr="001162AA" w:rsidRDefault="00132AD9" w:rsidP="00123B1B">
      <w:pPr>
        <w:pStyle w:val="JonsFgr"/>
        <w:spacing w:after="0"/>
        <w:rPr>
          <w:lang w:eastAsia="en-AU"/>
        </w:rPr>
      </w:pPr>
      <w:bookmarkStart w:id="158" w:name="_Toc354583072"/>
      <w:r w:rsidRPr="001162AA">
        <w:rPr>
          <w:lang w:eastAsia="en-AU"/>
        </w:rPr>
        <w:t xml:space="preserve">Figure </w:t>
      </w:r>
      <w:r w:rsidR="00E61208" w:rsidRPr="001162AA">
        <w:rPr>
          <w:lang w:eastAsia="en-AU"/>
        </w:rPr>
        <w:t>29</w:t>
      </w:r>
      <w:r w:rsidRPr="001162AA">
        <w:rPr>
          <w:lang w:eastAsia="en-AU"/>
        </w:rPr>
        <w:t xml:space="preserve"> – Grants by sex by </w:t>
      </w:r>
      <w:r w:rsidR="00971CB8" w:rsidRPr="001162AA">
        <w:rPr>
          <w:lang w:eastAsia="en-AU"/>
        </w:rPr>
        <w:t xml:space="preserve">primary </w:t>
      </w:r>
      <w:r w:rsidRPr="001162AA">
        <w:rPr>
          <w:lang w:eastAsia="en-AU"/>
        </w:rPr>
        <w:t>medical condition – 2006-07 to 201</w:t>
      </w:r>
      <w:r w:rsidR="00DD4EC0">
        <w:rPr>
          <w:lang w:eastAsia="en-AU"/>
        </w:rPr>
        <w:t>1</w:t>
      </w:r>
      <w:r w:rsidR="009201D5" w:rsidRPr="001162AA">
        <w:rPr>
          <w:lang w:eastAsia="en-AU"/>
        </w:rPr>
        <w:t>-1</w:t>
      </w:r>
      <w:r w:rsidR="00D253AA">
        <w:rPr>
          <w:lang w:eastAsia="en-AU"/>
        </w:rPr>
        <w:t>2</w:t>
      </w:r>
      <w:bookmarkEnd w:id="158"/>
    </w:p>
    <w:p w:rsidR="00AC2CD8" w:rsidRPr="001162AA" w:rsidRDefault="00C43DD5" w:rsidP="009C7F6F">
      <w:pPr>
        <w:jc w:val="center"/>
        <w:rPr>
          <w:lang w:eastAsia="en-AU"/>
        </w:rPr>
      </w:pPr>
      <w:r>
        <w:rPr>
          <w:noProof/>
          <w:lang w:eastAsia="en-AU"/>
        </w:rPr>
        <w:drawing>
          <wp:inline distT="0" distB="0" distL="0" distR="0" wp14:anchorId="1A9D2060" wp14:editId="18EFCF88">
            <wp:extent cx="5255260" cy="3016250"/>
            <wp:effectExtent l="0" t="0" r="2540" b="0"/>
            <wp:docPr id="59" name="Picture 59" descr="This figure is a graphical representation of data presented in Table 29"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5260" cy="3016250"/>
                    </a:xfrm>
                    <a:prstGeom prst="rect">
                      <a:avLst/>
                    </a:prstGeom>
                    <a:noFill/>
                    <a:ln>
                      <a:noFill/>
                    </a:ln>
                  </pic:spPr>
                </pic:pic>
              </a:graphicData>
            </a:graphic>
          </wp:inline>
        </w:drawing>
      </w:r>
    </w:p>
    <w:p w:rsidR="008F3FEB" w:rsidRPr="001162AA" w:rsidRDefault="008F3FEB" w:rsidP="009C7F6F">
      <w:pPr>
        <w:jc w:val="center"/>
        <w:rPr>
          <w:lang w:eastAsia="en-AU"/>
        </w:rPr>
      </w:pPr>
    </w:p>
    <w:p w:rsidR="007871E7" w:rsidRDefault="008B46AC" w:rsidP="001E61B2">
      <w:pPr>
        <w:suppressAutoHyphens/>
        <w:sectPr w:rsidR="007871E7" w:rsidSect="00FE582C">
          <w:pgSz w:w="11907" w:h="16840"/>
          <w:pgMar w:top="851" w:right="1797" w:bottom="851" w:left="1797" w:header="720" w:footer="720" w:gutter="0"/>
          <w:cols w:space="720"/>
          <w:titlePg/>
        </w:sectPr>
      </w:pPr>
      <w:r w:rsidRPr="001162AA">
        <w:rPr>
          <w:lang w:eastAsia="en-AU"/>
        </w:rPr>
        <w:t>The</w:t>
      </w:r>
      <w:r w:rsidR="00132AD9" w:rsidRPr="001162AA">
        <w:rPr>
          <w:lang w:eastAsia="en-AU"/>
        </w:rPr>
        <w:t xml:space="preserve"> higher proportion of females granted with </w:t>
      </w:r>
      <w:r w:rsidR="00132AD9" w:rsidRPr="001162AA">
        <w:rPr>
          <w:i/>
        </w:rPr>
        <w:t>Musculo-skeletal &amp; connective tissue</w:t>
      </w:r>
      <w:r w:rsidR="00132AD9" w:rsidRPr="001162AA">
        <w:t xml:space="preserve"> </w:t>
      </w:r>
      <w:r w:rsidR="00DC2C68" w:rsidRPr="001162AA">
        <w:t>conditions</w:t>
      </w:r>
      <w:r w:rsidR="00132AD9" w:rsidRPr="001162AA">
        <w:t xml:space="preserve"> than </w:t>
      </w:r>
      <w:r w:rsidRPr="001162AA">
        <w:t>males has been consistent throu</w:t>
      </w:r>
      <w:r w:rsidR="001E61B2" w:rsidRPr="001162AA">
        <w:t>ghout the years from 2006-07 to</w:t>
      </w:r>
      <w:r w:rsidR="001E61B2" w:rsidRPr="001162AA">
        <w:br/>
      </w:r>
      <w:r w:rsidR="008F3FEB" w:rsidRPr="001162AA">
        <w:t>20</w:t>
      </w:r>
      <w:r w:rsidRPr="001162AA">
        <w:t>1</w:t>
      </w:r>
      <w:r w:rsidR="00D253AA">
        <w:t>1</w:t>
      </w:r>
      <w:r w:rsidR="008F3FEB" w:rsidRPr="001162AA">
        <w:t>-1</w:t>
      </w:r>
      <w:r w:rsidR="00D253AA">
        <w:t>2</w:t>
      </w:r>
      <w:r w:rsidR="001E61B2" w:rsidRPr="001162AA">
        <w:t xml:space="preserve">, as has the lower proportion of females granted with </w:t>
      </w:r>
      <w:r w:rsidR="001E61B2" w:rsidRPr="001162AA">
        <w:rPr>
          <w:i/>
        </w:rPr>
        <w:t>Intellectual/learning</w:t>
      </w:r>
      <w:r w:rsidR="001E61B2" w:rsidRPr="001162AA">
        <w:t xml:space="preserve"> conditions.</w:t>
      </w:r>
    </w:p>
    <w:p w:rsidR="008C5AD2" w:rsidRPr="001162AA" w:rsidRDefault="008C5AD2" w:rsidP="001E61B2">
      <w:pPr>
        <w:suppressAutoHyphens/>
      </w:pPr>
      <w:r w:rsidRPr="001162AA">
        <w:lastRenderedPageBreak/>
        <w:t>Table 30 details the DSP grants made from June 20</w:t>
      </w:r>
      <w:r w:rsidR="003219BD">
        <w:t>11</w:t>
      </w:r>
      <w:r w:rsidRPr="001162AA">
        <w:t xml:space="preserve"> to </w:t>
      </w:r>
      <w:r w:rsidR="002D1014">
        <w:t>June 2012</w:t>
      </w:r>
      <w:r w:rsidRPr="001162AA">
        <w:t xml:space="preserve"> by the top five primary medical conditions and age range.</w:t>
      </w:r>
    </w:p>
    <w:p w:rsidR="001162AA" w:rsidRPr="001162AA" w:rsidRDefault="001162AA" w:rsidP="001E61B2">
      <w:pPr>
        <w:suppressAutoHyphens/>
        <w:rPr>
          <w:lang w:eastAsia="en-AU"/>
        </w:rPr>
      </w:pPr>
    </w:p>
    <w:p w:rsidR="004A77D2" w:rsidRPr="001162AA" w:rsidRDefault="00972F8A" w:rsidP="00B206E9">
      <w:pPr>
        <w:pStyle w:val="JonsTbl"/>
      </w:pPr>
      <w:bookmarkStart w:id="159" w:name="_Toc354583036"/>
      <w:r w:rsidRPr="001162AA">
        <w:t>Table 3</w:t>
      </w:r>
      <w:r w:rsidR="00E61208" w:rsidRPr="001162AA">
        <w:t>0</w:t>
      </w:r>
      <w:r w:rsidRPr="001162AA">
        <w:t xml:space="preserve"> </w:t>
      </w:r>
      <w:r w:rsidR="00591477" w:rsidRPr="001162AA">
        <w:t>–</w:t>
      </w:r>
      <w:r w:rsidRPr="001162AA">
        <w:t xml:space="preserve"> </w:t>
      </w:r>
      <w:r w:rsidR="008E770B" w:rsidRPr="001162AA">
        <w:t xml:space="preserve">Grants by top </w:t>
      </w:r>
      <w:r w:rsidR="008F0E08" w:rsidRPr="001162AA">
        <w:t>5</w:t>
      </w:r>
      <w:r w:rsidR="008E770B" w:rsidRPr="001162AA">
        <w:t xml:space="preserve"> </w:t>
      </w:r>
      <w:r w:rsidR="00971CB8" w:rsidRPr="001162AA">
        <w:t xml:space="preserve">primary </w:t>
      </w:r>
      <w:r w:rsidR="008E770B" w:rsidRPr="001162AA">
        <w:t>medical conditions and age range</w:t>
      </w:r>
      <w:r w:rsidR="0019149A" w:rsidRPr="001162AA">
        <w:t xml:space="preserve"> </w:t>
      </w:r>
      <w:r w:rsidR="00EB29F9" w:rsidRPr="001162AA">
        <w:t>–</w:t>
      </w:r>
      <w:r w:rsidR="008F0E08" w:rsidRPr="001162AA">
        <w:t xml:space="preserve"> </w:t>
      </w:r>
      <w:r w:rsidR="0019149A" w:rsidRPr="001162AA">
        <w:t>20</w:t>
      </w:r>
      <w:r w:rsidR="00772499" w:rsidRPr="001162AA">
        <w:t>1</w:t>
      </w:r>
      <w:r w:rsidR="00CF0C87">
        <w:t>1</w:t>
      </w:r>
      <w:r w:rsidR="0019149A" w:rsidRPr="001162AA">
        <w:t>-1</w:t>
      </w:r>
      <w:r w:rsidR="00CF0C87">
        <w:t>2</w:t>
      </w:r>
      <w:bookmarkEnd w:id="159"/>
    </w:p>
    <w:tbl>
      <w:tblPr>
        <w:tblW w:w="5000" w:type="pct"/>
        <w:tblLook w:val="04A0" w:firstRow="1" w:lastRow="0" w:firstColumn="1" w:lastColumn="0" w:noHBand="0" w:noVBand="1"/>
      </w:tblPr>
      <w:tblGrid>
        <w:gridCol w:w="1398"/>
        <w:gridCol w:w="1398"/>
        <w:gridCol w:w="1397"/>
        <w:gridCol w:w="1397"/>
        <w:gridCol w:w="1397"/>
        <w:gridCol w:w="1397"/>
        <w:gridCol w:w="1397"/>
        <w:gridCol w:w="1397"/>
        <w:gridCol w:w="1397"/>
        <w:gridCol w:w="1397"/>
        <w:gridCol w:w="1382"/>
      </w:tblGrid>
      <w:tr w:rsidR="007871E7" w:rsidRPr="007871E7" w:rsidTr="00F61192">
        <w:trPr>
          <w:trHeight w:val="4301"/>
          <w:tblHeader/>
        </w:trPr>
        <w:tc>
          <w:tcPr>
            <w:tcW w:w="455" w:type="pct"/>
            <w:tcBorders>
              <w:top w:val="nil"/>
              <w:left w:val="nil"/>
              <w:bottom w:val="nil"/>
              <w:right w:val="nil"/>
            </w:tcBorders>
            <w:shd w:val="clear" w:color="000000" w:fill="000000"/>
            <w:noWrap/>
            <w:vAlign w:val="bottom"/>
            <w:hideMark/>
          </w:tcPr>
          <w:p w:rsidR="007871E7" w:rsidRPr="007871E7" w:rsidRDefault="007871E7" w:rsidP="007871E7">
            <w:pPr>
              <w:jc w:val="center"/>
              <w:rPr>
                <w:rFonts w:ascii="Arial" w:hAnsi="Arial" w:cs="Arial"/>
                <w:b/>
                <w:bCs/>
                <w:color w:val="FFFFFF"/>
                <w:sz w:val="20"/>
                <w:lang w:eastAsia="en-AU"/>
              </w:rPr>
            </w:pPr>
            <w:r w:rsidRPr="007871E7">
              <w:rPr>
                <w:rFonts w:ascii="Arial" w:hAnsi="Arial" w:cs="Arial"/>
                <w:b/>
                <w:bCs/>
                <w:color w:val="FFFFFF"/>
                <w:sz w:val="20"/>
                <w:lang w:eastAsia="en-AU"/>
              </w:rPr>
              <w:t>Year</w:t>
            </w:r>
          </w:p>
        </w:tc>
        <w:tc>
          <w:tcPr>
            <w:tcW w:w="455" w:type="pct"/>
            <w:tcBorders>
              <w:top w:val="nil"/>
              <w:left w:val="single" w:sz="8" w:space="0" w:color="FFFFFF"/>
              <w:bottom w:val="single" w:sz="4" w:space="0" w:color="000000"/>
              <w:right w:val="single" w:sz="4" w:space="0" w:color="FFFFFF"/>
            </w:tcBorders>
            <w:shd w:val="clear" w:color="000000" w:fill="000000"/>
            <w:textDirection w:val="btLr"/>
            <w:vAlign w:val="center"/>
            <w:hideMark/>
          </w:tcPr>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Psychological/psychiatric grant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 xml:space="preserve">Psychological/psychiatric grants </w:t>
            </w:r>
            <w:r w:rsidRPr="007871E7">
              <w:rPr>
                <w:rFonts w:ascii="Arial" w:hAnsi="Arial" w:cs="Arial"/>
                <w:b/>
                <w:bCs/>
                <w:color w:val="FFFFFF"/>
                <w:sz w:val="20"/>
                <w:lang w:eastAsia="en-AU"/>
              </w:rPr>
              <w:br/>
              <w:t xml:space="preserve">as a % of </w:t>
            </w:r>
            <w:r w:rsidRPr="007871E7">
              <w:rPr>
                <w:rFonts w:ascii="Arial" w:hAnsi="Arial" w:cs="Arial"/>
                <w:b/>
                <w:bCs/>
                <w:color w:val="FFFFFF"/>
                <w:sz w:val="20"/>
                <w:lang w:eastAsia="en-AU"/>
              </w:rPr>
              <w:br/>
              <w:t>Total Psychological/psychiatric grants</w:t>
            </w:r>
          </w:p>
        </w:tc>
        <w:tc>
          <w:tcPr>
            <w:tcW w:w="455" w:type="pct"/>
            <w:tcBorders>
              <w:top w:val="nil"/>
              <w:left w:val="nil"/>
              <w:bottom w:val="single" w:sz="4" w:space="0" w:color="000000"/>
              <w:right w:val="single" w:sz="4" w:space="0" w:color="FFFFFF"/>
            </w:tcBorders>
            <w:shd w:val="clear" w:color="000000" w:fill="000000"/>
            <w:textDirection w:val="btLr"/>
            <w:vAlign w:val="center"/>
            <w:hideMark/>
          </w:tcPr>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 xml:space="preserve">Musculo-skeletal </w:t>
            </w:r>
            <w:r w:rsidRPr="007871E7">
              <w:rPr>
                <w:rFonts w:ascii="Arial" w:hAnsi="Arial" w:cs="Arial"/>
                <w:b/>
                <w:bCs/>
                <w:color w:val="FFFFFF"/>
                <w:sz w:val="20"/>
                <w:lang w:eastAsia="en-AU"/>
              </w:rPr>
              <w:br/>
              <w:t>&amp; connective tissue grant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F61192"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 xml:space="preserve">Musculo-skeletal &amp; connective tissue grants </w:t>
            </w:r>
            <w:r w:rsidRPr="007871E7">
              <w:rPr>
                <w:rFonts w:ascii="Arial" w:hAnsi="Arial" w:cs="Arial"/>
                <w:b/>
                <w:bCs/>
                <w:color w:val="FFFFFF"/>
                <w:sz w:val="20"/>
                <w:lang w:eastAsia="en-AU"/>
              </w:rPr>
              <w:br/>
              <w:t xml:space="preserve">as a % of </w:t>
            </w:r>
            <w:r w:rsidRPr="007871E7">
              <w:rPr>
                <w:rFonts w:ascii="Arial" w:hAnsi="Arial" w:cs="Arial"/>
                <w:b/>
                <w:bCs/>
                <w:color w:val="FFFFFF"/>
                <w:sz w:val="20"/>
                <w:lang w:eastAsia="en-AU"/>
              </w:rPr>
              <w:br/>
              <w:t xml:space="preserve">Total Musculo-skeletal </w:t>
            </w:r>
          </w:p>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&amp; connective tissue grants</w:t>
            </w:r>
          </w:p>
        </w:tc>
        <w:tc>
          <w:tcPr>
            <w:tcW w:w="455" w:type="pct"/>
            <w:tcBorders>
              <w:top w:val="nil"/>
              <w:left w:val="nil"/>
              <w:bottom w:val="single" w:sz="4" w:space="0" w:color="000000"/>
              <w:right w:val="single" w:sz="4" w:space="0" w:color="FFFFFF"/>
            </w:tcBorders>
            <w:shd w:val="clear" w:color="000000" w:fill="000000"/>
            <w:textDirection w:val="btLr"/>
            <w:vAlign w:val="center"/>
            <w:hideMark/>
          </w:tcPr>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Intellectual/learning grant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 xml:space="preserve">Intellectual/learning  grants </w:t>
            </w:r>
            <w:r w:rsidRPr="007871E7">
              <w:rPr>
                <w:rFonts w:ascii="Arial" w:hAnsi="Arial" w:cs="Arial"/>
                <w:b/>
                <w:bCs/>
                <w:color w:val="FFFFFF"/>
                <w:sz w:val="20"/>
                <w:lang w:eastAsia="en-AU"/>
              </w:rPr>
              <w:br/>
              <w:t>as a % of Total Intellectual/learning grants</w:t>
            </w:r>
          </w:p>
        </w:tc>
        <w:tc>
          <w:tcPr>
            <w:tcW w:w="455" w:type="pct"/>
            <w:tcBorders>
              <w:top w:val="nil"/>
              <w:left w:val="nil"/>
              <w:bottom w:val="single" w:sz="4" w:space="0" w:color="000000"/>
              <w:right w:val="single" w:sz="4" w:space="0" w:color="FFFFFF"/>
            </w:tcBorders>
            <w:shd w:val="clear" w:color="000000" w:fill="000000"/>
            <w:textDirection w:val="btLr"/>
            <w:vAlign w:val="center"/>
            <w:hideMark/>
          </w:tcPr>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Cancer/tumour grants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 xml:space="preserve">Cancer/tumour grants </w:t>
            </w:r>
            <w:r w:rsidRPr="007871E7">
              <w:rPr>
                <w:rFonts w:ascii="Arial" w:hAnsi="Arial" w:cs="Arial"/>
                <w:b/>
                <w:bCs/>
                <w:color w:val="FFFFFF"/>
                <w:sz w:val="20"/>
                <w:lang w:eastAsia="en-AU"/>
              </w:rPr>
              <w:br/>
              <w:t>as a % of Total Cancer/tumour grants</w:t>
            </w:r>
          </w:p>
        </w:tc>
        <w:tc>
          <w:tcPr>
            <w:tcW w:w="455" w:type="pct"/>
            <w:tcBorders>
              <w:top w:val="nil"/>
              <w:left w:val="nil"/>
              <w:bottom w:val="single" w:sz="4" w:space="0" w:color="000000"/>
              <w:right w:val="single" w:sz="4" w:space="0" w:color="FFFFFF"/>
            </w:tcBorders>
            <w:shd w:val="clear" w:color="000000" w:fill="000000"/>
            <w:textDirection w:val="btLr"/>
            <w:vAlign w:val="center"/>
            <w:hideMark/>
          </w:tcPr>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Circulatory system grant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7871E7" w:rsidRPr="007871E7" w:rsidRDefault="007871E7" w:rsidP="007871E7">
            <w:pPr>
              <w:rPr>
                <w:rFonts w:ascii="Arial" w:hAnsi="Arial" w:cs="Arial"/>
                <w:b/>
                <w:bCs/>
                <w:color w:val="FFFFFF"/>
                <w:sz w:val="20"/>
                <w:lang w:eastAsia="en-AU"/>
              </w:rPr>
            </w:pPr>
            <w:r w:rsidRPr="007871E7">
              <w:rPr>
                <w:rFonts w:ascii="Arial" w:hAnsi="Arial" w:cs="Arial"/>
                <w:b/>
                <w:bCs/>
                <w:color w:val="FFFFFF"/>
                <w:sz w:val="20"/>
                <w:lang w:eastAsia="en-AU"/>
              </w:rPr>
              <w:t xml:space="preserve">Circulatory system grants </w:t>
            </w:r>
            <w:r w:rsidRPr="007871E7">
              <w:rPr>
                <w:rFonts w:ascii="Arial" w:hAnsi="Arial" w:cs="Arial"/>
                <w:b/>
                <w:bCs/>
                <w:color w:val="FFFFFF"/>
                <w:sz w:val="20"/>
                <w:lang w:eastAsia="en-AU"/>
              </w:rPr>
              <w:br/>
              <w:t>as a % of Total Circulatory system grant count</w:t>
            </w:r>
          </w:p>
        </w:tc>
      </w:tr>
      <w:tr w:rsidR="007871E7" w:rsidRPr="007871E7" w:rsidTr="007871E7">
        <w:trPr>
          <w:trHeight w:val="255"/>
        </w:trPr>
        <w:tc>
          <w:tcPr>
            <w:tcW w:w="455" w:type="pct"/>
            <w:tcBorders>
              <w:top w:val="nil"/>
              <w:left w:val="single" w:sz="8" w:space="0" w:color="auto"/>
              <w:bottom w:val="nil"/>
              <w:right w:val="single" w:sz="8" w:space="0" w:color="auto"/>
            </w:tcBorders>
            <w:shd w:val="clear" w:color="auto" w:fill="auto"/>
            <w:noWrap/>
            <w:vAlign w:val="center"/>
            <w:hideMark/>
          </w:tcPr>
          <w:p w:rsidR="007871E7" w:rsidRPr="007871E7" w:rsidRDefault="007871E7" w:rsidP="007871E7">
            <w:pPr>
              <w:rPr>
                <w:rFonts w:ascii="Arial" w:hAnsi="Arial" w:cs="Arial"/>
                <w:sz w:val="20"/>
                <w:lang w:eastAsia="en-AU"/>
              </w:rPr>
            </w:pPr>
            <w:r w:rsidRPr="007871E7">
              <w:rPr>
                <w:rFonts w:ascii="Arial" w:hAnsi="Arial" w:cs="Arial"/>
                <w:sz w:val="20"/>
                <w:lang w:eastAsia="en-AU"/>
              </w:rPr>
              <w:t>16-24</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3,324</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17.0%</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212</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1.4%</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3,649</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75.0%</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157</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2.7%</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82</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2.4%</w:t>
            </w:r>
          </w:p>
        </w:tc>
      </w:tr>
      <w:tr w:rsidR="007871E7" w:rsidRPr="007871E7" w:rsidTr="007871E7">
        <w:trPr>
          <w:trHeight w:val="255"/>
        </w:trPr>
        <w:tc>
          <w:tcPr>
            <w:tcW w:w="455" w:type="pct"/>
            <w:tcBorders>
              <w:top w:val="nil"/>
              <w:left w:val="single" w:sz="8" w:space="0" w:color="auto"/>
              <w:bottom w:val="nil"/>
              <w:right w:val="single" w:sz="8" w:space="0" w:color="auto"/>
            </w:tcBorders>
            <w:shd w:val="clear" w:color="000000" w:fill="FFFF99"/>
            <w:noWrap/>
            <w:vAlign w:val="center"/>
            <w:hideMark/>
          </w:tcPr>
          <w:p w:rsidR="007871E7" w:rsidRPr="007871E7" w:rsidRDefault="007871E7" w:rsidP="007871E7">
            <w:pPr>
              <w:rPr>
                <w:rFonts w:ascii="Arial" w:hAnsi="Arial" w:cs="Arial"/>
                <w:sz w:val="20"/>
                <w:lang w:eastAsia="en-AU"/>
              </w:rPr>
            </w:pPr>
            <w:r w:rsidRPr="007871E7">
              <w:rPr>
                <w:rFonts w:ascii="Arial" w:hAnsi="Arial" w:cs="Arial"/>
                <w:sz w:val="20"/>
                <w:lang w:eastAsia="en-AU"/>
              </w:rPr>
              <w:t>25-34</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3,527</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18.0%</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654</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4.3%</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436</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9.0%</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249</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4.3%</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99</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2.9%</w:t>
            </w:r>
          </w:p>
        </w:tc>
      </w:tr>
      <w:tr w:rsidR="007871E7" w:rsidRPr="007871E7" w:rsidTr="007871E7">
        <w:trPr>
          <w:trHeight w:val="255"/>
        </w:trPr>
        <w:tc>
          <w:tcPr>
            <w:tcW w:w="455" w:type="pct"/>
            <w:tcBorders>
              <w:top w:val="nil"/>
              <w:left w:val="single" w:sz="8" w:space="0" w:color="auto"/>
              <w:bottom w:val="nil"/>
              <w:right w:val="single" w:sz="8" w:space="0" w:color="auto"/>
            </w:tcBorders>
            <w:shd w:val="clear" w:color="auto" w:fill="auto"/>
            <w:noWrap/>
            <w:vAlign w:val="center"/>
            <w:hideMark/>
          </w:tcPr>
          <w:p w:rsidR="007871E7" w:rsidRPr="007871E7" w:rsidRDefault="007871E7" w:rsidP="007871E7">
            <w:pPr>
              <w:rPr>
                <w:rFonts w:ascii="Arial" w:hAnsi="Arial" w:cs="Arial"/>
                <w:sz w:val="20"/>
                <w:lang w:eastAsia="en-AU"/>
              </w:rPr>
            </w:pPr>
            <w:r w:rsidRPr="007871E7">
              <w:rPr>
                <w:rFonts w:ascii="Arial" w:hAnsi="Arial" w:cs="Arial"/>
                <w:sz w:val="20"/>
                <w:lang w:eastAsia="en-AU"/>
              </w:rPr>
              <w:t>35-44</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4,903</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25.1%</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2,001</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13.1%</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346</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7.1%</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570</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9.8%</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249</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7.3%</w:t>
            </w:r>
          </w:p>
        </w:tc>
      </w:tr>
      <w:tr w:rsidR="007871E7" w:rsidRPr="007871E7" w:rsidTr="007871E7">
        <w:trPr>
          <w:trHeight w:val="255"/>
        </w:trPr>
        <w:tc>
          <w:tcPr>
            <w:tcW w:w="455" w:type="pct"/>
            <w:tcBorders>
              <w:top w:val="nil"/>
              <w:left w:val="single" w:sz="8" w:space="0" w:color="auto"/>
              <w:bottom w:val="nil"/>
              <w:right w:val="single" w:sz="8" w:space="0" w:color="auto"/>
            </w:tcBorders>
            <w:shd w:val="clear" w:color="000000" w:fill="FFFF99"/>
            <w:noWrap/>
            <w:vAlign w:val="center"/>
            <w:hideMark/>
          </w:tcPr>
          <w:p w:rsidR="007871E7" w:rsidRPr="007871E7" w:rsidRDefault="007871E7" w:rsidP="007871E7">
            <w:pPr>
              <w:rPr>
                <w:rFonts w:ascii="Arial" w:hAnsi="Arial" w:cs="Arial"/>
                <w:sz w:val="20"/>
                <w:lang w:eastAsia="en-AU"/>
              </w:rPr>
            </w:pPr>
            <w:r w:rsidRPr="007871E7">
              <w:rPr>
                <w:rFonts w:ascii="Arial" w:hAnsi="Arial" w:cs="Arial"/>
                <w:sz w:val="20"/>
                <w:lang w:eastAsia="en-AU"/>
              </w:rPr>
              <w:t>45-54</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4,642</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23.7%</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4,253</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27.9%</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301</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6.2%</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1,637</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28.1%</w:t>
            </w:r>
          </w:p>
        </w:tc>
        <w:tc>
          <w:tcPr>
            <w:tcW w:w="455" w:type="pct"/>
            <w:tcBorders>
              <w:top w:val="nil"/>
              <w:left w:val="nil"/>
              <w:bottom w:val="nil"/>
              <w:right w:val="single" w:sz="4"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781</w:t>
            </w:r>
          </w:p>
        </w:tc>
        <w:tc>
          <w:tcPr>
            <w:tcW w:w="455" w:type="pct"/>
            <w:tcBorders>
              <w:top w:val="nil"/>
              <w:left w:val="nil"/>
              <w:bottom w:val="nil"/>
              <w:right w:val="single" w:sz="8" w:space="0" w:color="000000"/>
            </w:tcBorders>
            <w:shd w:val="clear" w:color="000000" w:fill="FFFF99"/>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23.0%</w:t>
            </w:r>
          </w:p>
        </w:tc>
      </w:tr>
      <w:tr w:rsidR="007871E7" w:rsidRPr="007871E7" w:rsidTr="007871E7">
        <w:trPr>
          <w:trHeight w:val="270"/>
        </w:trPr>
        <w:tc>
          <w:tcPr>
            <w:tcW w:w="455" w:type="pct"/>
            <w:tcBorders>
              <w:top w:val="nil"/>
              <w:left w:val="single" w:sz="8" w:space="0" w:color="auto"/>
              <w:bottom w:val="nil"/>
              <w:right w:val="single" w:sz="8" w:space="0" w:color="auto"/>
            </w:tcBorders>
            <w:shd w:val="clear" w:color="auto" w:fill="auto"/>
            <w:noWrap/>
            <w:vAlign w:val="center"/>
            <w:hideMark/>
          </w:tcPr>
          <w:p w:rsidR="007871E7" w:rsidRPr="007871E7" w:rsidRDefault="007871E7" w:rsidP="007871E7">
            <w:pPr>
              <w:rPr>
                <w:rFonts w:ascii="Arial" w:hAnsi="Arial" w:cs="Arial"/>
                <w:sz w:val="20"/>
                <w:lang w:eastAsia="en-AU"/>
              </w:rPr>
            </w:pPr>
            <w:r w:rsidRPr="007871E7">
              <w:rPr>
                <w:rFonts w:ascii="Arial" w:hAnsi="Arial" w:cs="Arial"/>
                <w:sz w:val="20"/>
                <w:lang w:eastAsia="en-AU"/>
              </w:rPr>
              <w:t>55 &amp; over</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3,172</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16.2%</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8,131</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53.3%</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135</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2.8%</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3,221</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55.2%</w:t>
            </w:r>
          </w:p>
        </w:tc>
        <w:tc>
          <w:tcPr>
            <w:tcW w:w="455" w:type="pct"/>
            <w:tcBorders>
              <w:top w:val="nil"/>
              <w:left w:val="nil"/>
              <w:bottom w:val="nil"/>
              <w:right w:val="single" w:sz="4"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2,185</w:t>
            </w:r>
          </w:p>
        </w:tc>
        <w:tc>
          <w:tcPr>
            <w:tcW w:w="455" w:type="pct"/>
            <w:tcBorders>
              <w:top w:val="nil"/>
              <w:left w:val="nil"/>
              <w:bottom w:val="nil"/>
              <w:right w:val="single" w:sz="8" w:space="0" w:color="000000"/>
            </w:tcBorders>
            <w:shd w:val="clear" w:color="auto" w:fill="auto"/>
            <w:noWrap/>
            <w:vAlign w:val="center"/>
            <w:hideMark/>
          </w:tcPr>
          <w:p w:rsidR="007871E7" w:rsidRPr="007871E7" w:rsidRDefault="007871E7" w:rsidP="007871E7">
            <w:pPr>
              <w:jc w:val="right"/>
              <w:rPr>
                <w:rFonts w:ascii="Arial" w:hAnsi="Arial" w:cs="Arial"/>
                <w:sz w:val="20"/>
                <w:lang w:eastAsia="en-AU"/>
              </w:rPr>
            </w:pPr>
            <w:r w:rsidRPr="007871E7">
              <w:rPr>
                <w:rFonts w:ascii="Arial" w:hAnsi="Arial" w:cs="Arial"/>
                <w:sz w:val="20"/>
                <w:lang w:eastAsia="en-AU"/>
              </w:rPr>
              <w:t>64.3%</w:t>
            </w:r>
          </w:p>
        </w:tc>
      </w:tr>
      <w:tr w:rsidR="007871E7" w:rsidRPr="007871E7" w:rsidTr="007871E7">
        <w:trPr>
          <w:trHeight w:val="285"/>
        </w:trPr>
        <w:tc>
          <w:tcPr>
            <w:tcW w:w="455" w:type="pct"/>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7871E7" w:rsidRPr="007871E7" w:rsidRDefault="007871E7" w:rsidP="007871E7">
            <w:pPr>
              <w:rPr>
                <w:rFonts w:ascii="Arial" w:hAnsi="Arial" w:cs="Arial"/>
                <w:b/>
                <w:bCs/>
                <w:sz w:val="20"/>
                <w:lang w:eastAsia="en-AU"/>
              </w:rPr>
            </w:pPr>
            <w:r w:rsidRPr="007871E7">
              <w:rPr>
                <w:rFonts w:ascii="Arial" w:hAnsi="Arial" w:cs="Arial"/>
                <w:b/>
                <w:bCs/>
                <w:sz w:val="20"/>
                <w:lang w:eastAsia="en-AU"/>
              </w:rPr>
              <w:t>Total</w:t>
            </w:r>
          </w:p>
        </w:tc>
        <w:tc>
          <w:tcPr>
            <w:tcW w:w="455" w:type="pct"/>
            <w:tcBorders>
              <w:top w:val="double" w:sz="6" w:space="0" w:color="auto"/>
              <w:left w:val="nil"/>
              <w:bottom w:val="single" w:sz="8" w:space="0" w:color="auto"/>
              <w:right w:val="single" w:sz="4" w:space="0" w:color="000000"/>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19,568</w:t>
            </w:r>
          </w:p>
        </w:tc>
        <w:tc>
          <w:tcPr>
            <w:tcW w:w="455" w:type="pct"/>
            <w:tcBorders>
              <w:top w:val="double" w:sz="6" w:space="0" w:color="auto"/>
              <w:left w:val="nil"/>
              <w:bottom w:val="single" w:sz="8" w:space="0" w:color="auto"/>
              <w:right w:val="single" w:sz="8" w:space="0" w:color="000000"/>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100.0%</w:t>
            </w:r>
          </w:p>
        </w:tc>
        <w:tc>
          <w:tcPr>
            <w:tcW w:w="455" w:type="pct"/>
            <w:tcBorders>
              <w:top w:val="double" w:sz="6" w:space="0" w:color="auto"/>
              <w:left w:val="nil"/>
              <w:bottom w:val="single" w:sz="8" w:space="0" w:color="auto"/>
              <w:right w:val="single" w:sz="4" w:space="0" w:color="000000"/>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15,251</w:t>
            </w:r>
          </w:p>
        </w:tc>
        <w:tc>
          <w:tcPr>
            <w:tcW w:w="455" w:type="pct"/>
            <w:tcBorders>
              <w:top w:val="double" w:sz="6" w:space="0" w:color="auto"/>
              <w:left w:val="nil"/>
              <w:bottom w:val="single" w:sz="8" w:space="0" w:color="auto"/>
              <w:right w:val="single" w:sz="8" w:space="0" w:color="auto"/>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100.0%</w:t>
            </w:r>
          </w:p>
        </w:tc>
        <w:tc>
          <w:tcPr>
            <w:tcW w:w="455" w:type="pct"/>
            <w:tcBorders>
              <w:top w:val="double" w:sz="6" w:space="0" w:color="auto"/>
              <w:left w:val="nil"/>
              <w:bottom w:val="single" w:sz="8" w:space="0" w:color="auto"/>
              <w:right w:val="single" w:sz="4" w:space="0" w:color="000000"/>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4,867</w:t>
            </w:r>
          </w:p>
        </w:tc>
        <w:tc>
          <w:tcPr>
            <w:tcW w:w="455" w:type="pct"/>
            <w:tcBorders>
              <w:top w:val="double" w:sz="6" w:space="0" w:color="auto"/>
              <w:left w:val="nil"/>
              <w:bottom w:val="single" w:sz="8" w:space="0" w:color="auto"/>
              <w:right w:val="nil"/>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100.0%</w:t>
            </w:r>
          </w:p>
        </w:tc>
        <w:tc>
          <w:tcPr>
            <w:tcW w:w="455" w:type="pct"/>
            <w:tcBorders>
              <w:top w:val="double" w:sz="6" w:space="0" w:color="auto"/>
              <w:left w:val="single" w:sz="8" w:space="0" w:color="auto"/>
              <w:bottom w:val="single" w:sz="8" w:space="0" w:color="auto"/>
              <w:right w:val="single" w:sz="4" w:space="0" w:color="000000"/>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5,834</w:t>
            </w:r>
          </w:p>
        </w:tc>
        <w:tc>
          <w:tcPr>
            <w:tcW w:w="455" w:type="pct"/>
            <w:tcBorders>
              <w:top w:val="double" w:sz="6" w:space="0" w:color="auto"/>
              <w:left w:val="nil"/>
              <w:bottom w:val="single" w:sz="8" w:space="0" w:color="auto"/>
              <w:right w:val="single" w:sz="8" w:space="0" w:color="auto"/>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100.0%</w:t>
            </w:r>
          </w:p>
        </w:tc>
        <w:tc>
          <w:tcPr>
            <w:tcW w:w="455" w:type="pct"/>
            <w:tcBorders>
              <w:top w:val="double" w:sz="6" w:space="0" w:color="auto"/>
              <w:left w:val="nil"/>
              <w:bottom w:val="single" w:sz="8" w:space="0" w:color="auto"/>
              <w:right w:val="single" w:sz="4" w:space="0" w:color="000000"/>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3,396</w:t>
            </w:r>
          </w:p>
        </w:tc>
        <w:tc>
          <w:tcPr>
            <w:tcW w:w="455" w:type="pct"/>
            <w:tcBorders>
              <w:top w:val="double" w:sz="6" w:space="0" w:color="auto"/>
              <w:left w:val="nil"/>
              <w:bottom w:val="single" w:sz="8" w:space="0" w:color="auto"/>
              <w:right w:val="single" w:sz="8" w:space="0" w:color="auto"/>
            </w:tcBorders>
            <w:shd w:val="clear" w:color="000000" w:fill="FFFF99"/>
            <w:noWrap/>
            <w:vAlign w:val="center"/>
            <w:hideMark/>
          </w:tcPr>
          <w:p w:rsidR="007871E7" w:rsidRPr="007871E7" w:rsidRDefault="007871E7" w:rsidP="007871E7">
            <w:pPr>
              <w:jc w:val="right"/>
              <w:rPr>
                <w:rFonts w:ascii="Arial" w:hAnsi="Arial" w:cs="Arial"/>
                <w:b/>
                <w:bCs/>
                <w:sz w:val="20"/>
                <w:lang w:eastAsia="en-AU"/>
              </w:rPr>
            </w:pPr>
            <w:r w:rsidRPr="007871E7">
              <w:rPr>
                <w:rFonts w:ascii="Arial" w:hAnsi="Arial" w:cs="Arial"/>
                <w:b/>
                <w:bCs/>
                <w:sz w:val="20"/>
                <w:lang w:eastAsia="en-AU"/>
              </w:rPr>
              <w:t>100.0%</w:t>
            </w:r>
          </w:p>
        </w:tc>
      </w:tr>
    </w:tbl>
    <w:p w:rsidR="007871E7" w:rsidRDefault="007871E7" w:rsidP="004A77D2">
      <w:pPr>
        <w:sectPr w:rsidR="007871E7" w:rsidSect="007871E7">
          <w:pgSz w:w="16840" w:h="11907" w:orient="landscape"/>
          <w:pgMar w:top="1797" w:right="851" w:bottom="1797" w:left="851" w:header="720" w:footer="720" w:gutter="0"/>
          <w:cols w:space="720"/>
          <w:titlePg/>
        </w:sectPr>
      </w:pPr>
    </w:p>
    <w:p w:rsidR="008F3FEB" w:rsidRPr="001162AA" w:rsidRDefault="008F3FEB" w:rsidP="004A77D2"/>
    <w:p w:rsidR="004A77D2" w:rsidRPr="001162AA" w:rsidRDefault="008E770B" w:rsidP="004A77D2">
      <w:r w:rsidRPr="001162AA">
        <w:t>Figure 3</w:t>
      </w:r>
      <w:r w:rsidR="00E61208" w:rsidRPr="001162AA">
        <w:t>0</w:t>
      </w:r>
      <w:r w:rsidRPr="001162AA">
        <w:t xml:space="preserve"> shows the proportion of </w:t>
      </w:r>
      <w:r w:rsidR="006F7B19" w:rsidRPr="001162AA">
        <w:t xml:space="preserve">the </w:t>
      </w:r>
      <w:r w:rsidR="00F51C29" w:rsidRPr="001162AA">
        <w:t>201</w:t>
      </w:r>
      <w:r w:rsidR="005F7D4B">
        <w:t>1</w:t>
      </w:r>
      <w:r w:rsidR="00712EEF" w:rsidRPr="001162AA">
        <w:t>-1</w:t>
      </w:r>
      <w:r w:rsidR="005F7D4B">
        <w:t>2</w:t>
      </w:r>
      <w:r w:rsidR="00F51C29" w:rsidRPr="001162AA">
        <w:t xml:space="preserve"> </w:t>
      </w:r>
      <w:r w:rsidR="006F7B19" w:rsidRPr="001162AA">
        <w:t xml:space="preserve">grants </w:t>
      </w:r>
      <w:r w:rsidR="00F51C29" w:rsidRPr="001162AA">
        <w:t>for</w:t>
      </w:r>
      <w:r w:rsidR="006F7B19" w:rsidRPr="001162AA">
        <w:t xml:space="preserve"> each of the top five </w:t>
      </w:r>
      <w:r w:rsidR="00971CB8" w:rsidRPr="001162AA">
        <w:rPr>
          <w:lang w:eastAsia="en-AU"/>
        </w:rPr>
        <w:t xml:space="preserve">primary </w:t>
      </w:r>
      <w:r w:rsidR="006F7B19" w:rsidRPr="001162AA">
        <w:t>medical conditions by age range.</w:t>
      </w:r>
    </w:p>
    <w:p w:rsidR="004A77D2" w:rsidRPr="001162AA" w:rsidRDefault="004A77D2" w:rsidP="004A77D2"/>
    <w:p w:rsidR="004A77D2" w:rsidRPr="001162AA" w:rsidRDefault="00972F8A" w:rsidP="00972F8A">
      <w:pPr>
        <w:pStyle w:val="JonsFgr"/>
      </w:pPr>
      <w:bookmarkStart w:id="160" w:name="_Toc354583073"/>
      <w:r w:rsidRPr="001162AA">
        <w:t>Figure 3</w:t>
      </w:r>
      <w:r w:rsidR="00E61208" w:rsidRPr="001162AA">
        <w:t>0</w:t>
      </w:r>
      <w:r w:rsidRPr="001162AA">
        <w:t xml:space="preserve"> </w:t>
      </w:r>
      <w:r w:rsidR="006F7B19" w:rsidRPr="001162AA">
        <w:t>–</w:t>
      </w:r>
      <w:r w:rsidRPr="001162AA">
        <w:t xml:space="preserve"> </w:t>
      </w:r>
      <w:r w:rsidR="006F7B19" w:rsidRPr="001162AA">
        <w:t xml:space="preserve">Grants for top </w:t>
      </w:r>
      <w:r w:rsidR="005C1A4F" w:rsidRPr="001162AA">
        <w:t>5</w:t>
      </w:r>
      <w:r w:rsidR="006F7B19" w:rsidRPr="001162AA">
        <w:t xml:space="preserve"> medical conditions by age range</w:t>
      </w:r>
      <w:r w:rsidR="000653E3" w:rsidRPr="001162AA">
        <w:t xml:space="preserve"> – 20</w:t>
      </w:r>
      <w:r w:rsidR="00060C08" w:rsidRPr="001162AA">
        <w:t>1</w:t>
      </w:r>
      <w:r w:rsidR="00D253AA">
        <w:t>1</w:t>
      </w:r>
      <w:r w:rsidR="000653E3" w:rsidRPr="001162AA">
        <w:t>-</w:t>
      </w:r>
      <w:r w:rsidR="00060C08" w:rsidRPr="001162AA">
        <w:t>1</w:t>
      </w:r>
      <w:r w:rsidR="00D253AA">
        <w:t>2</w:t>
      </w:r>
      <w:bookmarkEnd w:id="160"/>
    </w:p>
    <w:p w:rsidR="004A77D2" w:rsidRPr="006423C9" w:rsidRDefault="00C43DD5" w:rsidP="00874833">
      <w:pPr>
        <w:jc w:val="center"/>
      </w:pPr>
      <w:r>
        <w:rPr>
          <w:noProof/>
          <w:lang w:eastAsia="en-AU"/>
        </w:rPr>
        <w:drawing>
          <wp:inline distT="0" distB="0" distL="0" distR="0" wp14:anchorId="74F61A38" wp14:editId="2058CCBC">
            <wp:extent cx="5149850" cy="3195320"/>
            <wp:effectExtent l="0" t="0" r="0" b="5080"/>
            <wp:docPr id="61" name="Picture 61" descr="This figure is a graphical representation of data presented in Table 30"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9850" cy="3195320"/>
                    </a:xfrm>
                    <a:prstGeom prst="rect">
                      <a:avLst/>
                    </a:prstGeom>
                    <a:noFill/>
                    <a:ln>
                      <a:noFill/>
                    </a:ln>
                  </pic:spPr>
                </pic:pic>
              </a:graphicData>
            </a:graphic>
          </wp:inline>
        </w:drawing>
      </w:r>
    </w:p>
    <w:p w:rsidR="00874833" w:rsidRPr="001162AA" w:rsidRDefault="00874833" w:rsidP="004A77D2"/>
    <w:p w:rsidR="00AC2CD8" w:rsidRPr="001162AA" w:rsidRDefault="003963E7" w:rsidP="003963E7">
      <w:bookmarkStart w:id="161" w:name="_Toc255549381"/>
      <w:bookmarkEnd w:id="161"/>
      <w:r w:rsidRPr="001162AA">
        <w:t xml:space="preserve">Where </w:t>
      </w:r>
      <w:r w:rsidR="00E844EB" w:rsidRPr="001162AA">
        <w:rPr>
          <w:i/>
        </w:rPr>
        <w:t xml:space="preserve">Musculo-skeletal and </w:t>
      </w:r>
      <w:r w:rsidR="00AC2CD8" w:rsidRPr="001162AA">
        <w:rPr>
          <w:i/>
        </w:rPr>
        <w:t>connective tissue</w:t>
      </w:r>
      <w:r w:rsidR="00AC2CD8" w:rsidRPr="001162AA">
        <w:t xml:space="preserve"> </w:t>
      </w:r>
      <w:r w:rsidRPr="001162AA">
        <w:t>was recorded as the primary medical condition, the majority of granted claims</w:t>
      </w:r>
      <w:r w:rsidR="00330852" w:rsidRPr="001162AA">
        <w:t xml:space="preserve"> </w:t>
      </w:r>
      <w:r w:rsidRPr="001162AA">
        <w:t>(5</w:t>
      </w:r>
      <w:r w:rsidR="00D253AA">
        <w:t>3</w:t>
      </w:r>
      <w:r w:rsidRPr="001162AA">
        <w:t>.</w:t>
      </w:r>
      <w:r w:rsidR="00EB29F9">
        <w:t>3</w:t>
      </w:r>
      <w:r w:rsidRPr="001162AA">
        <w:t xml:space="preserve"> percent) </w:t>
      </w:r>
      <w:r w:rsidR="004702B4" w:rsidRPr="001162AA">
        <w:t xml:space="preserve">were </w:t>
      </w:r>
      <w:r w:rsidR="00DC2C68" w:rsidRPr="001162AA">
        <w:t xml:space="preserve">to people </w:t>
      </w:r>
      <w:r w:rsidR="00AC2CD8" w:rsidRPr="001162AA">
        <w:t xml:space="preserve">aged </w:t>
      </w:r>
      <w:r w:rsidR="00DD0858" w:rsidRPr="001162AA">
        <w:t>55</w:t>
      </w:r>
      <w:r w:rsidR="00AC2CD8" w:rsidRPr="001162AA">
        <w:t xml:space="preserve"> years and above</w:t>
      </w:r>
      <w:r w:rsidRPr="001162AA">
        <w:t xml:space="preserve">.  The number of claims granted rises as the age of the </w:t>
      </w:r>
      <w:r w:rsidR="000653E3" w:rsidRPr="001162AA">
        <w:t>claimant</w:t>
      </w:r>
      <w:r w:rsidRPr="001162AA">
        <w:t xml:space="preserve"> increases</w:t>
      </w:r>
      <w:r w:rsidR="000653E3" w:rsidRPr="001162AA">
        <w:t>.</w:t>
      </w:r>
    </w:p>
    <w:p w:rsidR="00E844EB" w:rsidRPr="001162AA" w:rsidRDefault="00E844EB" w:rsidP="003963E7"/>
    <w:p w:rsidR="00BB5B3E" w:rsidRDefault="003963E7" w:rsidP="003963E7">
      <w:r w:rsidRPr="001162AA">
        <w:t>G</w:t>
      </w:r>
      <w:r w:rsidR="00E844EB" w:rsidRPr="001162AA">
        <w:t>rant</w:t>
      </w:r>
      <w:r w:rsidRPr="001162AA">
        <w:t>ed claims for</w:t>
      </w:r>
      <w:r w:rsidR="00E844EB" w:rsidRPr="001162AA">
        <w:t xml:space="preserve"> people </w:t>
      </w:r>
      <w:r w:rsidR="00294EB2" w:rsidRPr="001162AA">
        <w:t xml:space="preserve">with </w:t>
      </w:r>
      <w:r w:rsidR="00E844EB" w:rsidRPr="001162AA">
        <w:rPr>
          <w:i/>
        </w:rPr>
        <w:t>P</w:t>
      </w:r>
      <w:r w:rsidR="00294EB2" w:rsidRPr="001162AA">
        <w:rPr>
          <w:i/>
        </w:rPr>
        <w:t>sychological/psychiatric</w:t>
      </w:r>
      <w:r w:rsidRPr="001162AA">
        <w:t xml:space="preserve"> </w:t>
      </w:r>
      <w:r w:rsidR="00403158" w:rsidRPr="001162AA">
        <w:t xml:space="preserve">as the primary medical </w:t>
      </w:r>
      <w:r w:rsidRPr="001162AA">
        <w:t>condition</w:t>
      </w:r>
      <w:r w:rsidR="00294EB2" w:rsidRPr="001162AA">
        <w:t xml:space="preserve"> are</w:t>
      </w:r>
      <w:r w:rsidR="00AC2CD8" w:rsidRPr="001162AA">
        <w:t xml:space="preserve"> </w:t>
      </w:r>
      <w:r w:rsidR="008E01D3" w:rsidRPr="001162AA">
        <w:t xml:space="preserve">fairly </w:t>
      </w:r>
      <w:r w:rsidR="00AC2CD8" w:rsidRPr="001162AA">
        <w:t xml:space="preserve">evenly spread across all of the age </w:t>
      </w:r>
      <w:r w:rsidRPr="001162AA">
        <w:t>ranges</w:t>
      </w:r>
      <w:r w:rsidR="00AC2CD8" w:rsidRPr="001162AA">
        <w:t>.</w:t>
      </w:r>
      <w:r w:rsidR="00403158" w:rsidRPr="001162AA">
        <w:t xml:space="preserve"> </w:t>
      </w:r>
      <w:r w:rsidR="00AC2CD8" w:rsidRPr="001162AA">
        <w:t xml:space="preserve"> </w:t>
      </w:r>
      <w:r w:rsidR="00D253AA">
        <w:t>Three quarters</w:t>
      </w:r>
    </w:p>
    <w:p w:rsidR="00AC2CD8" w:rsidRPr="001162AA" w:rsidRDefault="00403158" w:rsidP="003963E7">
      <w:r w:rsidRPr="001162AA">
        <w:t>(</w:t>
      </w:r>
      <w:r w:rsidR="00D253AA">
        <w:t>75</w:t>
      </w:r>
      <w:r w:rsidRPr="001162AA">
        <w:t>.</w:t>
      </w:r>
      <w:r w:rsidR="00D253AA">
        <w:t>0</w:t>
      </w:r>
      <w:r w:rsidRPr="001162AA">
        <w:t xml:space="preserve"> percent) of claims </w:t>
      </w:r>
      <w:r w:rsidR="00E844EB" w:rsidRPr="001162AA">
        <w:t>grant</w:t>
      </w:r>
      <w:r w:rsidRPr="001162AA">
        <w:t>ed where</w:t>
      </w:r>
      <w:r w:rsidR="00AC2CD8" w:rsidRPr="001162AA">
        <w:t xml:space="preserve"> </w:t>
      </w:r>
      <w:r w:rsidR="00400107" w:rsidRPr="001162AA">
        <w:rPr>
          <w:i/>
        </w:rPr>
        <w:t>Intellectual/learning</w:t>
      </w:r>
      <w:r w:rsidR="00AC2CD8" w:rsidRPr="001162AA">
        <w:t xml:space="preserve"> </w:t>
      </w:r>
      <w:r w:rsidRPr="001162AA">
        <w:t xml:space="preserve">was recorded as the primary medical condition, were to </w:t>
      </w:r>
      <w:r w:rsidR="008B23AC" w:rsidRPr="001162AA">
        <w:t>claimants</w:t>
      </w:r>
      <w:r w:rsidRPr="001162AA">
        <w:t xml:space="preserve"> in the </w:t>
      </w:r>
      <w:r w:rsidR="00FE3806" w:rsidRPr="001162AA">
        <w:t>16</w:t>
      </w:r>
      <w:r w:rsidRPr="001162AA">
        <w:t xml:space="preserve"> to </w:t>
      </w:r>
      <w:r w:rsidR="00FE3806" w:rsidRPr="001162AA">
        <w:t>24</w:t>
      </w:r>
      <w:r w:rsidRPr="001162AA">
        <w:t xml:space="preserve"> year age range</w:t>
      </w:r>
      <w:r w:rsidR="008B23AC" w:rsidRPr="001162AA">
        <w:t>.</w:t>
      </w:r>
    </w:p>
    <w:p w:rsidR="00E844EB" w:rsidRPr="001162AA" w:rsidRDefault="00E844EB" w:rsidP="003963E7"/>
    <w:p w:rsidR="00E32BB0" w:rsidRDefault="001A7A70" w:rsidP="00E32BB0">
      <w:pPr>
        <w:sectPr w:rsidR="00E32BB0" w:rsidSect="00FE582C">
          <w:pgSz w:w="11907" w:h="16840"/>
          <w:pgMar w:top="851" w:right="1797" w:bottom="851" w:left="1797" w:header="720" w:footer="720" w:gutter="0"/>
          <w:cols w:space="720"/>
          <w:titlePg/>
        </w:sectPr>
      </w:pPr>
      <w:r w:rsidRPr="001162AA">
        <w:t xml:space="preserve">The distribution of claims granted across age ranges for applicants with </w:t>
      </w:r>
      <w:r w:rsidRPr="001162AA">
        <w:rPr>
          <w:i/>
        </w:rPr>
        <w:t>C</w:t>
      </w:r>
      <w:r w:rsidR="00294EB2" w:rsidRPr="001162AA">
        <w:rPr>
          <w:i/>
        </w:rPr>
        <w:t>ancer/tumo</w:t>
      </w:r>
      <w:r w:rsidR="00882D16" w:rsidRPr="001162AA">
        <w:rPr>
          <w:i/>
        </w:rPr>
        <w:t>u</w:t>
      </w:r>
      <w:r w:rsidR="00294EB2" w:rsidRPr="001162AA">
        <w:rPr>
          <w:i/>
        </w:rPr>
        <w:t>r</w:t>
      </w:r>
      <w:r w:rsidR="00294EB2" w:rsidRPr="001162AA">
        <w:t xml:space="preserve"> </w:t>
      </w:r>
      <w:r w:rsidRPr="001162AA">
        <w:t xml:space="preserve">and </w:t>
      </w:r>
      <w:r w:rsidRPr="001162AA">
        <w:rPr>
          <w:i/>
        </w:rPr>
        <w:t>Circulatory system</w:t>
      </w:r>
      <w:r w:rsidRPr="001162AA">
        <w:t xml:space="preserve"> recorded as their primary medical condition is </w:t>
      </w:r>
      <w:r w:rsidR="0077599E" w:rsidRPr="001162AA">
        <w:t xml:space="preserve">a </w:t>
      </w:r>
      <w:r w:rsidRPr="001162AA">
        <w:t xml:space="preserve">similar </w:t>
      </w:r>
      <w:r w:rsidR="0077599E" w:rsidRPr="001162AA">
        <w:t xml:space="preserve">pattern </w:t>
      </w:r>
      <w:r w:rsidRPr="001162AA">
        <w:t xml:space="preserve">to that of the </w:t>
      </w:r>
      <w:r w:rsidRPr="001162AA">
        <w:rPr>
          <w:i/>
        </w:rPr>
        <w:t>Musculo-skeletal and connective tissue</w:t>
      </w:r>
      <w:r w:rsidRPr="001162AA">
        <w:t xml:space="preserve"> category</w:t>
      </w:r>
      <w:r w:rsidR="008B23AC" w:rsidRPr="001162AA">
        <w:t xml:space="preserve"> with the number of claims granted rising as the age of the claimant increases</w:t>
      </w:r>
      <w:r w:rsidRPr="001162AA">
        <w:t>.</w:t>
      </w:r>
      <w:bookmarkStart w:id="162" w:name="_Toc309742660"/>
    </w:p>
    <w:p w:rsidR="00F82D5D" w:rsidRPr="001162AA" w:rsidRDefault="00F82D5D" w:rsidP="00F82D5D">
      <w:pPr>
        <w:pStyle w:val="Heading2"/>
      </w:pPr>
      <w:r w:rsidRPr="001162AA">
        <w:lastRenderedPageBreak/>
        <w:t>Reject</w:t>
      </w:r>
      <w:r w:rsidR="00EA1BFF" w:rsidRPr="001162AA">
        <w:t>ions</w:t>
      </w:r>
      <w:bookmarkEnd w:id="162"/>
    </w:p>
    <w:p w:rsidR="00615FDB" w:rsidRPr="001162AA" w:rsidRDefault="00615FDB"/>
    <w:p w:rsidR="00AC2CD8" w:rsidRPr="001162AA" w:rsidRDefault="00D01CAF">
      <w:r w:rsidRPr="001162AA">
        <w:t>Table 3</w:t>
      </w:r>
      <w:r w:rsidR="00E61208" w:rsidRPr="001162AA">
        <w:t>1</w:t>
      </w:r>
      <w:r w:rsidRPr="001162AA">
        <w:t xml:space="preserve"> details the </w:t>
      </w:r>
      <w:r w:rsidR="00C510EA" w:rsidRPr="001162AA">
        <w:t>number</w:t>
      </w:r>
      <w:r w:rsidRPr="001162AA">
        <w:t xml:space="preserve"> and proportion of claims rejected in the period from June 20</w:t>
      </w:r>
      <w:r w:rsidR="00187E4F">
        <w:t>11</w:t>
      </w:r>
      <w:r w:rsidRPr="001162AA">
        <w:t xml:space="preserve"> to </w:t>
      </w:r>
      <w:r w:rsidR="002D1014">
        <w:t>June 2012</w:t>
      </w:r>
      <w:r w:rsidRPr="001162AA">
        <w:t xml:space="preserve"> by rejection reason and sex.</w:t>
      </w:r>
    </w:p>
    <w:p w:rsidR="006730C7" w:rsidRPr="001162AA" w:rsidRDefault="006730C7"/>
    <w:p w:rsidR="006730C7" w:rsidRPr="001162AA" w:rsidRDefault="006730C7" w:rsidP="006730C7">
      <w:pPr>
        <w:pStyle w:val="JonsTbl"/>
      </w:pPr>
      <w:bookmarkStart w:id="163" w:name="_Toc354583037"/>
      <w:r w:rsidRPr="001162AA">
        <w:t>Table 3</w:t>
      </w:r>
      <w:r w:rsidR="00E61208" w:rsidRPr="001162AA">
        <w:t>1</w:t>
      </w:r>
      <w:r w:rsidRPr="001162AA">
        <w:t xml:space="preserve"> </w:t>
      </w:r>
      <w:r w:rsidR="004C16A2" w:rsidRPr="001162AA">
        <w:t>–</w:t>
      </w:r>
      <w:r w:rsidRPr="001162AA">
        <w:t xml:space="preserve"> </w:t>
      </w:r>
      <w:r w:rsidR="004C16A2" w:rsidRPr="001162AA">
        <w:t>Rejections by reason and sex</w:t>
      </w:r>
      <w:r w:rsidR="0019149A" w:rsidRPr="001162AA">
        <w:t xml:space="preserve"> – 20</w:t>
      </w:r>
      <w:r w:rsidR="002D040C" w:rsidRPr="001162AA">
        <w:t>1</w:t>
      </w:r>
      <w:r w:rsidR="00B051AE">
        <w:t>1</w:t>
      </w:r>
      <w:r w:rsidR="002D040C" w:rsidRPr="001162AA">
        <w:t>-1</w:t>
      </w:r>
      <w:r w:rsidR="00B051AE">
        <w:t>2</w:t>
      </w:r>
      <w:bookmarkEnd w:id="163"/>
    </w:p>
    <w:tbl>
      <w:tblPr>
        <w:tblW w:w="5000" w:type="pct"/>
        <w:tblLook w:val="04A0" w:firstRow="1" w:lastRow="0" w:firstColumn="1" w:lastColumn="0" w:noHBand="0" w:noVBand="1"/>
      </w:tblPr>
      <w:tblGrid>
        <w:gridCol w:w="6706"/>
        <w:gridCol w:w="1369"/>
        <w:gridCol w:w="1514"/>
        <w:gridCol w:w="1370"/>
        <w:gridCol w:w="1514"/>
        <w:gridCol w:w="1370"/>
        <w:gridCol w:w="1511"/>
      </w:tblGrid>
      <w:tr w:rsidR="00EA1FEA" w:rsidRPr="00EA1FEA" w:rsidTr="0017789D">
        <w:trPr>
          <w:trHeight w:val="907"/>
          <w:tblHeader/>
        </w:trPr>
        <w:tc>
          <w:tcPr>
            <w:tcW w:w="2184" w:type="pct"/>
            <w:tcBorders>
              <w:top w:val="nil"/>
              <w:left w:val="nil"/>
              <w:bottom w:val="nil"/>
              <w:right w:val="single" w:sz="8" w:space="0" w:color="FFFFFF"/>
            </w:tcBorders>
            <w:shd w:val="clear" w:color="000000" w:fill="000000"/>
            <w:vAlign w:val="bottom"/>
            <w:hideMark/>
          </w:tcPr>
          <w:p w:rsidR="00EA1FEA" w:rsidRPr="00EA1FEA" w:rsidRDefault="00EA1FEA" w:rsidP="00EA1FEA">
            <w:pPr>
              <w:jc w:val="center"/>
              <w:rPr>
                <w:rFonts w:ascii="Arial" w:hAnsi="Arial" w:cs="Arial"/>
                <w:b/>
                <w:bCs/>
                <w:color w:val="FFFFFF"/>
                <w:sz w:val="20"/>
                <w:lang w:eastAsia="en-AU"/>
              </w:rPr>
            </w:pPr>
            <w:r w:rsidRPr="00EA1FEA">
              <w:rPr>
                <w:rFonts w:ascii="Arial" w:hAnsi="Arial" w:cs="Arial"/>
                <w:b/>
                <w:bCs/>
                <w:color w:val="FFFFFF"/>
                <w:sz w:val="20"/>
                <w:lang w:eastAsia="en-AU"/>
              </w:rPr>
              <w:t>Rejection reason</w:t>
            </w:r>
          </w:p>
        </w:tc>
        <w:tc>
          <w:tcPr>
            <w:tcW w:w="446" w:type="pct"/>
            <w:tcBorders>
              <w:top w:val="nil"/>
              <w:left w:val="nil"/>
              <w:bottom w:val="nil"/>
              <w:right w:val="single" w:sz="4" w:space="0" w:color="FFFFFF"/>
            </w:tcBorders>
            <w:shd w:val="clear" w:color="000000" w:fill="000000"/>
            <w:vAlign w:val="bottom"/>
            <w:hideMark/>
          </w:tcPr>
          <w:p w:rsidR="00EA1FEA" w:rsidRPr="00EA1FEA" w:rsidRDefault="00EA1FEA" w:rsidP="00EA1FEA">
            <w:pPr>
              <w:jc w:val="center"/>
              <w:rPr>
                <w:rFonts w:ascii="Arial" w:hAnsi="Arial" w:cs="Arial"/>
                <w:b/>
                <w:bCs/>
                <w:color w:val="FFFFFF"/>
                <w:sz w:val="20"/>
                <w:lang w:eastAsia="en-AU"/>
              </w:rPr>
            </w:pPr>
            <w:r w:rsidRPr="00EA1FEA">
              <w:rPr>
                <w:rFonts w:ascii="Arial" w:hAnsi="Arial" w:cs="Arial"/>
                <w:b/>
                <w:bCs/>
                <w:color w:val="FFFFFF"/>
                <w:sz w:val="20"/>
                <w:lang w:eastAsia="en-AU"/>
              </w:rPr>
              <w:t>Female rejection reason count</w:t>
            </w:r>
          </w:p>
        </w:tc>
        <w:tc>
          <w:tcPr>
            <w:tcW w:w="493" w:type="pct"/>
            <w:tcBorders>
              <w:top w:val="nil"/>
              <w:left w:val="nil"/>
              <w:bottom w:val="nil"/>
              <w:right w:val="single" w:sz="8" w:space="0" w:color="FFFFFF"/>
            </w:tcBorders>
            <w:shd w:val="clear" w:color="000000" w:fill="000000"/>
            <w:vAlign w:val="bottom"/>
            <w:hideMark/>
          </w:tcPr>
          <w:p w:rsidR="00EA1FEA" w:rsidRPr="00EA1FEA" w:rsidRDefault="00EA1FEA" w:rsidP="00EA1FEA">
            <w:pPr>
              <w:jc w:val="center"/>
              <w:rPr>
                <w:rFonts w:ascii="Arial" w:hAnsi="Arial" w:cs="Arial"/>
                <w:b/>
                <w:bCs/>
                <w:color w:val="FFFFFF"/>
                <w:sz w:val="20"/>
                <w:lang w:eastAsia="en-AU"/>
              </w:rPr>
            </w:pPr>
            <w:r w:rsidRPr="00EA1FEA">
              <w:rPr>
                <w:rFonts w:ascii="Arial" w:hAnsi="Arial" w:cs="Arial"/>
                <w:b/>
                <w:bCs/>
                <w:color w:val="FFFFFF"/>
                <w:sz w:val="20"/>
                <w:lang w:eastAsia="en-AU"/>
              </w:rPr>
              <w:t>% of Total female rejections count</w:t>
            </w:r>
          </w:p>
        </w:tc>
        <w:tc>
          <w:tcPr>
            <w:tcW w:w="446" w:type="pct"/>
            <w:tcBorders>
              <w:top w:val="nil"/>
              <w:left w:val="nil"/>
              <w:bottom w:val="nil"/>
              <w:right w:val="single" w:sz="4" w:space="0" w:color="FFFFFF"/>
            </w:tcBorders>
            <w:shd w:val="clear" w:color="000000" w:fill="000000"/>
            <w:vAlign w:val="bottom"/>
            <w:hideMark/>
          </w:tcPr>
          <w:p w:rsidR="00EA1FEA" w:rsidRPr="00EA1FEA" w:rsidRDefault="00EA1FEA" w:rsidP="00EA1FEA">
            <w:pPr>
              <w:jc w:val="center"/>
              <w:rPr>
                <w:rFonts w:ascii="Arial" w:hAnsi="Arial" w:cs="Arial"/>
                <w:b/>
                <w:bCs/>
                <w:color w:val="FFFFFF"/>
                <w:sz w:val="20"/>
                <w:lang w:eastAsia="en-AU"/>
              </w:rPr>
            </w:pPr>
            <w:r w:rsidRPr="00EA1FEA">
              <w:rPr>
                <w:rFonts w:ascii="Arial" w:hAnsi="Arial" w:cs="Arial"/>
                <w:b/>
                <w:bCs/>
                <w:color w:val="FFFFFF"/>
                <w:sz w:val="20"/>
                <w:lang w:eastAsia="en-AU"/>
              </w:rPr>
              <w:t>Male rejection reason count</w:t>
            </w:r>
          </w:p>
        </w:tc>
        <w:tc>
          <w:tcPr>
            <w:tcW w:w="493" w:type="pct"/>
            <w:tcBorders>
              <w:top w:val="nil"/>
              <w:left w:val="nil"/>
              <w:bottom w:val="nil"/>
              <w:right w:val="double" w:sz="6" w:space="0" w:color="FFFFFF"/>
            </w:tcBorders>
            <w:shd w:val="clear" w:color="000000" w:fill="000000"/>
            <w:vAlign w:val="bottom"/>
            <w:hideMark/>
          </w:tcPr>
          <w:p w:rsidR="00EA1FEA" w:rsidRPr="00EA1FEA" w:rsidRDefault="00EA1FEA" w:rsidP="00EA1FEA">
            <w:pPr>
              <w:jc w:val="center"/>
              <w:rPr>
                <w:rFonts w:ascii="Arial" w:hAnsi="Arial" w:cs="Arial"/>
                <w:b/>
                <w:bCs/>
                <w:color w:val="FFFFFF"/>
                <w:sz w:val="20"/>
                <w:lang w:eastAsia="en-AU"/>
              </w:rPr>
            </w:pPr>
            <w:r w:rsidRPr="00EA1FEA">
              <w:rPr>
                <w:rFonts w:ascii="Arial" w:hAnsi="Arial" w:cs="Arial"/>
                <w:b/>
                <w:bCs/>
                <w:color w:val="FFFFFF"/>
                <w:sz w:val="20"/>
                <w:lang w:eastAsia="en-AU"/>
              </w:rPr>
              <w:t>% of Total male rejections count</w:t>
            </w:r>
          </w:p>
        </w:tc>
        <w:tc>
          <w:tcPr>
            <w:tcW w:w="446" w:type="pct"/>
            <w:tcBorders>
              <w:top w:val="nil"/>
              <w:left w:val="nil"/>
              <w:bottom w:val="nil"/>
              <w:right w:val="single" w:sz="4" w:space="0" w:color="FFFFFF"/>
            </w:tcBorders>
            <w:shd w:val="clear" w:color="000000" w:fill="000000"/>
            <w:vAlign w:val="bottom"/>
            <w:hideMark/>
          </w:tcPr>
          <w:p w:rsidR="00EA1FEA" w:rsidRPr="00EA1FEA" w:rsidRDefault="00EA1FEA" w:rsidP="00EA1FEA">
            <w:pPr>
              <w:jc w:val="center"/>
              <w:rPr>
                <w:rFonts w:ascii="Arial" w:hAnsi="Arial" w:cs="Arial"/>
                <w:b/>
                <w:bCs/>
                <w:color w:val="FFFFFF"/>
                <w:sz w:val="20"/>
                <w:lang w:eastAsia="en-AU"/>
              </w:rPr>
            </w:pPr>
            <w:r w:rsidRPr="00EA1FEA">
              <w:rPr>
                <w:rFonts w:ascii="Arial" w:hAnsi="Arial" w:cs="Arial"/>
                <w:b/>
                <w:bCs/>
                <w:color w:val="FFFFFF"/>
                <w:sz w:val="20"/>
                <w:lang w:eastAsia="en-AU"/>
              </w:rPr>
              <w:t>Total rejection reason count</w:t>
            </w:r>
          </w:p>
        </w:tc>
        <w:tc>
          <w:tcPr>
            <w:tcW w:w="493" w:type="pct"/>
            <w:tcBorders>
              <w:top w:val="nil"/>
              <w:left w:val="nil"/>
              <w:bottom w:val="nil"/>
              <w:right w:val="nil"/>
            </w:tcBorders>
            <w:shd w:val="clear" w:color="000000" w:fill="000000"/>
            <w:vAlign w:val="bottom"/>
            <w:hideMark/>
          </w:tcPr>
          <w:p w:rsidR="00EA1FEA" w:rsidRPr="00EA1FEA" w:rsidRDefault="00EA1FEA" w:rsidP="00EA1FEA">
            <w:pPr>
              <w:jc w:val="center"/>
              <w:rPr>
                <w:rFonts w:ascii="Arial" w:hAnsi="Arial" w:cs="Arial"/>
                <w:b/>
                <w:bCs/>
                <w:color w:val="FFFFFF"/>
                <w:sz w:val="20"/>
                <w:lang w:eastAsia="en-AU"/>
              </w:rPr>
            </w:pPr>
            <w:r w:rsidRPr="00EA1FEA">
              <w:rPr>
                <w:rFonts w:ascii="Arial" w:hAnsi="Arial" w:cs="Arial"/>
                <w:b/>
                <w:bCs/>
                <w:color w:val="FFFFFF"/>
                <w:sz w:val="20"/>
                <w:lang w:eastAsia="en-AU"/>
              </w:rPr>
              <w:t>% of Total rejections count</w:t>
            </w:r>
          </w:p>
        </w:tc>
      </w:tr>
      <w:tr w:rsidR="00EA1FEA" w:rsidRPr="00EA1FEA" w:rsidTr="00EA1FEA">
        <w:trPr>
          <w:trHeight w:val="227"/>
        </w:trPr>
        <w:tc>
          <w:tcPr>
            <w:tcW w:w="2184" w:type="pct"/>
            <w:tcBorders>
              <w:top w:val="single" w:sz="8" w:space="0" w:color="auto"/>
              <w:left w:val="single" w:sz="8" w:space="0" w:color="auto"/>
              <w:bottom w:val="single" w:sz="8" w:space="0" w:color="auto"/>
              <w:right w:val="nil"/>
            </w:tcBorders>
            <w:shd w:val="clear" w:color="000000" w:fill="FFFFFF"/>
            <w:noWrap/>
            <w:vAlign w:val="bottom"/>
            <w:hideMark/>
          </w:tcPr>
          <w:p w:rsidR="00EA1FEA" w:rsidRPr="00EA1FEA" w:rsidRDefault="00EA1FEA" w:rsidP="00EA1FEA">
            <w:pPr>
              <w:rPr>
                <w:rFonts w:ascii="Arial" w:hAnsi="Arial" w:cs="Arial"/>
                <w:b/>
                <w:bCs/>
                <w:sz w:val="20"/>
                <w:lang w:eastAsia="en-AU"/>
              </w:rPr>
            </w:pPr>
            <w:r w:rsidRPr="00EA1FEA">
              <w:rPr>
                <w:rFonts w:ascii="Arial" w:hAnsi="Arial" w:cs="Arial"/>
                <w:b/>
                <w:bCs/>
                <w:sz w:val="20"/>
                <w:lang w:eastAsia="en-AU"/>
              </w:rPr>
              <w:t>Medical rejection reasons</w:t>
            </w:r>
          </w:p>
        </w:tc>
        <w:tc>
          <w:tcPr>
            <w:tcW w:w="446" w:type="pct"/>
            <w:tcBorders>
              <w:top w:val="single" w:sz="8" w:space="0" w:color="auto"/>
              <w:left w:val="nil"/>
              <w:bottom w:val="single" w:sz="8" w:space="0" w:color="auto"/>
              <w:right w:val="nil"/>
            </w:tcBorders>
            <w:shd w:val="clear" w:color="000000" w:fill="FFFFFF"/>
            <w:noWrap/>
            <w:vAlign w:val="bottom"/>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93" w:type="pct"/>
            <w:tcBorders>
              <w:top w:val="single" w:sz="8" w:space="0" w:color="auto"/>
              <w:left w:val="nil"/>
              <w:bottom w:val="single" w:sz="8" w:space="0" w:color="auto"/>
              <w:right w:val="nil"/>
            </w:tcBorders>
            <w:shd w:val="clear" w:color="000000" w:fill="FFFFFF"/>
            <w:noWrap/>
            <w:vAlign w:val="bottom"/>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46" w:type="pct"/>
            <w:tcBorders>
              <w:top w:val="single" w:sz="8" w:space="0" w:color="auto"/>
              <w:left w:val="nil"/>
              <w:bottom w:val="single" w:sz="8" w:space="0" w:color="auto"/>
              <w:right w:val="nil"/>
            </w:tcBorders>
            <w:shd w:val="clear" w:color="000000" w:fill="FFFFFF"/>
            <w:noWrap/>
            <w:vAlign w:val="bottom"/>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93" w:type="pct"/>
            <w:tcBorders>
              <w:top w:val="single" w:sz="8" w:space="0" w:color="auto"/>
              <w:left w:val="nil"/>
              <w:bottom w:val="single" w:sz="8" w:space="0" w:color="auto"/>
              <w:right w:val="nil"/>
            </w:tcBorders>
            <w:shd w:val="clear" w:color="000000" w:fill="FFFFFF"/>
            <w:noWrap/>
            <w:vAlign w:val="bottom"/>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46" w:type="pct"/>
            <w:tcBorders>
              <w:top w:val="single" w:sz="8" w:space="0" w:color="auto"/>
              <w:left w:val="nil"/>
              <w:bottom w:val="single" w:sz="8" w:space="0" w:color="auto"/>
              <w:right w:val="nil"/>
            </w:tcBorders>
            <w:shd w:val="clear" w:color="000000" w:fill="FFFFFF"/>
            <w:noWrap/>
            <w:vAlign w:val="bottom"/>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93" w:type="pct"/>
            <w:tcBorders>
              <w:top w:val="single" w:sz="8" w:space="0" w:color="auto"/>
              <w:left w:val="nil"/>
              <w:bottom w:val="single" w:sz="8" w:space="0" w:color="auto"/>
              <w:right w:val="single" w:sz="8" w:space="0" w:color="auto"/>
            </w:tcBorders>
            <w:shd w:val="clear" w:color="000000" w:fill="FFFFFF"/>
            <w:noWrap/>
            <w:vAlign w:val="center"/>
            <w:hideMark/>
          </w:tcPr>
          <w:p w:rsidR="00EA1FEA" w:rsidRPr="00EA1FEA" w:rsidRDefault="00EA1FEA" w:rsidP="00EA1FEA">
            <w:pPr>
              <w:rPr>
                <w:rFonts w:ascii="Arial" w:hAnsi="Arial" w:cs="Arial"/>
                <w:b/>
                <w:bCs/>
                <w:color w:val="FFFFFF"/>
                <w:sz w:val="22"/>
                <w:szCs w:val="22"/>
                <w:lang w:eastAsia="en-AU"/>
              </w:rPr>
            </w:pPr>
            <w:r w:rsidRPr="00EA1FEA">
              <w:rPr>
                <w:rFonts w:ascii="Arial" w:hAnsi="Arial" w:cs="Arial"/>
                <w:b/>
                <w:bCs/>
                <w:color w:val="FFFFFF"/>
                <w:sz w:val="22"/>
                <w:szCs w:val="22"/>
                <w:lang w:eastAsia="en-AU"/>
              </w:rPr>
              <w:t> </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Impairment less than 20 points</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10,116</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30.1%</w:t>
            </w:r>
          </w:p>
        </w:tc>
        <w:tc>
          <w:tcPr>
            <w:tcW w:w="446" w:type="pct"/>
            <w:tcBorders>
              <w:top w:val="nil"/>
              <w:left w:val="single" w:sz="8" w:space="0" w:color="auto"/>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10,331</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29.1%</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20,447</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29.6%</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000000" w:fill="FFFF99"/>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Medical Condition Not Fully Diagnosed Treated Stabilised</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9,599</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28.6%</w:t>
            </w:r>
          </w:p>
        </w:tc>
        <w:tc>
          <w:tcPr>
            <w:tcW w:w="446" w:type="pct"/>
            <w:tcBorders>
              <w:top w:val="nil"/>
              <w:left w:val="single" w:sz="8" w:space="0" w:color="auto"/>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9,677</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27.3%</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19,276</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27.9%</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Disability Is Short Term</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4,942</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14.7%</w:t>
            </w:r>
          </w:p>
        </w:tc>
        <w:tc>
          <w:tcPr>
            <w:tcW w:w="446" w:type="pct"/>
            <w:tcBorders>
              <w:top w:val="nil"/>
              <w:left w:val="single" w:sz="8" w:space="0" w:color="auto"/>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5,130</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14.5%</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10,072</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14.6%</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000000" w:fill="FFFF99"/>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Manifest - Temporary</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690</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2.1%</w:t>
            </w:r>
          </w:p>
        </w:tc>
        <w:tc>
          <w:tcPr>
            <w:tcW w:w="446" w:type="pct"/>
            <w:tcBorders>
              <w:top w:val="nil"/>
              <w:left w:val="single" w:sz="8" w:space="0" w:color="auto"/>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731</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2.1%</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1,421</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2.1%</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&gt;20 points Impaired/Can Work 15+ Hrs P/W</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274</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0.8%</w:t>
            </w:r>
          </w:p>
        </w:tc>
        <w:tc>
          <w:tcPr>
            <w:tcW w:w="446" w:type="pct"/>
            <w:tcBorders>
              <w:top w:val="nil"/>
              <w:left w:val="single" w:sz="8" w:space="0" w:color="auto"/>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398</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1.1%</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672</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1.0%</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000000" w:fill="FFFF99"/>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&gt;20 points Impaired/Reskill 15+ Hrs P/W</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246</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0.7%</w:t>
            </w:r>
          </w:p>
        </w:tc>
        <w:tc>
          <w:tcPr>
            <w:tcW w:w="446" w:type="pct"/>
            <w:tcBorders>
              <w:top w:val="nil"/>
              <w:left w:val="single" w:sz="8" w:space="0" w:color="auto"/>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304</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0.9%</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550</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0.8%</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Manifest - Not Sufficient Impairment</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159</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0.5%</w:t>
            </w:r>
          </w:p>
        </w:tc>
        <w:tc>
          <w:tcPr>
            <w:tcW w:w="446" w:type="pct"/>
            <w:tcBorders>
              <w:top w:val="nil"/>
              <w:left w:val="single" w:sz="8" w:space="0" w:color="auto"/>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171</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0.5%</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330</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0.5%</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000000" w:fill="FFFF99"/>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Manifest - Can Work 15+ Hrs P/W</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140</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0.4%</w:t>
            </w:r>
          </w:p>
        </w:tc>
        <w:tc>
          <w:tcPr>
            <w:tcW w:w="446" w:type="pct"/>
            <w:tcBorders>
              <w:top w:val="nil"/>
              <w:left w:val="single" w:sz="8" w:space="0" w:color="auto"/>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134</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0.4%</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274</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0.4%</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Other</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30</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0.1%</w:t>
            </w:r>
          </w:p>
        </w:tc>
        <w:tc>
          <w:tcPr>
            <w:tcW w:w="446" w:type="pct"/>
            <w:tcBorders>
              <w:top w:val="nil"/>
              <w:left w:val="single" w:sz="8" w:space="0" w:color="auto"/>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33</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0.1%</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63</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0.1%</w:t>
            </w:r>
          </w:p>
        </w:tc>
      </w:tr>
      <w:tr w:rsidR="00EA1FEA" w:rsidRPr="00EA1FEA" w:rsidTr="00EA1FEA">
        <w:trPr>
          <w:trHeight w:val="227"/>
        </w:trPr>
        <w:tc>
          <w:tcPr>
            <w:tcW w:w="2184" w:type="pct"/>
            <w:tcBorders>
              <w:top w:val="double" w:sz="6" w:space="0" w:color="auto"/>
              <w:left w:val="single" w:sz="8" w:space="0" w:color="auto"/>
              <w:bottom w:val="nil"/>
              <w:right w:val="single" w:sz="8" w:space="0" w:color="auto"/>
            </w:tcBorders>
            <w:shd w:val="clear" w:color="000000" w:fill="FFFFFF"/>
            <w:noWrap/>
            <w:hideMark/>
          </w:tcPr>
          <w:p w:rsidR="00EA1FEA" w:rsidRPr="00EA1FEA" w:rsidRDefault="00EA1FEA" w:rsidP="00EA1FEA">
            <w:pPr>
              <w:rPr>
                <w:rFonts w:ascii="Arial" w:hAnsi="Arial" w:cs="Arial"/>
                <w:b/>
                <w:bCs/>
                <w:sz w:val="20"/>
                <w:lang w:eastAsia="en-AU"/>
              </w:rPr>
            </w:pPr>
            <w:r w:rsidRPr="00EA1FEA">
              <w:rPr>
                <w:rFonts w:ascii="Arial" w:hAnsi="Arial" w:cs="Arial"/>
                <w:b/>
                <w:bCs/>
                <w:sz w:val="20"/>
                <w:lang w:eastAsia="en-AU"/>
              </w:rPr>
              <w:t>Sub-Total medical rejections</w:t>
            </w:r>
          </w:p>
        </w:tc>
        <w:tc>
          <w:tcPr>
            <w:tcW w:w="446" w:type="pct"/>
            <w:tcBorders>
              <w:top w:val="double" w:sz="6" w:space="0" w:color="auto"/>
              <w:left w:val="nil"/>
              <w:bottom w:val="nil"/>
              <w:right w:val="single" w:sz="4"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26,196</w:t>
            </w:r>
          </w:p>
        </w:tc>
        <w:tc>
          <w:tcPr>
            <w:tcW w:w="493" w:type="pct"/>
            <w:tcBorders>
              <w:top w:val="double" w:sz="6" w:space="0" w:color="auto"/>
              <w:left w:val="nil"/>
              <w:bottom w:val="nil"/>
              <w:right w:val="single" w:sz="4"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77.9%</w:t>
            </w:r>
          </w:p>
        </w:tc>
        <w:tc>
          <w:tcPr>
            <w:tcW w:w="446" w:type="pct"/>
            <w:tcBorders>
              <w:top w:val="double" w:sz="6" w:space="0" w:color="auto"/>
              <w:left w:val="single" w:sz="8" w:space="0" w:color="auto"/>
              <w:bottom w:val="nil"/>
              <w:right w:val="single" w:sz="4"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26,909</w:t>
            </w:r>
          </w:p>
        </w:tc>
        <w:tc>
          <w:tcPr>
            <w:tcW w:w="493" w:type="pct"/>
            <w:tcBorders>
              <w:top w:val="double" w:sz="6" w:space="0" w:color="auto"/>
              <w:left w:val="nil"/>
              <w:bottom w:val="nil"/>
              <w:right w:val="double" w:sz="6"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75.8%</w:t>
            </w:r>
          </w:p>
        </w:tc>
        <w:tc>
          <w:tcPr>
            <w:tcW w:w="446" w:type="pct"/>
            <w:tcBorders>
              <w:top w:val="double" w:sz="6" w:space="0" w:color="auto"/>
              <w:left w:val="nil"/>
              <w:bottom w:val="nil"/>
              <w:right w:val="single" w:sz="4"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53,105</w:t>
            </w:r>
          </w:p>
        </w:tc>
        <w:tc>
          <w:tcPr>
            <w:tcW w:w="493" w:type="pct"/>
            <w:tcBorders>
              <w:top w:val="double" w:sz="6" w:space="0" w:color="auto"/>
              <w:left w:val="nil"/>
              <w:bottom w:val="nil"/>
              <w:right w:val="single" w:sz="8"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76.8%</w:t>
            </w:r>
          </w:p>
        </w:tc>
      </w:tr>
      <w:tr w:rsidR="00EA1FEA" w:rsidRPr="00EA1FEA" w:rsidTr="00EA1FEA">
        <w:trPr>
          <w:trHeight w:val="227"/>
        </w:trPr>
        <w:tc>
          <w:tcPr>
            <w:tcW w:w="2184" w:type="pct"/>
            <w:tcBorders>
              <w:top w:val="single" w:sz="8" w:space="0" w:color="auto"/>
              <w:left w:val="single" w:sz="8" w:space="0" w:color="auto"/>
              <w:bottom w:val="single" w:sz="8" w:space="0" w:color="auto"/>
              <w:right w:val="nil"/>
            </w:tcBorders>
            <w:shd w:val="clear" w:color="000000" w:fill="FFFFFF"/>
            <w:noWrap/>
            <w:hideMark/>
          </w:tcPr>
          <w:p w:rsidR="00EA1FEA" w:rsidRPr="00EA1FEA" w:rsidRDefault="00EA1FEA" w:rsidP="00EA1FEA">
            <w:pPr>
              <w:rPr>
                <w:rFonts w:ascii="Arial" w:hAnsi="Arial" w:cs="Arial"/>
                <w:b/>
                <w:bCs/>
                <w:sz w:val="20"/>
                <w:lang w:eastAsia="en-AU"/>
              </w:rPr>
            </w:pPr>
            <w:r w:rsidRPr="00EA1FEA">
              <w:rPr>
                <w:rFonts w:ascii="Arial" w:hAnsi="Arial" w:cs="Arial"/>
                <w:b/>
                <w:bCs/>
                <w:sz w:val="20"/>
                <w:lang w:eastAsia="en-AU"/>
              </w:rPr>
              <w:t>Non-medical rejection reasons</w:t>
            </w:r>
          </w:p>
        </w:tc>
        <w:tc>
          <w:tcPr>
            <w:tcW w:w="446" w:type="pct"/>
            <w:tcBorders>
              <w:top w:val="single" w:sz="8" w:space="0" w:color="auto"/>
              <w:left w:val="nil"/>
              <w:bottom w:val="single" w:sz="8" w:space="0" w:color="auto"/>
              <w:right w:val="nil"/>
            </w:tcBorders>
            <w:shd w:val="clear" w:color="000000" w:fill="FFFFFF"/>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93" w:type="pct"/>
            <w:tcBorders>
              <w:top w:val="single" w:sz="8" w:space="0" w:color="auto"/>
              <w:left w:val="nil"/>
              <w:bottom w:val="single" w:sz="8" w:space="0" w:color="auto"/>
              <w:right w:val="nil"/>
            </w:tcBorders>
            <w:shd w:val="clear" w:color="000000" w:fill="FFFFFF"/>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46" w:type="pct"/>
            <w:tcBorders>
              <w:top w:val="single" w:sz="8" w:space="0" w:color="auto"/>
              <w:left w:val="nil"/>
              <w:bottom w:val="single" w:sz="8" w:space="0" w:color="auto"/>
              <w:right w:val="nil"/>
            </w:tcBorders>
            <w:shd w:val="clear" w:color="000000" w:fill="FFFFFF"/>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93" w:type="pct"/>
            <w:tcBorders>
              <w:top w:val="single" w:sz="8" w:space="0" w:color="auto"/>
              <w:left w:val="nil"/>
              <w:bottom w:val="single" w:sz="8" w:space="0" w:color="auto"/>
              <w:right w:val="nil"/>
            </w:tcBorders>
            <w:shd w:val="clear" w:color="000000" w:fill="FFFFFF"/>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46" w:type="pct"/>
            <w:tcBorders>
              <w:top w:val="single" w:sz="8" w:space="0" w:color="auto"/>
              <w:left w:val="nil"/>
              <w:bottom w:val="single" w:sz="8" w:space="0" w:color="auto"/>
              <w:right w:val="nil"/>
            </w:tcBorders>
            <w:shd w:val="clear" w:color="000000" w:fill="FFFFFF"/>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c>
          <w:tcPr>
            <w:tcW w:w="493" w:type="pct"/>
            <w:tcBorders>
              <w:top w:val="single" w:sz="8" w:space="0" w:color="auto"/>
              <w:left w:val="nil"/>
              <w:bottom w:val="single" w:sz="8" w:space="0" w:color="auto"/>
              <w:right w:val="single" w:sz="8" w:space="0" w:color="auto"/>
            </w:tcBorders>
            <w:shd w:val="clear" w:color="000000" w:fill="FFFFFF"/>
            <w:noWrap/>
            <w:vAlign w:val="center"/>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 </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Failed To Supply Requested Information</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4,507</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13.4%</w:t>
            </w:r>
          </w:p>
        </w:tc>
        <w:tc>
          <w:tcPr>
            <w:tcW w:w="446" w:type="pct"/>
            <w:tcBorders>
              <w:top w:val="nil"/>
              <w:left w:val="single" w:sz="8" w:space="0" w:color="auto"/>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5,612</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15.8%</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10,119</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14.6%</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000000" w:fill="FFFF99"/>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Excess Income</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819</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2.4%</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671</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1.9%</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1,490</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2.2%</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Did Not Meet Program Of Support Requirements</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759</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2.3%</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655</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1.8%</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1,414</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2.0%</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000000" w:fill="FFFF99"/>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Residence Related</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526</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1.6%</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418</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1.2%</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944</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1.4%</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Failed Agreement Specific Rules</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244</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0.7%</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290</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0.8%</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534</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0.8%</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000000" w:fill="FFFF99"/>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Compensation Related</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267</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0.8%</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557</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1.6%</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824</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1.2%</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Withdrawn/Voluntary Surrender</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92</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0.3%</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86</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0.2%</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178</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0.3%</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000000" w:fill="FFFF99"/>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Assets Over Limit *Auto</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69</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0.2%</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88</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0.2%</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157</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0.2%</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Does Not Meet Age Requirements</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31</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0.1%</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39</w:t>
            </w:r>
          </w:p>
        </w:tc>
        <w:tc>
          <w:tcPr>
            <w:tcW w:w="493"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0.1%</w:t>
            </w:r>
          </w:p>
        </w:tc>
        <w:tc>
          <w:tcPr>
            <w:tcW w:w="446" w:type="pct"/>
            <w:tcBorders>
              <w:top w:val="nil"/>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70</w:t>
            </w:r>
          </w:p>
        </w:tc>
        <w:tc>
          <w:tcPr>
            <w:tcW w:w="493" w:type="pct"/>
            <w:tcBorders>
              <w:top w:val="nil"/>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0.1%</w:t>
            </w:r>
          </w:p>
        </w:tc>
      </w:tr>
      <w:tr w:rsidR="00EA1FEA" w:rsidRPr="00EA1FEA" w:rsidTr="00EA1FEA">
        <w:trPr>
          <w:trHeight w:val="227"/>
        </w:trPr>
        <w:tc>
          <w:tcPr>
            <w:tcW w:w="2184" w:type="pct"/>
            <w:tcBorders>
              <w:top w:val="nil"/>
              <w:left w:val="single" w:sz="8" w:space="0" w:color="auto"/>
              <w:bottom w:val="nil"/>
              <w:right w:val="single" w:sz="8" w:space="0" w:color="auto"/>
            </w:tcBorders>
            <w:shd w:val="clear" w:color="000000" w:fill="FFFF99"/>
            <w:noWrap/>
            <w:hideMark/>
          </w:tcPr>
          <w:p w:rsidR="00EA1FEA" w:rsidRPr="00EA1FEA" w:rsidRDefault="00EA1FEA" w:rsidP="00EA1FEA">
            <w:pPr>
              <w:rPr>
                <w:rFonts w:ascii="Arial" w:hAnsi="Arial" w:cs="Arial"/>
                <w:sz w:val="20"/>
                <w:lang w:eastAsia="en-AU"/>
              </w:rPr>
            </w:pPr>
            <w:r w:rsidRPr="00EA1FEA">
              <w:rPr>
                <w:rFonts w:ascii="Arial" w:hAnsi="Arial" w:cs="Arial"/>
                <w:sz w:val="20"/>
                <w:lang w:eastAsia="en-AU"/>
              </w:rPr>
              <w:t>Other</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104</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0.3%</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169</w:t>
            </w:r>
          </w:p>
        </w:tc>
        <w:tc>
          <w:tcPr>
            <w:tcW w:w="493"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0.5%</w:t>
            </w:r>
          </w:p>
        </w:tc>
        <w:tc>
          <w:tcPr>
            <w:tcW w:w="446" w:type="pct"/>
            <w:tcBorders>
              <w:top w:val="nil"/>
              <w:left w:val="nil"/>
              <w:bottom w:val="nil"/>
              <w:right w:val="single" w:sz="4"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273</w:t>
            </w:r>
          </w:p>
        </w:tc>
        <w:tc>
          <w:tcPr>
            <w:tcW w:w="493" w:type="pct"/>
            <w:tcBorders>
              <w:top w:val="nil"/>
              <w:left w:val="nil"/>
              <w:bottom w:val="nil"/>
              <w:right w:val="single" w:sz="8" w:space="0" w:color="auto"/>
            </w:tcBorders>
            <w:shd w:val="clear" w:color="000000" w:fill="FFFF99"/>
            <w:noWrap/>
            <w:hideMark/>
          </w:tcPr>
          <w:p w:rsidR="00EA1FEA" w:rsidRPr="00EA1FEA" w:rsidRDefault="00EA1FEA" w:rsidP="00EA1FEA">
            <w:pPr>
              <w:jc w:val="right"/>
              <w:rPr>
                <w:rFonts w:ascii="Arial" w:hAnsi="Arial" w:cs="Arial"/>
                <w:sz w:val="20"/>
                <w:lang w:eastAsia="en-AU"/>
              </w:rPr>
            </w:pPr>
            <w:r w:rsidRPr="00EA1FEA">
              <w:rPr>
                <w:rFonts w:ascii="Arial" w:hAnsi="Arial" w:cs="Arial"/>
                <w:sz w:val="20"/>
                <w:lang w:eastAsia="en-AU"/>
              </w:rPr>
              <w:t>0.4%</w:t>
            </w:r>
          </w:p>
        </w:tc>
      </w:tr>
      <w:tr w:rsidR="00EA1FEA" w:rsidRPr="00EA1FEA" w:rsidTr="00EA1FEA">
        <w:trPr>
          <w:trHeight w:val="227"/>
        </w:trPr>
        <w:tc>
          <w:tcPr>
            <w:tcW w:w="2184" w:type="pct"/>
            <w:tcBorders>
              <w:top w:val="double" w:sz="6" w:space="0" w:color="auto"/>
              <w:left w:val="single" w:sz="8" w:space="0" w:color="auto"/>
              <w:bottom w:val="nil"/>
              <w:right w:val="single" w:sz="8" w:space="0" w:color="auto"/>
            </w:tcBorders>
            <w:shd w:val="clear" w:color="auto" w:fill="auto"/>
            <w:noWrap/>
            <w:hideMark/>
          </w:tcPr>
          <w:p w:rsidR="00EA1FEA" w:rsidRPr="00EA1FEA" w:rsidRDefault="00EA1FEA" w:rsidP="00EA1FEA">
            <w:pPr>
              <w:rPr>
                <w:rFonts w:ascii="Arial" w:hAnsi="Arial" w:cs="Arial"/>
                <w:b/>
                <w:bCs/>
                <w:sz w:val="20"/>
                <w:lang w:eastAsia="en-AU"/>
              </w:rPr>
            </w:pPr>
            <w:r w:rsidRPr="00EA1FEA">
              <w:rPr>
                <w:rFonts w:ascii="Arial" w:hAnsi="Arial" w:cs="Arial"/>
                <w:b/>
                <w:bCs/>
                <w:sz w:val="20"/>
                <w:lang w:eastAsia="en-AU"/>
              </w:rPr>
              <w:t>Sub-Total non-medical rejection reasons</w:t>
            </w:r>
          </w:p>
        </w:tc>
        <w:tc>
          <w:tcPr>
            <w:tcW w:w="446" w:type="pct"/>
            <w:tcBorders>
              <w:top w:val="double" w:sz="6" w:space="0" w:color="auto"/>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7,418</w:t>
            </w:r>
          </w:p>
        </w:tc>
        <w:tc>
          <w:tcPr>
            <w:tcW w:w="493" w:type="pct"/>
            <w:tcBorders>
              <w:top w:val="double" w:sz="6" w:space="0" w:color="auto"/>
              <w:left w:val="nil"/>
              <w:bottom w:val="nil"/>
              <w:right w:val="single" w:sz="8" w:space="0" w:color="auto"/>
            </w:tcBorders>
            <w:shd w:val="clear" w:color="auto" w:fill="auto"/>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22.1%</w:t>
            </w:r>
          </w:p>
        </w:tc>
        <w:tc>
          <w:tcPr>
            <w:tcW w:w="446" w:type="pct"/>
            <w:tcBorders>
              <w:top w:val="double" w:sz="6" w:space="0" w:color="auto"/>
              <w:left w:val="nil"/>
              <w:bottom w:val="nil"/>
              <w:right w:val="single" w:sz="4" w:space="0" w:color="auto"/>
            </w:tcBorders>
            <w:shd w:val="clear" w:color="auto" w:fill="auto"/>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8,585</w:t>
            </w:r>
          </w:p>
        </w:tc>
        <w:tc>
          <w:tcPr>
            <w:tcW w:w="493" w:type="pct"/>
            <w:tcBorders>
              <w:top w:val="double" w:sz="6" w:space="0" w:color="auto"/>
              <w:left w:val="nil"/>
              <w:bottom w:val="nil"/>
              <w:right w:val="double" w:sz="6" w:space="0" w:color="auto"/>
            </w:tcBorders>
            <w:shd w:val="clear" w:color="auto" w:fill="auto"/>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24.2%</w:t>
            </w:r>
          </w:p>
        </w:tc>
        <w:tc>
          <w:tcPr>
            <w:tcW w:w="446" w:type="pct"/>
            <w:tcBorders>
              <w:top w:val="double" w:sz="6" w:space="0" w:color="auto"/>
              <w:left w:val="single" w:sz="8" w:space="0" w:color="auto"/>
              <w:bottom w:val="nil"/>
              <w:right w:val="single" w:sz="4" w:space="0" w:color="auto"/>
            </w:tcBorders>
            <w:shd w:val="clear" w:color="auto" w:fill="auto"/>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16,003</w:t>
            </w:r>
          </w:p>
        </w:tc>
        <w:tc>
          <w:tcPr>
            <w:tcW w:w="493" w:type="pct"/>
            <w:tcBorders>
              <w:top w:val="double" w:sz="6" w:space="0" w:color="auto"/>
              <w:left w:val="nil"/>
              <w:bottom w:val="nil"/>
              <w:right w:val="single" w:sz="8" w:space="0" w:color="auto"/>
            </w:tcBorders>
            <w:shd w:val="clear" w:color="auto" w:fill="auto"/>
            <w:noWrap/>
            <w:vAlign w:val="bottom"/>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23.2%</w:t>
            </w:r>
          </w:p>
        </w:tc>
      </w:tr>
      <w:tr w:rsidR="00EA1FEA" w:rsidRPr="00EA1FEA" w:rsidTr="00EA1FEA">
        <w:trPr>
          <w:trHeight w:val="227"/>
        </w:trPr>
        <w:tc>
          <w:tcPr>
            <w:tcW w:w="2184" w:type="pct"/>
            <w:tcBorders>
              <w:top w:val="single" w:sz="8" w:space="0" w:color="auto"/>
              <w:left w:val="single" w:sz="8" w:space="0" w:color="auto"/>
              <w:bottom w:val="single" w:sz="8" w:space="0" w:color="auto"/>
              <w:right w:val="single" w:sz="8" w:space="0" w:color="auto"/>
            </w:tcBorders>
            <w:shd w:val="clear" w:color="000000" w:fill="FFFFFF"/>
            <w:noWrap/>
            <w:hideMark/>
          </w:tcPr>
          <w:p w:rsidR="00EA1FEA" w:rsidRPr="00EA1FEA" w:rsidRDefault="00EA1FEA" w:rsidP="00EA1FEA">
            <w:pPr>
              <w:rPr>
                <w:rFonts w:ascii="Arial" w:hAnsi="Arial" w:cs="Arial"/>
                <w:b/>
                <w:bCs/>
                <w:sz w:val="20"/>
                <w:lang w:eastAsia="en-AU"/>
              </w:rPr>
            </w:pPr>
            <w:r w:rsidRPr="00EA1FEA">
              <w:rPr>
                <w:rFonts w:ascii="Arial" w:hAnsi="Arial" w:cs="Arial"/>
                <w:b/>
                <w:bCs/>
                <w:sz w:val="20"/>
                <w:lang w:eastAsia="en-AU"/>
              </w:rPr>
              <w:t>Total Rejections</w:t>
            </w:r>
          </w:p>
        </w:tc>
        <w:tc>
          <w:tcPr>
            <w:tcW w:w="446" w:type="pct"/>
            <w:tcBorders>
              <w:top w:val="single" w:sz="8" w:space="0" w:color="auto"/>
              <w:left w:val="nil"/>
              <w:bottom w:val="single" w:sz="8" w:space="0" w:color="auto"/>
              <w:right w:val="single" w:sz="4"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33,614</w:t>
            </w:r>
          </w:p>
        </w:tc>
        <w:tc>
          <w:tcPr>
            <w:tcW w:w="493" w:type="pct"/>
            <w:tcBorders>
              <w:top w:val="single" w:sz="8" w:space="0" w:color="auto"/>
              <w:left w:val="nil"/>
              <w:bottom w:val="single" w:sz="8" w:space="0" w:color="auto"/>
              <w:right w:val="single" w:sz="8"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100.0%</w:t>
            </w:r>
          </w:p>
        </w:tc>
        <w:tc>
          <w:tcPr>
            <w:tcW w:w="446" w:type="pct"/>
            <w:tcBorders>
              <w:top w:val="single" w:sz="8" w:space="0" w:color="auto"/>
              <w:left w:val="nil"/>
              <w:bottom w:val="single" w:sz="8" w:space="0" w:color="auto"/>
              <w:right w:val="single" w:sz="4"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35,494</w:t>
            </w:r>
          </w:p>
        </w:tc>
        <w:tc>
          <w:tcPr>
            <w:tcW w:w="493" w:type="pct"/>
            <w:tcBorders>
              <w:top w:val="single" w:sz="8" w:space="0" w:color="auto"/>
              <w:left w:val="nil"/>
              <w:bottom w:val="single" w:sz="8" w:space="0" w:color="auto"/>
              <w:right w:val="double" w:sz="6"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100.0%</w:t>
            </w:r>
          </w:p>
        </w:tc>
        <w:tc>
          <w:tcPr>
            <w:tcW w:w="446" w:type="pct"/>
            <w:tcBorders>
              <w:top w:val="single" w:sz="8" w:space="0" w:color="auto"/>
              <w:left w:val="single" w:sz="8" w:space="0" w:color="auto"/>
              <w:bottom w:val="single" w:sz="8" w:space="0" w:color="auto"/>
              <w:right w:val="single" w:sz="4" w:space="0" w:color="auto"/>
            </w:tcBorders>
            <w:shd w:val="clear" w:color="000000" w:fill="FFFFFF"/>
            <w:noWrap/>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69,108</w:t>
            </w:r>
          </w:p>
        </w:tc>
        <w:tc>
          <w:tcPr>
            <w:tcW w:w="493" w:type="pct"/>
            <w:tcBorders>
              <w:top w:val="single" w:sz="8" w:space="0" w:color="auto"/>
              <w:left w:val="nil"/>
              <w:bottom w:val="single" w:sz="8" w:space="0" w:color="auto"/>
              <w:right w:val="single" w:sz="8" w:space="0" w:color="auto"/>
            </w:tcBorders>
            <w:shd w:val="clear" w:color="000000" w:fill="FFFFFF"/>
            <w:noWrap/>
            <w:vAlign w:val="bottom"/>
            <w:hideMark/>
          </w:tcPr>
          <w:p w:rsidR="00EA1FEA" w:rsidRPr="00EA1FEA" w:rsidRDefault="00EA1FEA" w:rsidP="00EA1FEA">
            <w:pPr>
              <w:jc w:val="right"/>
              <w:rPr>
                <w:rFonts w:ascii="Arial" w:hAnsi="Arial" w:cs="Arial"/>
                <w:b/>
                <w:bCs/>
                <w:sz w:val="20"/>
                <w:lang w:eastAsia="en-AU"/>
              </w:rPr>
            </w:pPr>
            <w:r w:rsidRPr="00EA1FEA">
              <w:rPr>
                <w:rFonts w:ascii="Arial" w:hAnsi="Arial" w:cs="Arial"/>
                <w:b/>
                <w:bCs/>
                <w:sz w:val="20"/>
                <w:lang w:eastAsia="en-AU"/>
              </w:rPr>
              <w:t>100.0%</w:t>
            </w:r>
          </w:p>
        </w:tc>
      </w:tr>
    </w:tbl>
    <w:p w:rsidR="00EA1FEA" w:rsidRDefault="00EA1FEA">
      <w:pPr>
        <w:sectPr w:rsidR="00EA1FEA" w:rsidSect="00EA1FEA">
          <w:pgSz w:w="16840" w:h="11907" w:orient="landscape"/>
          <w:pgMar w:top="1797" w:right="851" w:bottom="1797" w:left="851" w:header="720" w:footer="720" w:gutter="0"/>
          <w:cols w:space="720"/>
          <w:titlePg/>
        </w:sectPr>
      </w:pPr>
    </w:p>
    <w:p w:rsidR="006730C7" w:rsidRPr="001162AA" w:rsidRDefault="00D01CAF">
      <w:r w:rsidRPr="001162AA">
        <w:lastRenderedPageBreak/>
        <w:t>Figure 3</w:t>
      </w:r>
      <w:r w:rsidR="00E61208" w:rsidRPr="001162AA">
        <w:t>1</w:t>
      </w:r>
      <w:r w:rsidRPr="001162AA">
        <w:t xml:space="preserve"> shows the proportion of claims rejected for each sex in the period from </w:t>
      </w:r>
      <w:r w:rsidR="00B924CD" w:rsidRPr="001162AA">
        <w:t>June </w:t>
      </w:r>
      <w:r w:rsidRPr="001162AA">
        <w:t>20</w:t>
      </w:r>
      <w:r w:rsidR="00B051AE">
        <w:t>11</w:t>
      </w:r>
      <w:r w:rsidRPr="001162AA">
        <w:t xml:space="preserve"> to </w:t>
      </w:r>
      <w:r w:rsidR="002D1014">
        <w:t>June 2012</w:t>
      </w:r>
      <w:r w:rsidR="00BC4DBB" w:rsidRPr="001162AA">
        <w:t>,</w:t>
      </w:r>
      <w:r w:rsidRPr="001162AA">
        <w:t xml:space="preserve"> by the </w:t>
      </w:r>
      <w:r w:rsidR="006013F5">
        <w:t>top four</w:t>
      </w:r>
      <w:r w:rsidRPr="001162AA">
        <w:t xml:space="preserve"> rejection reasons.</w:t>
      </w:r>
    </w:p>
    <w:p w:rsidR="006730C7" w:rsidRPr="001162AA" w:rsidRDefault="006730C7"/>
    <w:p w:rsidR="006730C7" w:rsidRPr="001162AA" w:rsidRDefault="006730C7" w:rsidP="006730C7">
      <w:pPr>
        <w:pStyle w:val="JonsFgr"/>
      </w:pPr>
      <w:bookmarkStart w:id="164" w:name="_Toc354583074"/>
      <w:r w:rsidRPr="001162AA">
        <w:t>Figure 3</w:t>
      </w:r>
      <w:r w:rsidR="00E61208" w:rsidRPr="001162AA">
        <w:t>1</w:t>
      </w:r>
      <w:r w:rsidRPr="001162AA">
        <w:t xml:space="preserve"> </w:t>
      </w:r>
      <w:r w:rsidR="004C16A2" w:rsidRPr="001162AA">
        <w:t>–</w:t>
      </w:r>
      <w:r w:rsidRPr="001162AA">
        <w:t xml:space="preserve"> </w:t>
      </w:r>
      <w:r w:rsidR="00055DCE" w:rsidRPr="001162AA">
        <w:t xml:space="preserve">Rejections by top </w:t>
      </w:r>
      <w:r w:rsidR="00CC3F74">
        <w:t>4</w:t>
      </w:r>
      <w:r w:rsidR="00055DCE" w:rsidRPr="001162AA">
        <w:t xml:space="preserve"> reasons</w:t>
      </w:r>
      <w:r w:rsidR="0019149A" w:rsidRPr="001162AA">
        <w:t xml:space="preserve"> </w:t>
      </w:r>
      <w:r w:rsidR="00156834" w:rsidRPr="001162AA">
        <w:t xml:space="preserve">and sex </w:t>
      </w:r>
      <w:r w:rsidR="0019149A" w:rsidRPr="001162AA">
        <w:t>– 201</w:t>
      </w:r>
      <w:r w:rsidR="00B051AE">
        <w:t>1</w:t>
      </w:r>
      <w:r w:rsidR="00BF487C" w:rsidRPr="001162AA">
        <w:t>-1</w:t>
      </w:r>
      <w:r w:rsidR="00B051AE">
        <w:t>2</w:t>
      </w:r>
      <w:bookmarkEnd w:id="164"/>
    </w:p>
    <w:p w:rsidR="00282D96" w:rsidRDefault="00C43DD5" w:rsidP="00282D96">
      <w:pPr>
        <w:jc w:val="center"/>
      </w:pPr>
      <w:r>
        <w:rPr>
          <w:noProof/>
          <w:lang w:eastAsia="en-AU"/>
        </w:rPr>
        <w:drawing>
          <wp:inline distT="0" distB="0" distL="0" distR="0" wp14:anchorId="500123A0" wp14:editId="56C09FCB">
            <wp:extent cx="4750435" cy="2806065"/>
            <wp:effectExtent l="0" t="0" r="0" b="0"/>
            <wp:docPr id="63" name="Picture 63" descr="This figure is a graphical representation of data presented in Table 31"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0435" cy="2806065"/>
                    </a:xfrm>
                    <a:prstGeom prst="rect">
                      <a:avLst/>
                    </a:prstGeom>
                    <a:noFill/>
                    <a:ln>
                      <a:noFill/>
                    </a:ln>
                  </pic:spPr>
                </pic:pic>
              </a:graphicData>
            </a:graphic>
          </wp:inline>
        </w:drawing>
      </w:r>
    </w:p>
    <w:p w:rsidR="00282D96" w:rsidRDefault="00282D96" w:rsidP="00282D96"/>
    <w:p w:rsidR="00A05D9B" w:rsidRPr="001162AA" w:rsidRDefault="00F01D9D" w:rsidP="00282D96">
      <w:r>
        <w:t>In</w:t>
      </w:r>
      <w:r w:rsidR="00AC2CD8" w:rsidRPr="001162AA">
        <w:t xml:space="preserve"> </w:t>
      </w:r>
      <w:r w:rsidR="00BE3962" w:rsidRPr="001162AA">
        <w:t>20</w:t>
      </w:r>
      <w:r w:rsidR="00B051AE">
        <w:t>1</w:t>
      </w:r>
      <w:r w:rsidR="005F7D4B">
        <w:t>1</w:t>
      </w:r>
      <w:r w:rsidR="006013F5">
        <w:t>-12</w:t>
      </w:r>
      <w:r w:rsidR="00AC2CD8" w:rsidRPr="001162AA">
        <w:t xml:space="preserve"> </w:t>
      </w:r>
      <w:r w:rsidR="00B051AE">
        <w:t>134,157</w:t>
      </w:r>
      <w:r w:rsidR="00AC2CD8" w:rsidRPr="001162AA">
        <w:t xml:space="preserve"> claims for DSP </w:t>
      </w:r>
      <w:r>
        <w:t xml:space="preserve">were </w:t>
      </w:r>
      <w:r w:rsidR="00BC4DBB" w:rsidRPr="001162AA">
        <w:t>finalised</w:t>
      </w:r>
      <w:r w:rsidR="00AC2CD8" w:rsidRPr="001162AA">
        <w:t xml:space="preserve">. </w:t>
      </w:r>
      <w:r w:rsidR="00024264" w:rsidRPr="001162AA">
        <w:t xml:space="preserve"> </w:t>
      </w:r>
      <w:r w:rsidR="00AC2CD8" w:rsidRPr="001162AA">
        <w:t xml:space="preserve">Of these, </w:t>
      </w:r>
      <w:r w:rsidR="00103F0B" w:rsidRPr="001162AA">
        <w:t>6</w:t>
      </w:r>
      <w:r w:rsidR="005F7D4B">
        <w:t>9</w:t>
      </w:r>
      <w:r w:rsidR="00055DCE" w:rsidRPr="001162AA">
        <w:t>,</w:t>
      </w:r>
      <w:r w:rsidR="005F7D4B">
        <w:t>108</w:t>
      </w:r>
      <w:r w:rsidR="00AC2CD8" w:rsidRPr="001162AA">
        <w:t xml:space="preserve"> were rejected (</w:t>
      </w:r>
      <w:r w:rsidR="00B051AE">
        <w:t>51</w:t>
      </w:r>
      <w:r w:rsidR="00103F0B" w:rsidRPr="001162AA">
        <w:t>.</w:t>
      </w:r>
      <w:r w:rsidR="00B051AE">
        <w:t>5</w:t>
      </w:r>
      <w:r w:rsidR="00AC2CD8" w:rsidRPr="001162AA">
        <w:t xml:space="preserve"> </w:t>
      </w:r>
      <w:r w:rsidR="00607DAC" w:rsidRPr="001162AA">
        <w:t>percent</w:t>
      </w:r>
      <w:r w:rsidR="00AC2CD8" w:rsidRPr="001162AA">
        <w:t>).</w:t>
      </w:r>
      <w:r w:rsidR="00FE1DD0" w:rsidRPr="001162AA">
        <w:t xml:space="preserve"> </w:t>
      </w:r>
      <w:r w:rsidR="00AC2CD8" w:rsidRPr="001162AA">
        <w:t xml:space="preserve"> </w:t>
      </w:r>
      <w:r w:rsidR="00166DCA" w:rsidRPr="001162AA">
        <w:t>M</w:t>
      </w:r>
      <w:r w:rsidR="00A05D9B" w:rsidRPr="001162AA">
        <w:t>edical rejections comprise</w:t>
      </w:r>
      <w:r w:rsidR="00166DCA" w:rsidRPr="001162AA">
        <w:t>d</w:t>
      </w:r>
      <w:r w:rsidR="00A05D9B" w:rsidRPr="001162AA">
        <w:t xml:space="preserve"> </w:t>
      </w:r>
      <w:r w:rsidR="00055DCE" w:rsidRPr="001162AA">
        <w:t>7</w:t>
      </w:r>
      <w:r w:rsidR="00B051AE">
        <w:t>6</w:t>
      </w:r>
      <w:r w:rsidR="00CA7C51" w:rsidRPr="001162AA">
        <w:t>.</w:t>
      </w:r>
      <w:r w:rsidR="00B051AE">
        <w:t>8</w:t>
      </w:r>
      <w:r w:rsidR="00FE1DD0" w:rsidRPr="001162AA">
        <w:t> </w:t>
      </w:r>
      <w:r w:rsidR="00607DAC" w:rsidRPr="001162AA">
        <w:t>percent</w:t>
      </w:r>
      <w:r w:rsidR="003F54E3" w:rsidRPr="001162AA">
        <w:t xml:space="preserve"> of all rejections</w:t>
      </w:r>
      <w:r w:rsidR="00166DCA" w:rsidRPr="001162AA">
        <w:t>, while non</w:t>
      </w:r>
      <w:r w:rsidR="00EC17AD">
        <w:t>-</w:t>
      </w:r>
      <w:r w:rsidR="00166DCA" w:rsidRPr="001162AA">
        <w:t>medical rejections comprised</w:t>
      </w:r>
      <w:r w:rsidR="00F56613" w:rsidRPr="001162AA">
        <w:t xml:space="preserve"> </w:t>
      </w:r>
      <w:r w:rsidR="00781875" w:rsidRPr="001162AA">
        <w:t>2</w:t>
      </w:r>
      <w:r w:rsidR="00B051AE">
        <w:t>3</w:t>
      </w:r>
      <w:r w:rsidR="00CA7C51" w:rsidRPr="001162AA">
        <w:t>.</w:t>
      </w:r>
      <w:r w:rsidR="00B051AE">
        <w:t>2</w:t>
      </w:r>
      <w:r w:rsidR="00166DCA" w:rsidRPr="001162AA">
        <w:t xml:space="preserve"> </w:t>
      </w:r>
      <w:r w:rsidR="00607DAC" w:rsidRPr="001162AA">
        <w:t>percent</w:t>
      </w:r>
      <w:r w:rsidR="00166DCA" w:rsidRPr="001162AA">
        <w:t>.</w:t>
      </w:r>
    </w:p>
    <w:p w:rsidR="00282D96" w:rsidRDefault="00282D96"/>
    <w:p w:rsidR="00375162" w:rsidRPr="001162AA" w:rsidRDefault="00AC2CD8">
      <w:r w:rsidRPr="001162AA">
        <w:t>The main reason for rejection was</w:t>
      </w:r>
      <w:r w:rsidR="00BE3962" w:rsidRPr="001162AA">
        <w:t xml:space="preserve"> that </w:t>
      </w:r>
      <w:r w:rsidR="00CA7C51" w:rsidRPr="001162AA">
        <w:t xml:space="preserve">the </w:t>
      </w:r>
      <w:r w:rsidR="00B051AE">
        <w:t>claimant</w:t>
      </w:r>
      <w:r w:rsidR="00F01D9D">
        <w:t xml:space="preserve"> was assessed as having an impairment of less than </w:t>
      </w:r>
      <w:r w:rsidR="00B051AE">
        <w:t xml:space="preserve">20 points </w:t>
      </w:r>
      <w:r w:rsidRPr="001162AA">
        <w:t>(</w:t>
      </w:r>
      <w:r w:rsidR="00AD48D0">
        <w:t>29</w:t>
      </w:r>
      <w:r w:rsidR="00CA7C51" w:rsidRPr="001162AA">
        <w:t>.</w:t>
      </w:r>
      <w:r w:rsidR="00AD48D0">
        <w:t>6</w:t>
      </w:r>
      <w:r w:rsidR="00BE3962" w:rsidRPr="001162AA">
        <w:t> </w:t>
      </w:r>
      <w:r w:rsidR="00607DAC" w:rsidRPr="001162AA">
        <w:t>percent</w:t>
      </w:r>
      <w:r w:rsidR="004702B4" w:rsidRPr="001162AA">
        <w:t xml:space="preserve"> of all rejections</w:t>
      </w:r>
      <w:r w:rsidRPr="001162AA">
        <w:t>)</w:t>
      </w:r>
      <w:r w:rsidR="00F01D9D">
        <w:t>.</w:t>
      </w:r>
      <w:r w:rsidR="00DF6E7B" w:rsidRPr="001162AA">
        <w:t xml:space="preserve"> </w:t>
      </w:r>
      <w:r w:rsidR="00F01D9D">
        <w:t xml:space="preserve">This was </w:t>
      </w:r>
      <w:r w:rsidR="00DF6E7B" w:rsidRPr="001162AA">
        <w:t xml:space="preserve">followed by </w:t>
      </w:r>
      <w:r w:rsidR="00AD48D0">
        <w:t>claims where the assessed medical condition was not fully diagnosed, treated and stabilised</w:t>
      </w:r>
      <w:r w:rsidR="00EC17AD">
        <w:t xml:space="preserve"> </w:t>
      </w:r>
      <w:r w:rsidR="00CA7C51" w:rsidRPr="001162AA">
        <w:t>(</w:t>
      </w:r>
      <w:r w:rsidR="00AD48D0">
        <w:t>27.9</w:t>
      </w:r>
      <w:r w:rsidR="00CA7C51" w:rsidRPr="001162AA">
        <w:t xml:space="preserve"> percent)</w:t>
      </w:r>
      <w:r w:rsidRPr="001162AA">
        <w:t>.</w:t>
      </w:r>
      <w:r w:rsidR="00F01D9D" w:rsidRPr="00F01D9D">
        <w:t xml:space="preserve"> This is a new rejection reason that was introduced in September 2011 and until that point, claims rejected because a person’s condition was not fully diagnosed, treated and stabilised were reflected under the rejection reasons ‘Disability is short-term’ and ‘Less than 20 points impaired</w:t>
      </w:r>
      <w:r w:rsidR="00F01D9D">
        <w:t>.</w:t>
      </w:r>
    </w:p>
    <w:p w:rsidR="00282D96" w:rsidRDefault="00282D96"/>
    <w:p w:rsidR="001F705B" w:rsidRPr="001162AA" w:rsidRDefault="00BE3962">
      <w:r w:rsidRPr="001162AA">
        <w:t>M</w:t>
      </w:r>
      <w:r w:rsidR="00AC2CD8" w:rsidRPr="001162AA">
        <w:t>ale</w:t>
      </w:r>
      <w:r w:rsidR="001F705B" w:rsidRPr="001162AA">
        <w:t>s accounted for</w:t>
      </w:r>
      <w:r w:rsidR="00AC2CD8" w:rsidRPr="001162AA">
        <w:t xml:space="preserve"> </w:t>
      </w:r>
      <w:r w:rsidR="00F0073F" w:rsidRPr="001162AA">
        <w:t>5</w:t>
      </w:r>
      <w:r w:rsidR="00AD48D0">
        <w:t>1</w:t>
      </w:r>
      <w:r w:rsidR="00F0073F" w:rsidRPr="001162AA">
        <w:t>.</w:t>
      </w:r>
      <w:r w:rsidR="00AD48D0">
        <w:t>4</w:t>
      </w:r>
      <w:r w:rsidR="00AC2CD8" w:rsidRPr="001162AA">
        <w:t xml:space="preserve"> </w:t>
      </w:r>
      <w:r w:rsidR="00607DAC" w:rsidRPr="001162AA">
        <w:t>percent</w:t>
      </w:r>
      <w:r w:rsidR="00AC2CD8" w:rsidRPr="001162AA">
        <w:t xml:space="preserve"> </w:t>
      </w:r>
      <w:r w:rsidRPr="001162AA">
        <w:t>of total rejections</w:t>
      </w:r>
      <w:r w:rsidR="00921373" w:rsidRPr="001162AA">
        <w:t xml:space="preserve"> and</w:t>
      </w:r>
      <w:r w:rsidR="00AC2CD8" w:rsidRPr="001162AA">
        <w:t xml:space="preserve"> females </w:t>
      </w:r>
      <w:r w:rsidR="001F705B" w:rsidRPr="001162AA">
        <w:t xml:space="preserve">for </w:t>
      </w:r>
      <w:r w:rsidR="00F0073F" w:rsidRPr="001162AA">
        <w:t>4</w:t>
      </w:r>
      <w:r w:rsidR="00AD48D0">
        <w:t>8</w:t>
      </w:r>
      <w:r w:rsidR="00F0073F" w:rsidRPr="001162AA">
        <w:t>.</w:t>
      </w:r>
      <w:r w:rsidR="00AD48D0">
        <w:t>6</w:t>
      </w:r>
      <w:r w:rsidR="00AC2CD8" w:rsidRPr="001162AA">
        <w:t xml:space="preserve"> </w:t>
      </w:r>
      <w:r w:rsidR="00607DAC" w:rsidRPr="001162AA">
        <w:t>percent</w:t>
      </w:r>
      <w:r w:rsidR="00AC2CD8" w:rsidRPr="001162AA">
        <w:t>.</w:t>
      </w:r>
      <w:r w:rsidR="003F54E3" w:rsidRPr="001162AA">
        <w:t xml:space="preserve">  Medical rejections </w:t>
      </w:r>
      <w:r w:rsidR="001F705B" w:rsidRPr="001162AA">
        <w:t>comprised</w:t>
      </w:r>
      <w:r w:rsidR="003F54E3" w:rsidRPr="001162AA">
        <w:t xml:space="preserve"> 7</w:t>
      </w:r>
      <w:r w:rsidR="0074341B">
        <w:t>7</w:t>
      </w:r>
      <w:r w:rsidR="00520276" w:rsidRPr="001162AA">
        <w:t>.</w:t>
      </w:r>
      <w:r w:rsidR="0074341B">
        <w:t>9</w:t>
      </w:r>
      <w:r w:rsidR="00520276" w:rsidRPr="001162AA">
        <w:t xml:space="preserve"> </w:t>
      </w:r>
      <w:r w:rsidR="003F54E3" w:rsidRPr="001162AA">
        <w:t>percent of female rejections and 7</w:t>
      </w:r>
      <w:r w:rsidR="0074341B">
        <w:t>5</w:t>
      </w:r>
      <w:r w:rsidR="009333B3" w:rsidRPr="001162AA">
        <w:t>.</w:t>
      </w:r>
      <w:r w:rsidR="0074341B">
        <w:t>8</w:t>
      </w:r>
      <w:r w:rsidR="003F54E3" w:rsidRPr="001162AA">
        <w:t xml:space="preserve"> percent of male rejections.</w:t>
      </w:r>
    </w:p>
    <w:p w:rsidR="00282D96" w:rsidRDefault="00282D96" w:rsidP="00DB4C2D"/>
    <w:p w:rsidR="00AC2CD8" w:rsidRPr="001162AA" w:rsidRDefault="00BC4DBB" w:rsidP="00DB4C2D">
      <w:r w:rsidRPr="001162AA">
        <w:t>For f</w:t>
      </w:r>
      <w:r w:rsidR="00F91FA0" w:rsidRPr="001162AA">
        <w:t>emales</w:t>
      </w:r>
      <w:r w:rsidRPr="001162AA">
        <w:t xml:space="preserve">, </w:t>
      </w:r>
      <w:r w:rsidR="00BB04A5" w:rsidRPr="001162AA">
        <w:t>3</w:t>
      </w:r>
      <w:r w:rsidR="0074341B">
        <w:t>0</w:t>
      </w:r>
      <w:r w:rsidR="00BB04A5" w:rsidRPr="001162AA">
        <w:t>.</w:t>
      </w:r>
      <w:r w:rsidR="0074341B">
        <w:t>1</w:t>
      </w:r>
      <w:r w:rsidRPr="001162AA">
        <w:t xml:space="preserve"> percent of all rejections were because</w:t>
      </w:r>
      <w:r w:rsidR="00F91FA0" w:rsidRPr="001162AA">
        <w:t xml:space="preserve"> their impairmen</w:t>
      </w:r>
      <w:r w:rsidR="000242C6" w:rsidRPr="001162AA">
        <w:t>t</w:t>
      </w:r>
      <w:r w:rsidR="00F91FA0" w:rsidRPr="001162AA">
        <w:t xml:space="preserve"> was </w:t>
      </w:r>
      <w:r w:rsidR="0074341B">
        <w:t>less than 20 point</w:t>
      </w:r>
      <w:r w:rsidR="00F01D9D">
        <w:t>s.</w:t>
      </w:r>
      <w:r w:rsidR="00EB4720" w:rsidRPr="001162AA">
        <w:t xml:space="preserve"> </w:t>
      </w:r>
      <w:r w:rsidR="008151D8">
        <w:t xml:space="preserve"> </w:t>
      </w:r>
      <w:r w:rsidR="00F01D9D">
        <w:t>F</w:t>
      </w:r>
      <w:r w:rsidR="00EB4720" w:rsidRPr="001162AA">
        <w:t>or</w:t>
      </w:r>
      <w:r w:rsidR="00F91FA0" w:rsidRPr="001162AA">
        <w:t xml:space="preserve"> </w:t>
      </w:r>
      <w:r w:rsidR="000242C6" w:rsidRPr="001162AA">
        <w:t xml:space="preserve">males </w:t>
      </w:r>
      <w:r w:rsidR="00EB4720" w:rsidRPr="001162AA">
        <w:t xml:space="preserve">this figure was </w:t>
      </w:r>
      <w:r w:rsidR="0074341B">
        <w:t>29.</w:t>
      </w:r>
      <w:r w:rsidR="00187E4F">
        <w:t>1</w:t>
      </w:r>
      <w:r w:rsidR="00EB4720" w:rsidRPr="001162AA">
        <w:t xml:space="preserve"> percent.</w:t>
      </w:r>
      <w:r w:rsidR="008151D8">
        <w:t xml:space="preserve"> </w:t>
      </w:r>
      <w:r w:rsidR="00EB4720" w:rsidRPr="001162AA">
        <w:t xml:space="preserve"> </w:t>
      </w:r>
      <w:r w:rsidR="006013F5">
        <w:t>F</w:t>
      </w:r>
      <w:r w:rsidR="006013F5" w:rsidRPr="001162AA">
        <w:t>ailing to provide requested information</w:t>
      </w:r>
      <w:r w:rsidR="008151D8">
        <w:t xml:space="preserve"> accounted for</w:t>
      </w:r>
      <w:r w:rsidR="007F5338">
        <w:t xml:space="preserve"> </w:t>
      </w:r>
      <w:r w:rsidR="00EB4720" w:rsidRPr="001162AA">
        <w:t>1</w:t>
      </w:r>
      <w:r w:rsidR="0074341B">
        <w:t>5</w:t>
      </w:r>
      <w:r w:rsidR="00EB4720" w:rsidRPr="001162AA">
        <w:t>.</w:t>
      </w:r>
      <w:r w:rsidR="0074341B">
        <w:t>8</w:t>
      </w:r>
      <w:r w:rsidR="00EB4720" w:rsidRPr="001162AA">
        <w:t xml:space="preserve"> percent </w:t>
      </w:r>
      <w:r w:rsidR="008151D8">
        <w:t>of</w:t>
      </w:r>
      <w:r w:rsidR="00EB4720" w:rsidRPr="001162AA">
        <w:t xml:space="preserve"> male and 1</w:t>
      </w:r>
      <w:r w:rsidR="0074341B">
        <w:t>3</w:t>
      </w:r>
      <w:r w:rsidR="00EB4720" w:rsidRPr="001162AA">
        <w:t xml:space="preserve">.4 percent </w:t>
      </w:r>
      <w:r w:rsidR="008151D8">
        <w:t>of</w:t>
      </w:r>
      <w:r w:rsidR="00EB4720" w:rsidRPr="001162AA">
        <w:t xml:space="preserve"> female</w:t>
      </w:r>
      <w:r w:rsidR="008151D8">
        <w:t xml:space="preserve"> rejections</w:t>
      </w:r>
      <w:r w:rsidR="006013F5">
        <w:t>.</w:t>
      </w:r>
      <w:r w:rsidR="000242C6" w:rsidRPr="001162AA">
        <w:t xml:space="preserve"> </w:t>
      </w:r>
    </w:p>
    <w:p w:rsidR="00EB4720" w:rsidRPr="00F01D9D" w:rsidRDefault="00EB4720" w:rsidP="00DB4C2D">
      <w:pPr>
        <w:rPr>
          <w:sz w:val="16"/>
          <w:szCs w:val="16"/>
          <w:lang w:val="en-US"/>
        </w:rPr>
      </w:pPr>
    </w:p>
    <w:p w:rsidR="00840A12" w:rsidRDefault="00840A12" w:rsidP="00DB4C2D">
      <w:pPr>
        <w:rPr>
          <w:lang w:val="en-US"/>
        </w:rPr>
        <w:sectPr w:rsidR="00840A12" w:rsidSect="00FE582C">
          <w:pgSz w:w="11907" w:h="16840"/>
          <w:pgMar w:top="851" w:right="1797" w:bottom="851" w:left="1797" w:header="720" w:footer="720" w:gutter="0"/>
          <w:cols w:space="720"/>
          <w:titlePg/>
        </w:sectPr>
      </w:pPr>
    </w:p>
    <w:p w:rsidR="00496EF2" w:rsidRPr="001162AA" w:rsidRDefault="003B319E" w:rsidP="00DB4C2D">
      <w:pPr>
        <w:rPr>
          <w:lang w:val="en-US"/>
        </w:rPr>
      </w:pPr>
      <w:r w:rsidRPr="001162AA">
        <w:rPr>
          <w:lang w:val="en-US"/>
        </w:rPr>
        <w:lastRenderedPageBreak/>
        <w:t>Table 3</w:t>
      </w:r>
      <w:r w:rsidR="00E61208" w:rsidRPr="001162AA">
        <w:rPr>
          <w:lang w:val="en-US"/>
        </w:rPr>
        <w:t>2</w:t>
      </w:r>
      <w:r w:rsidRPr="001162AA">
        <w:rPr>
          <w:lang w:val="en-US"/>
        </w:rPr>
        <w:t xml:space="preserve"> details the </w:t>
      </w:r>
      <w:r w:rsidR="00C510EA" w:rsidRPr="001162AA">
        <w:rPr>
          <w:lang w:val="en-US"/>
        </w:rPr>
        <w:t>number</w:t>
      </w:r>
      <w:r w:rsidRPr="001162AA">
        <w:rPr>
          <w:lang w:val="en-US"/>
        </w:rPr>
        <w:t xml:space="preserve"> and proportion of DSP rejections by top </w:t>
      </w:r>
      <w:r w:rsidR="00971CB8" w:rsidRPr="001162AA">
        <w:rPr>
          <w:lang w:val="en-US"/>
        </w:rPr>
        <w:t>five</w:t>
      </w:r>
      <w:r w:rsidRPr="001162AA">
        <w:rPr>
          <w:lang w:val="en-US"/>
        </w:rPr>
        <w:t xml:space="preserve"> rejection reasons and others for the years from 2006-07 to 201</w:t>
      </w:r>
      <w:r w:rsidR="00187E4F">
        <w:rPr>
          <w:lang w:val="en-US"/>
        </w:rPr>
        <w:t>1</w:t>
      </w:r>
      <w:r w:rsidR="000679A0" w:rsidRPr="001162AA">
        <w:rPr>
          <w:lang w:val="en-US"/>
        </w:rPr>
        <w:t>-1</w:t>
      </w:r>
      <w:r w:rsidR="00187E4F">
        <w:rPr>
          <w:lang w:val="en-US"/>
        </w:rPr>
        <w:t>2</w:t>
      </w:r>
      <w:r w:rsidRPr="001162AA">
        <w:rPr>
          <w:lang w:val="en-US"/>
        </w:rPr>
        <w:t>.</w:t>
      </w:r>
    </w:p>
    <w:p w:rsidR="003B319E" w:rsidRPr="00F01D9D" w:rsidRDefault="003B319E" w:rsidP="00DB4C2D">
      <w:pPr>
        <w:rPr>
          <w:sz w:val="16"/>
          <w:szCs w:val="16"/>
          <w:lang w:val="en-US"/>
        </w:rPr>
      </w:pPr>
    </w:p>
    <w:p w:rsidR="00496EF2" w:rsidRPr="001162AA" w:rsidRDefault="003B319E" w:rsidP="003B319E">
      <w:pPr>
        <w:pStyle w:val="JonsTbl"/>
        <w:rPr>
          <w:lang w:val="en-US"/>
        </w:rPr>
      </w:pPr>
      <w:bookmarkStart w:id="165" w:name="_Toc354583038"/>
      <w:r w:rsidRPr="001162AA">
        <w:rPr>
          <w:lang w:val="en-US"/>
        </w:rPr>
        <w:t>Table 3</w:t>
      </w:r>
      <w:r w:rsidR="00E61208" w:rsidRPr="001162AA">
        <w:rPr>
          <w:lang w:val="en-US"/>
        </w:rPr>
        <w:t>2</w:t>
      </w:r>
      <w:r w:rsidRPr="001162AA">
        <w:rPr>
          <w:lang w:val="en-US"/>
        </w:rPr>
        <w:t xml:space="preserve"> – Rejections by </w:t>
      </w:r>
      <w:r w:rsidR="00D72E6C">
        <w:rPr>
          <w:lang w:val="en-US"/>
        </w:rPr>
        <w:t>main</w:t>
      </w:r>
      <w:r w:rsidRPr="001162AA">
        <w:rPr>
          <w:lang w:val="en-US"/>
        </w:rPr>
        <w:t xml:space="preserve"> reasons – 2006-07 to 201</w:t>
      </w:r>
      <w:r w:rsidR="0074341B">
        <w:rPr>
          <w:lang w:val="en-US"/>
        </w:rPr>
        <w:t>1</w:t>
      </w:r>
      <w:r w:rsidR="001C29E2" w:rsidRPr="001162AA">
        <w:rPr>
          <w:lang w:val="en-US"/>
        </w:rPr>
        <w:t>-1</w:t>
      </w:r>
      <w:r w:rsidR="0074341B">
        <w:rPr>
          <w:lang w:val="en-US"/>
        </w:rPr>
        <w:t>2</w:t>
      </w:r>
      <w:bookmarkEnd w:id="165"/>
    </w:p>
    <w:tbl>
      <w:tblPr>
        <w:tblW w:w="5000" w:type="pct"/>
        <w:tblLook w:val="04A0" w:firstRow="1" w:lastRow="0" w:firstColumn="1" w:lastColumn="0" w:noHBand="0" w:noVBand="1"/>
      </w:tblPr>
      <w:tblGrid>
        <w:gridCol w:w="1082"/>
        <w:gridCol w:w="1082"/>
        <w:gridCol w:w="1288"/>
        <w:gridCol w:w="1082"/>
        <w:gridCol w:w="1082"/>
        <w:gridCol w:w="1082"/>
        <w:gridCol w:w="1082"/>
        <w:gridCol w:w="1082"/>
        <w:gridCol w:w="1082"/>
        <w:gridCol w:w="1082"/>
        <w:gridCol w:w="1082"/>
        <w:gridCol w:w="1082"/>
        <w:gridCol w:w="1082"/>
        <w:gridCol w:w="1082"/>
      </w:tblGrid>
      <w:tr w:rsidR="00840A12" w:rsidRPr="00840A12" w:rsidTr="00840A12">
        <w:trPr>
          <w:trHeight w:val="3465"/>
          <w:tblHeader/>
        </w:trPr>
        <w:tc>
          <w:tcPr>
            <w:tcW w:w="352" w:type="pct"/>
            <w:tcBorders>
              <w:top w:val="nil"/>
              <w:left w:val="nil"/>
              <w:bottom w:val="nil"/>
              <w:right w:val="single" w:sz="8" w:space="0" w:color="FFFFFF"/>
            </w:tcBorders>
            <w:shd w:val="clear" w:color="000000" w:fill="000000"/>
            <w:vAlign w:val="bottom"/>
            <w:hideMark/>
          </w:tcPr>
          <w:p w:rsidR="00840A12" w:rsidRPr="00840A12" w:rsidRDefault="00840A12" w:rsidP="00840A12">
            <w:pPr>
              <w:jc w:val="center"/>
              <w:rPr>
                <w:rFonts w:ascii="Arial" w:hAnsi="Arial" w:cs="Arial"/>
                <w:b/>
                <w:bCs/>
                <w:color w:val="FFFFFF"/>
                <w:sz w:val="20"/>
                <w:lang w:eastAsia="en-AU"/>
              </w:rPr>
            </w:pPr>
            <w:r w:rsidRPr="00840A12">
              <w:rPr>
                <w:rFonts w:ascii="Arial" w:hAnsi="Arial" w:cs="Arial"/>
                <w:b/>
                <w:bCs/>
                <w:color w:val="FFFFFF"/>
                <w:sz w:val="20"/>
                <w:lang w:eastAsia="en-AU"/>
              </w:rPr>
              <w:t>Year</w:t>
            </w:r>
          </w:p>
        </w:tc>
        <w:tc>
          <w:tcPr>
            <w:tcW w:w="352" w:type="pct"/>
            <w:tcBorders>
              <w:top w:val="nil"/>
              <w:left w:val="nil"/>
              <w:bottom w:val="nil"/>
              <w:right w:val="single" w:sz="4"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Disability is short-term count</w:t>
            </w:r>
          </w:p>
        </w:tc>
        <w:tc>
          <w:tcPr>
            <w:tcW w:w="419" w:type="pct"/>
            <w:tcBorders>
              <w:top w:val="nil"/>
              <w:left w:val="nil"/>
              <w:bottom w:val="nil"/>
              <w:right w:val="single" w:sz="8"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 xml:space="preserve">Disability is short-term </w:t>
            </w:r>
            <w:r w:rsidRPr="00840A12">
              <w:rPr>
                <w:rFonts w:ascii="Arial" w:hAnsi="Arial" w:cs="Arial"/>
                <w:b/>
                <w:bCs/>
                <w:color w:val="FFFFFF"/>
                <w:sz w:val="20"/>
                <w:lang w:eastAsia="en-AU"/>
              </w:rPr>
              <w:br/>
              <w:t>as a % of Total count</w:t>
            </w:r>
          </w:p>
        </w:tc>
        <w:tc>
          <w:tcPr>
            <w:tcW w:w="352" w:type="pct"/>
            <w:tcBorders>
              <w:top w:val="nil"/>
              <w:left w:val="nil"/>
              <w:bottom w:val="nil"/>
              <w:right w:val="single" w:sz="4"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Less than 20 points impaired count</w:t>
            </w:r>
          </w:p>
        </w:tc>
        <w:tc>
          <w:tcPr>
            <w:tcW w:w="352" w:type="pct"/>
            <w:tcBorders>
              <w:top w:val="nil"/>
              <w:left w:val="nil"/>
              <w:bottom w:val="nil"/>
              <w:right w:val="single" w:sz="8"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 xml:space="preserve">Less than 20 points impaired </w:t>
            </w:r>
            <w:r w:rsidRPr="00840A12">
              <w:rPr>
                <w:rFonts w:ascii="Arial" w:hAnsi="Arial" w:cs="Arial"/>
                <w:b/>
                <w:bCs/>
                <w:color w:val="FFFFFF"/>
                <w:sz w:val="20"/>
                <w:lang w:eastAsia="en-AU"/>
              </w:rPr>
              <w:br/>
              <w:t>as a % of Total count</w:t>
            </w:r>
          </w:p>
        </w:tc>
        <w:tc>
          <w:tcPr>
            <w:tcW w:w="352" w:type="pct"/>
            <w:tcBorders>
              <w:top w:val="nil"/>
              <w:left w:val="nil"/>
              <w:bottom w:val="nil"/>
              <w:right w:val="single" w:sz="4"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 xml:space="preserve">Medical Condition Not Fully Diagnosed, Treated and Stabilised count </w:t>
            </w:r>
          </w:p>
        </w:tc>
        <w:tc>
          <w:tcPr>
            <w:tcW w:w="352" w:type="pct"/>
            <w:tcBorders>
              <w:top w:val="nil"/>
              <w:left w:val="single" w:sz="8" w:space="0" w:color="FFFFFF"/>
              <w:bottom w:val="nil"/>
              <w:right w:val="single" w:sz="4"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 xml:space="preserve">Medical Condition Not Fully Diagnosed, Treated and Stabilised </w:t>
            </w:r>
            <w:r w:rsidRPr="00840A12">
              <w:rPr>
                <w:rFonts w:ascii="Arial" w:hAnsi="Arial" w:cs="Arial"/>
                <w:b/>
                <w:bCs/>
                <w:color w:val="FFFFFF"/>
                <w:sz w:val="20"/>
                <w:lang w:eastAsia="en-AU"/>
              </w:rPr>
              <w:br/>
              <w:t xml:space="preserve">as a % of Total count </w:t>
            </w:r>
          </w:p>
        </w:tc>
        <w:tc>
          <w:tcPr>
            <w:tcW w:w="352" w:type="pct"/>
            <w:tcBorders>
              <w:top w:val="nil"/>
              <w:left w:val="single" w:sz="8" w:space="0" w:color="FFFFFF"/>
              <w:bottom w:val="nil"/>
              <w:right w:val="single" w:sz="4"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Failed to Supply Information count</w:t>
            </w:r>
          </w:p>
        </w:tc>
        <w:tc>
          <w:tcPr>
            <w:tcW w:w="352" w:type="pct"/>
            <w:tcBorders>
              <w:top w:val="nil"/>
              <w:left w:val="nil"/>
              <w:bottom w:val="nil"/>
              <w:right w:val="single" w:sz="8"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 xml:space="preserve">Failed to Supply Information </w:t>
            </w:r>
            <w:r w:rsidRPr="00840A12">
              <w:rPr>
                <w:rFonts w:ascii="Arial" w:hAnsi="Arial" w:cs="Arial"/>
                <w:b/>
                <w:bCs/>
                <w:color w:val="FFFFFF"/>
                <w:sz w:val="20"/>
                <w:lang w:eastAsia="en-AU"/>
              </w:rPr>
              <w:br/>
              <w:t>as a % of Total count</w:t>
            </w:r>
          </w:p>
        </w:tc>
        <w:tc>
          <w:tcPr>
            <w:tcW w:w="352" w:type="pct"/>
            <w:tcBorders>
              <w:top w:val="nil"/>
              <w:left w:val="nil"/>
              <w:bottom w:val="nil"/>
              <w:right w:val="single" w:sz="4"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Greater than 20 points impaired but can work 15+ hours per week count</w:t>
            </w:r>
          </w:p>
        </w:tc>
        <w:tc>
          <w:tcPr>
            <w:tcW w:w="352" w:type="pct"/>
            <w:tcBorders>
              <w:top w:val="nil"/>
              <w:left w:val="nil"/>
              <w:bottom w:val="nil"/>
              <w:right w:val="single" w:sz="8"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 xml:space="preserve">Greater than 20 points impaired but can work 15+ hours per week </w:t>
            </w:r>
            <w:r w:rsidRPr="00840A12">
              <w:rPr>
                <w:rFonts w:ascii="Arial" w:hAnsi="Arial" w:cs="Arial"/>
                <w:b/>
                <w:bCs/>
                <w:color w:val="FFFFFF"/>
                <w:sz w:val="20"/>
                <w:lang w:eastAsia="en-AU"/>
              </w:rPr>
              <w:br/>
              <w:t>as a % of Total count</w:t>
            </w:r>
          </w:p>
        </w:tc>
        <w:tc>
          <w:tcPr>
            <w:tcW w:w="352" w:type="pct"/>
            <w:tcBorders>
              <w:top w:val="nil"/>
              <w:left w:val="nil"/>
              <w:bottom w:val="nil"/>
              <w:right w:val="single" w:sz="4"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Other rejection reasons count</w:t>
            </w:r>
          </w:p>
        </w:tc>
        <w:tc>
          <w:tcPr>
            <w:tcW w:w="352" w:type="pct"/>
            <w:tcBorders>
              <w:top w:val="nil"/>
              <w:left w:val="nil"/>
              <w:bottom w:val="single" w:sz="4" w:space="0" w:color="000000"/>
              <w:right w:val="double" w:sz="6" w:space="0" w:color="FFFFFF"/>
            </w:tcBorders>
            <w:shd w:val="clear" w:color="000000" w:fill="000000"/>
            <w:textDirection w:val="btLr"/>
            <w:vAlign w:val="center"/>
            <w:hideMark/>
          </w:tcPr>
          <w:p w:rsidR="00840A12" w:rsidRPr="00840A12" w:rsidRDefault="00840A12" w:rsidP="00840A12">
            <w:pPr>
              <w:rPr>
                <w:rFonts w:ascii="Arial" w:hAnsi="Arial" w:cs="Arial"/>
                <w:b/>
                <w:bCs/>
                <w:color w:val="FFFFFF"/>
                <w:sz w:val="20"/>
                <w:lang w:eastAsia="en-AU"/>
              </w:rPr>
            </w:pPr>
            <w:r w:rsidRPr="00840A12">
              <w:rPr>
                <w:rFonts w:ascii="Arial" w:hAnsi="Arial" w:cs="Arial"/>
                <w:b/>
                <w:bCs/>
                <w:color w:val="FFFFFF"/>
                <w:sz w:val="20"/>
                <w:lang w:eastAsia="en-AU"/>
              </w:rPr>
              <w:t xml:space="preserve">Other rejection reasons </w:t>
            </w:r>
            <w:r w:rsidRPr="00840A12">
              <w:rPr>
                <w:rFonts w:ascii="Arial" w:hAnsi="Arial" w:cs="Arial"/>
                <w:b/>
                <w:bCs/>
                <w:color w:val="FFFFFF"/>
                <w:sz w:val="20"/>
                <w:lang w:eastAsia="en-AU"/>
              </w:rPr>
              <w:br/>
              <w:t>as a % of Total count</w:t>
            </w:r>
          </w:p>
        </w:tc>
        <w:tc>
          <w:tcPr>
            <w:tcW w:w="352" w:type="pct"/>
            <w:tcBorders>
              <w:top w:val="nil"/>
              <w:left w:val="nil"/>
              <w:bottom w:val="nil"/>
              <w:right w:val="nil"/>
            </w:tcBorders>
            <w:shd w:val="clear" w:color="000000" w:fill="000000"/>
            <w:vAlign w:val="bottom"/>
            <w:hideMark/>
          </w:tcPr>
          <w:p w:rsidR="00840A12" w:rsidRPr="00840A12" w:rsidRDefault="00840A12" w:rsidP="00840A12">
            <w:pPr>
              <w:jc w:val="center"/>
              <w:rPr>
                <w:rFonts w:ascii="Arial" w:hAnsi="Arial" w:cs="Arial"/>
                <w:b/>
                <w:bCs/>
                <w:color w:val="FFFFFF"/>
                <w:sz w:val="20"/>
                <w:lang w:eastAsia="en-AU"/>
              </w:rPr>
            </w:pPr>
            <w:r w:rsidRPr="00840A12">
              <w:rPr>
                <w:rFonts w:ascii="Arial" w:hAnsi="Arial" w:cs="Arial"/>
                <w:b/>
                <w:bCs/>
                <w:color w:val="FFFFFF"/>
                <w:sz w:val="20"/>
                <w:lang w:eastAsia="en-AU"/>
              </w:rPr>
              <w:t>Total count</w:t>
            </w:r>
          </w:p>
        </w:tc>
      </w:tr>
      <w:tr w:rsidR="00840A12" w:rsidRPr="00840A12" w:rsidTr="00840A12">
        <w:trPr>
          <w:trHeight w:val="255"/>
        </w:trPr>
        <w:tc>
          <w:tcPr>
            <w:tcW w:w="352" w:type="pct"/>
            <w:tcBorders>
              <w:top w:val="nil"/>
              <w:left w:val="single" w:sz="8" w:space="0" w:color="auto"/>
              <w:bottom w:val="nil"/>
              <w:right w:val="single" w:sz="8" w:space="0" w:color="auto"/>
            </w:tcBorders>
            <w:shd w:val="clear" w:color="auto" w:fill="auto"/>
            <w:noWrap/>
            <w:vAlign w:val="center"/>
            <w:hideMark/>
          </w:tcPr>
          <w:p w:rsidR="00840A12" w:rsidRPr="00840A12" w:rsidRDefault="00840A12" w:rsidP="00840A12">
            <w:pPr>
              <w:rPr>
                <w:rFonts w:ascii="Arial" w:hAnsi="Arial" w:cs="Arial"/>
                <w:sz w:val="20"/>
                <w:lang w:eastAsia="en-AU"/>
              </w:rPr>
            </w:pPr>
            <w:r w:rsidRPr="00840A12">
              <w:rPr>
                <w:rFonts w:ascii="Arial" w:hAnsi="Arial" w:cs="Arial"/>
                <w:sz w:val="20"/>
                <w:lang w:eastAsia="en-AU"/>
              </w:rPr>
              <w:t>2006-07</w:t>
            </w:r>
          </w:p>
        </w:tc>
        <w:tc>
          <w:tcPr>
            <w:tcW w:w="352" w:type="pct"/>
            <w:tcBorders>
              <w:top w:val="nil"/>
              <w:left w:val="nil"/>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10,517</w:t>
            </w:r>
          </w:p>
        </w:tc>
        <w:tc>
          <w:tcPr>
            <w:tcW w:w="419" w:type="pct"/>
            <w:tcBorders>
              <w:top w:val="nil"/>
              <w:left w:val="nil"/>
              <w:bottom w:val="nil"/>
              <w:right w:val="single" w:sz="8"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28.6%</w:t>
            </w:r>
          </w:p>
        </w:tc>
        <w:tc>
          <w:tcPr>
            <w:tcW w:w="352" w:type="pct"/>
            <w:tcBorders>
              <w:top w:val="nil"/>
              <w:left w:val="nil"/>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10,178</w:t>
            </w:r>
          </w:p>
        </w:tc>
        <w:tc>
          <w:tcPr>
            <w:tcW w:w="352" w:type="pct"/>
            <w:tcBorders>
              <w:top w:val="nil"/>
              <w:left w:val="nil"/>
              <w:bottom w:val="nil"/>
              <w:right w:val="single" w:sz="8"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27.7%</w:t>
            </w:r>
          </w:p>
        </w:tc>
        <w:tc>
          <w:tcPr>
            <w:tcW w:w="352" w:type="pct"/>
            <w:tcBorders>
              <w:top w:val="single" w:sz="4" w:space="0" w:color="000000"/>
              <w:left w:val="nil"/>
              <w:bottom w:val="nil"/>
              <w:right w:val="single" w:sz="4" w:space="0" w:color="000000"/>
            </w:tcBorders>
            <w:shd w:val="clear" w:color="auto" w:fill="auto"/>
            <w:noWrap/>
            <w:vAlign w:val="center"/>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nil"/>
              <w:bottom w:val="nil"/>
              <w:right w:val="single" w:sz="4" w:space="0" w:color="000000"/>
            </w:tcBorders>
            <w:shd w:val="clear" w:color="auto" w:fill="auto"/>
            <w:noWrap/>
            <w:vAlign w:val="center"/>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single" w:sz="8" w:space="0" w:color="auto"/>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5,765</w:t>
            </w:r>
          </w:p>
        </w:tc>
        <w:tc>
          <w:tcPr>
            <w:tcW w:w="352" w:type="pct"/>
            <w:tcBorders>
              <w:top w:val="nil"/>
              <w:left w:val="nil"/>
              <w:bottom w:val="nil"/>
              <w:right w:val="single" w:sz="8"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15.7%</w:t>
            </w:r>
          </w:p>
        </w:tc>
        <w:tc>
          <w:tcPr>
            <w:tcW w:w="352" w:type="pct"/>
            <w:tcBorders>
              <w:top w:val="nil"/>
              <w:left w:val="nil"/>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1,678</w:t>
            </w:r>
          </w:p>
        </w:tc>
        <w:tc>
          <w:tcPr>
            <w:tcW w:w="352" w:type="pct"/>
            <w:tcBorders>
              <w:top w:val="nil"/>
              <w:left w:val="nil"/>
              <w:bottom w:val="nil"/>
              <w:right w:val="single" w:sz="8"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4.6%</w:t>
            </w:r>
          </w:p>
        </w:tc>
        <w:tc>
          <w:tcPr>
            <w:tcW w:w="352" w:type="pct"/>
            <w:tcBorders>
              <w:top w:val="nil"/>
              <w:left w:val="nil"/>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8,672</w:t>
            </w:r>
          </w:p>
        </w:tc>
        <w:tc>
          <w:tcPr>
            <w:tcW w:w="352" w:type="pct"/>
            <w:tcBorders>
              <w:top w:val="nil"/>
              <w:left w:val="nil"/>
              <w:bottom w:val="nil"/>
              <w:right w:val="double" w:sz="6"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23.6%</w:t>
            </w:r>
          </w:p>
        </w:tc>
        <w:tc>
          <w:tcPr>
            <w:tcW w:w="352" w:type="pct"/>
            <w:tcBorders>
              <w:top w:val="nil"/>
              <w:left w:val="nil"/>
              <w:bottom w:val="nil"/>
              <w:right w:val="single" w:sz="8"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36,810</w:t>
            </w:r>
          </w:p>
        </w:tc>
      </w:tr>
      <w:tr w:rsidR="00840A12" w:rsidRPr="00840A12" w:rsidTr="00840A12">
        <w:trPr>
          <w:trHeight w:val="255"/>
        </w:trPr>
        <w:tc>
          <w:tcPr>
            <w:tcW w:w="352" w:type="pct"/>
            <w:tcBorders>
              <w:top w:val="nil"/>
              <w:left w:val="single" w:sz="8" w:space="0" w:color="auto"/>
              <w:bottom w:val="nil"/>
              <w:right w:val="single" w:sz="8" w:space="0" w:color="auto"/>
            </w:tcBorders>
            <w:shd w:val="clear" w:color="000000" w:fill="FFFF99"/>
            <w:noWrap/>
            <w:vAlign w:val="center"/>
            <w:hideMark/>
          </w:tcPr>
          <w:p w:rsidR="00840A12" w:rsidRPr="00840A12" w:rsidRDefault="00840A12" w:rsidP="00840A12">
            <w:pPr>
              <w:rPr>
                <w:rFonts w:ascii="Arial" w:hAnsi="Arial" w:cs="Arial"/>
                <w:sz w:val="20"/>
                <w:lang w:eastAsia="en-AU"/>
              </w:rPr>
            </w:pPr>
            <w:r w:rsidRPr="00840A12">
              <w:rPr>
                <w:rFonts w:ascii="Arial" w:hAnsi="Arial" w:cs="Arial"/>
                <w:sz w:val="20"/>
                <w:lang w:eastAsia="en-AU"/>
              </w:rPr>
              <w:t>2007-08</w:t>
            </w:r>
          </w:p>
        </w:tc>
        <w:tc>
          <w:tcPr>
            <w:tcW w:w="352" w:type="pct"/>
            <w:tcBorders>
              <w:top w:val="nil"/>
              <w:left w:val="nil"/>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5,876</w:t>
            </w:r>
          </w:p>
        </w:tc>
        <w:tc>
          <w:tcPr>
            <w:tcW w:w="419" w:type="pct"/>
            <w:tcBorders>
              <w:top w:val="nil"/>
              <w:left w:val="nil"/>
              <w:bottom w:val="nil"/>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14.0%</w:t>
            </w:r>
          </w:p>
        </w:tc>
        <w:tc>
          <w:tcPr>
            <w:tcW w:w="352" w:type="pct"/>
            <w:tcBorders>
              <w:top w:val="nil"/>
              <w:left w:val="nil"/>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18,338</w:t>
            </w:r>
          </w:p>
        </w:tc>
        <w:tc>
          <w:tcPr>
            <w:tcW w:w="352" w:type="pct"/>
            <w:tcBorders>
              <w:top w:val="nil"/>
              <w:left w:val="nil"/>
              <w:bottom w:val="nil"/>
              <w:right w:val="nil"/>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43.8%</w:t>
            </w:r>
          </w:p>
        </w:tc>
        <w:tc>
          <w:tcPr>
            <w:tcW w:w="352" w:type="pct"/>
            <w:tcBorders>
              <w:top w:val="nil"/>
              <w:left w:val="single" w:sz="8" w:space="0" w:color="000000"/>
              <w:bottom w:val="nil"/>
              <w:right w:val="single" w:sz="4" w:space="0" w:color="000000"/>
            </w:tcBorders>
            <w:shd w:val="clear" w:color="000000" w:fill="FFFF99"/>
            <w:noWrap/>
            <w:vAlign w:val="center"/>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nil"/>
              <w:bottom w:val="nil"/>
              <w:right w:val="single" w:sz="4" w:space="0" w:color="000000"/>
            </w:tcBorders>
            <w:shd w:val="clear" w:color="000000" w:fill="FFFF99"/>
            <w:noWrap/>
            <w:vAlign w:val="center"/>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single" w:sz="8" w:space="0" w:color="auto"/>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7,760</w:t>
            </w:r>
          </w:p>
        </w:tc>
        <w:tc>
          <w:tcPr>
            <w:tcW w:w="352" w:type="pct"/>
            <w:tcBorders>
              <w:top w:val="nil"/>
              <w:left w:val="nil"/>
              <w:bottom w:val="nil"/>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18.5%</w:t>
            </w:r>
          </w:p>
        </w:tc>
        <w:tc>
          <w:tcPr>
            <w:tcW w:w="352" w:type="pct"/>
            <w:tcBorders>
              <w:top w:val="nil"/>
              <w:left w:val="nil"/>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1,717</w:t>
            </w:r>
          </w:p>
        </w:tc>
        <w:tc>
          <w:tcPr>
            <w:tcW w:w="352" w:type="pct"/>
            <w:tcBorders>
              <w:top w:val="nil"/>
              <w:left w:val="nil"/>
              <w:bottom w:val="nil"/>
              <w:right w:val="nil"/>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4.1%</w:t>
            </w:r>
          </w:p>
        </w:tc>
        <w:tc>
          <w:tcPr>
            <w:tcW w:w="352" w:type="pct"/>
            <w:tcBorders>
              <w:top w:val="nil"/>
              <w:left w:val="single" w:sz="8" w:space="0" w:color="auto"/>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8,160</w:t>
            </w:r>
          </w:p>
        </w:tc>
        <w:tc>
          <w:tcPr>
            <w:tcW w:w="352" w:type="pct"/>
            <w:tcBorders>
              <w:top w:val="nil"/>
              <w:left w:val="nil"/>
              <w:bottom w:val="nil"/>
              <w:right w:val="double" w:sz="6"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19.5%</w:t>
            </w:r>
          </w:p>
        </w:tc>
        <w:tc>
          <w:tcPr>
            <w:tcW w:w="352" w:type="pct"/>
            <w:tcBorders>
              <w:top w:val="nil"/>
              <w:left w:val="nil"/>
              <w:bottom w:val="nil"/>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41,851</w:t>
            </w:r>
          </w:p>
        </w:tc>
      </w:tr>
      <w:tr w:rsidR="00840A12" w:rsidRPr="00840A12" w:rsidTr="00840A12">
        <w:trPr>
          <w:trHeight w:val="255"/>
        </w:trPr>
        <w:tc>
          <w:tcPr>
            <w:tcW w:w="352" w:type="pct"/>
            <w:tcBorders>
              <w:top w:val="nil"/>
              <w:left w:val="single" w:sz="8" w:space="0" w:color="auto"/>
              <w:bottom w:val="nil"/>
              <w:right w:val="single" w:sz="8" w:space="0" w:color="auto"/>
            </w:tcBorders>
            <w:shd w:val="clear" w:color="auto" w:fill="auto"/>
            <w:noWrap/>
            <w:vAlign w:val="center"/>
            <w:hideMark/>
          </w:tcPr>
          <w:p w:rsidR="00840A12" w:rsidRPr="00840A12" w:rsidRDefault="00840A12" w:rsidP="00840A12">
            <w:pPr>
              <w:rPr>
                <w:rFonts w:ascii="Arial" w:hAnsi="Arial" w:cs="Arial"/>
                <w:sz w:val="20"/>
                <w:lang w:eastAsia="en-AU"/>
              </w:rPr>
            </w:pPr>
            <w:r w:rsidRPr="00840A12">
              <w:rPr>
                <w:rFonts w:ascii="Arial" w:hAnsi="Arial" w:cs="Arial"/>
                <w:sz w:val="20"/>
                <w:lang w:eastAsia="en-AU"/>
              </w:rPr>
              <w:t>2008-09</w:t>
            </w:r>
          </w:p>
        </w:tc>
        <w:tc>
          <w:tcPr>
            <w:tcW w:w="352" w:type="pct"/>
            <w:tcBorders>
              <w:top w:val="nil"/>
              <w:left w:val="nil"/>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4,388</w:t>
            </w:r>
          </w:p>
        </w:tc>
        <w:tc>
          <w:tcPr>
            <w:tcW w:w="419" w:type="pct"/>
            <w:tcBorders>
              <w:top w:val="nil"/>
              <w:left w:val="nil"/>
              <w:bottom w:val="nil"/>
              <w:right w:val="single" w:sz="8"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9.2%</w:t>
            </w:r>
          </w:p>
        </w:tc>
        <w:tc>
          <w:tcPr>
            <w:tcW w:w="352" w:type="pct"/>
            <w:tcBorders>
              <w:top w:val="nil"/>
              <w:left w:val="nil"/>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23,341</w:t>
            </w:r>
          </w:p>
        </w:tc>
        <w:tc>
          <w:tcPr>
            <w:tcW w:w="352" w:type="pct"/>
            <w:tcBorders>
              <w:top w:val="nil"/>
              <w:left w:val="nil"/>
              <w:bottom w:val="nil"/>
              <w:right w:val="nil"/>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48.8%</w:t>
            </w:r>
          </w:p>
        </w:tc>
        <w:tc>
          <w:tcPr>
            <w:tcW w:w="352" w:type="pct"/>
            <w:tcBorders>
              <w:top w:val="nil"/>
              <w:left w:val="single" w:sz="8" w:space="0" w:color="000000"/>
              <w:bottom w:val="nil"/>
              <w:right w:val="single" w:sz="4" w:space="0" w:color="000000"/>
            </w:tcBorders>
            <w:shd w:val="clear" w:color="auto" w:fill="auto"/>
            <w:noWrap/>
            <w:vAlign w:val="center"/>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nil"/>
              <w:bottom w:val="nil"/>
              <w:right w:val="single" w:sz="4" w:space="0" w:color="000000"/>
            </w:tcBorders>
            <w:shd w:val="clear" w:color="auto" w:fill="auto"/>
            <w:noWrap/>
            <w:vAlign w:val="center"/>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single" w:sz="8" w:space="0" w:color="auto"/>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9,338</w:t>
            </w:r>
          </w:p>
        </w:tc>
        <w:tc>
          <w:tcPr>
            <w:tcW w:w="352" w:type="pct"/>
            <w:tcBorders>
              <w:top w:val="nil"/>
              <w:left w:val="nil"/>
              <w:bottom w:val="nil"/>
              <w:right w:val="single" w:sz="8"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19.5%</w:t>
            </w:r>
          </w:p>
        </w:tc>
        <w:tc>
          <w:tcPr>
            <w:tcW w:w="352" w:type="pct"/>
            <w:tcBorders>
              <w:top w:val="nil"/>
              <w:left w:val="nil"/>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1,464</w:t>
            </w:r>
          </w:p>
        </w:tc>
        <w:tc>
          <w:tcPr>
            <w:tcW w:w="352" w:type="pct"/>
            <w:tcBorders>
              <w:top w:val="nil"/>
              <w:left w:val="nil"/>
              <w:bottom w:val="nil"/>
              <w:right w:val="nil"/>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3.1%</w:t>
            </w:r>
          </w:p>
        </w:tc>
        <w:tc>
          <w:tcPr>
            <w:tcW w:w="352" w:type="pct"/>
            <w:tcBorders>
              <w:top w:val="nil"/>
              <w:left w:val="single" w:sz="8" w:space="0" w:color="auto"/>
              <w:bottom w:val="nil"/>
              <w:right w:val="single" w:sz="4" w:space="0" w:color="000000"/>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9,293</w:t>
            </w:r>
          </w:p>
        </w:tc>
        <w:tc>
          <w:tcPr>
            <w:tcW w:w="352" w:type="pct"/>
            <w:tcBorders>
              <w:top w:val="nil"/>
              <w:left w:val="nil"/>
              <w:bottom w:val="nil"/>
              <w:right w:val="double" w:sz="6"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19.4%</w:t>
            </w:r>
          </w:p>
        </w:tc>
        <w:tc>
          <w:tcPr>
            <w:tcW w:w="352" w:type="pct"/>
            <w:tcBorders>
              <w:top w:val="nil"/>
              <w:left w:val="nil"/>
              <w:bottom w:val="nil"/>
              <w:right w:val="single" w:sz="8"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47,824</w:t>
            </w:r>
          </w:p>
        </w:tc>
      </w:tr>
      <w:tr w:rsidR="00840A12" w:rsidRPr="00840A12" w:rsidTr="00840A12">
        <w:trPr>
          <w:trHeight w:val="255"/>
        </w:trPr>
        <w:tc>
          <w:tcPr>
            <w:tcW w:w="352" w:type="pct"/>
            <w:tcBorders>
              <w:top w:val="nil"/>
              <w:left w:val="single" w:sz="8" w:space="0" w:color="auto"/>
              <w:bottom w:val="nil"/>
              <w:right w:val="single" w:sz="8" w:space="0" w:color="auto"/>
            </w:tcBorders>
            <w:shd w:val="clear" w:color="000000" w:fill="FFFF99"/>
            <w:noWrap/>
            <w:vAlign w:val="center"/>
            <w:hideMark/>
          </w:tcPr>
          <w:p w:rsidR="00840A12" w:rsidRPr="00840A12" w:rsidRDefault="00840A12" w:rsidP="00840A12">
            <w:pPr>
              <w:rPr>
                <w:rFonts w:ascii="Arial" w:hAnsi="Arial" w:cs="Arial"/>
                <w:sz w:val="20"/>
                <w:lang w:eastAsia="en-AU"/>
              </w:rPr>
            </w:pPr>
            <w:r w:rsidRPr="00840A12">
              <w:rPr>
                <w:rFonts w:ascii="Arial" w:hAnsi="Arial" w:cs="Arial"/>
                <w:sz w:val="20"/>
                <w:lang w:eastAsia="en-AU"/>
              </w:rPr>
              <w:t>2009-10</w:t>
            </w:r>
          </w:p>
        </w:tc>
        <w:tc>
          <w:tcPr>
            <w:tcW w:w="352" w:type="pct"/>
            <w:tcBorders>
              <w:top w:val="nil"/>
              <w:left w:val="nil"/>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4,221</w:t>
            </w:r>
          </w:p>
        </w:tc>
        <w:tc>
          <w:tcPr>
            <w:tcW w:w="419" w:type="pct"/>
            <w:tcBorders>
              <w:top w:val="nil"/>
              <w:left w:val="nil"/>
              <w:bottom w:val="nil"/>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8.2%</w:t>
            </w:r>
          </w:p>
        </w:tc>
        <w:tc>
          <w:tcPr>
            <w:tcW w:w="352" w:type="pct"/>
            <w:tcBorders>
              <w:top w:val="nil"/>
              <w:left w:val="nil"/>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27,628</w:t>
            </w:r>
          </w:p>
        </w:tc>
        <w:tc>
          <w:tcPr>
            <w:tcW w:w="352" w:type="pct"/>
            <w:tcBorders>
              <w:top w:val="nil"/>
              <w:left w:val="nil"/>
              <w:bottom w:val="nil"/>
              <w:right w:val="nil"/>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53.6%</w:t>
            </w:r>
          </w:p>
        </w:tc>
        <w:tc>
          <w:tcPr>
            <w:tcW w:w="352" w:type="pct"/>
            <w:tcBorders>
              <w:top w:val="nil"/>
              <w:left w:val="single" w:sz="8" w:space="0" w:color="000000"/>
              <w:bottom w:val="nil"/>
              <w:right w:val="single" w:sz="4" w:space="0" w:color="000000"/>
            </w:tcBorders>
            <w:shd w:val="clear" w:color="000000" w:fill="FFFF99"/>
            <w:noWrap/>
            <w:vAlign w:val="center"/>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nil"/>
              <w:bottom w:val="nil"/>
              <w:right w:val="single" w:sz="4" w:space="0" w:color="000000"/>
            </w:tcBorders>
            <w:shd w:val="clear" w:color="000000" w:fill="FFFF99"/>
            <w:noWrap/>
            <w:vAlign w:val="center"/>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single" w:sz="8" w:space="0" w:color="auto"/>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9,021</w:t>
            </w:r>
          </w:p>
        </w:tc>
        <w:tc>
          <w:tcPr>
            <w:tcW w:w="352" w:type="pct"/>
            <w:tcBorders>
              <w:top w:val="nil"/>
              <w:left w:val="nil"/>
              <w:bottom w:val="nil"/>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17.5%</w:t>
            </w:r>
          </w:p>
        </w:tc>
        <w:tc>
          <w:tcPr>
            <w:tcW w:w="352" w:type="pct"/>
            <w:tcBorders>
              <w:top w:val="nil"/>
              <w:left w:val="nil"/>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1,540</w:t>
            </w:r>
          </w:p>
        </w:tc>
        <w:tc>
          <w:tcPr>
            <w:tcW w:w="352" w:type="pct"/>
            <w:tcBorders>
              <w:top w:val="nil"/>
              <w:left w:val="nil"/>
              <w:bottom w:val="nil"/>
              <w:right w:val="nil"/>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3.0%</w:t>
            </w:r>
          </w:p>
        </w:tc>
        <w:tc>
          <w:tcPr>
            <w:tcW w:w="352" w:type="pct"/>
            <w:tcBorders>
              <w:top w:val="nil"/>
              <w:left w:val="single" w:sz="8" w:space="0" w:color="auto"/>
              <w:bottom w:val="nil"/>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9,414</w:t>
            </w:r>
          </w:p>
        </w:tc>
        <w:tc>
          <w:tcPr>
            <w:tcW w:w="352" w:type="pct"/>
            <w:tcBorders>
              <w:top w:val="nil"/>
              <w:left w:val="nil"/>
              <w:bottom w:val="nil"/>
              <w:right w:val="double" w:sz="6"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18.3%</w:t>
            </w:r>
          </w:p>
        </w:tc>
        <w:tc>
          <w:tcPr>
            <w:tcW w:w="352" w:type="pct"/>
            <w:tcBorders>
              <w:top w:val="nil"/>
              <w:left w:val="nil"/>
              <w:bottom w:val="nil"/>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51,578</w:t>
            </w:r>
          </w:p>
        </w:tc>
      </w:tr>
      <w:tr w:rsidR="00840A12" w:rsidRPr="00840A12" w:rsidTr="00840A12">
        <w:trPr>
          <w:trHeight w:val="255"/>
        </w:trPr>
        <w:tc>
          <w:tcPr>
            <w:tcW w:w="352" w:type="pct"/>
            <w:tcBorders>
              <w:top w:val="nil"/>
              <w:left w:val="single" w:sz="8" w:space="0" w:color="auto"/>
              <w:bottom w:val="nil"/>
              <w:right w:val="single" w:sz="8" w:space="0" w:color="auto"/>
            </w:tcBorders>
            <w:shd w:val="clear" w:color="auto" w:fill="auto"/>
            <w:noWrap/>
            <w:vAlign w:val="bottom"/>
            <w:hideMark/>
          </w:tcPr>
          <w:p w:rsidR="00840A12" w:rsidRPr="00840A12" w:rsidRDefault="00840A12" w:rsidP="00840A12">
            <w:pPr>
              <w:rPr>
                <w:rFonts w:ascii="Arial" w:hAnsi="Arial" w:cs="Arial"/>
                <w:sz w:val="20"/>
                <w:lang w:eastAsia="en-AU"/>
              </w:rPr>
            </w:pPr>
            <w:r w:rsidRPr="00840A12">
              <w:rPr>
                <w:rFonts w:ascii="Arial" w:hAnsi="Arial" w:cs="Arial"/>
                <w:sz w:val="20"/>
                <w:lang w:eastAsia="en-AU"/>
              </w:rPr>
              <w:t>2010-11</w:t>
            </w:r>
          </w:p>
        </w:tc>
        <w:tc>
          <w:tcPr>
            <w:tcW w:w="352" w:type="pct"/>
            <w:tcBorders>
              <w:top w:val="nil"/>
              <w:left w:val="nil"/>
              <w:bottom w:val="nil"/>
              <w:right w:val="nil"/>
            </w:tcBorders>
            <w:shd w:val="clear" w:color="auto" w:fill="auto"/>
            <w:noWrap/>
            <w:vAlign w:val="bottom"/>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20,912</w:t>
            </w:r>
          </w:p>
        </w:tc>
        <w:tc>
          <w:tcPr>
            <w:tcW w:w="419" w:type="pct"/>
            <w:tcBorders>
              <w:top w:val="nil"/>
              <w:left w:val="single" w:sz="4" w:space="0" w:color="000000"/>
              <w:bottom w:val="nil"/>
              <w:right w:val="single" w:sz="8"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34.2%</w:t>
            </w:r>
          </w:p>
        </w:tc>
        <w:tc>
          <w:tcPr>
            <w:tcW w:w="352" w:type="pct"/>
            <w:tcBorders>
              <w:top w:val="nil"/>
              <w:left w:val="nil"/>
              <w:bottom w:val="nil"/>
              <w:right w:val="single" w:sz="4" w:space="0" w:color="auto"/>
            </w:tcBorders>
            <w:shd w:val="clear" w:color="auto" w:fill="auto"/>
            <w:noWrap/>
            <w:vAlign w:val="bottom"/>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19,632</w:t>
            </w:r>
          </w:p>
        </w:tc>
        <w:tc>
          <w:tcPr>
            <w:tcW w:w="352" w:type="pct"/>
            <w:tcBorders>
              <w:top w:val="nil"/>
              <w:left w:val="nil"/>
              <w:bottom w:val="nil"/>
              <w:right w:val="nil"/>
            </w:tcBorders>
            <w:shd w:val="clear" w:color="auto" w:fill="auto"/>
            <w:noWrap/>
            <w:vAlign w:val="bottom"/>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32.1%</w:t>
            </w:r>
          </w:p>
        </w:tc>
        <w:tc>
          <w:tcPr>
            <w:tcW w:w="352" w:type="pct"/>
            <w:tcBorders>
              <w:top w:val="nil"/>
              <w:left w:val="single" w:sz="8" w:space="0" w:color="000000"/>
              <w:bottom w:val="nil"/>
              <w:right w:val="single" w:sz="4" w:space="0" w:color="000000"/>
            </w:tcBorders>
            <w:shd w:val="clear" w:color="auto" w:fill="auto"/>
            <w:noWrap/>
            <w:vAlign w:val="bottom"/>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nil"/>
              <w:bottom w:val="nil"/>
              <w:right w:val="nil"/>
            </w:tcBorders>
            <w:shd w:val="clear" w:color="auto" w:fill="auto"/>
            <w:noWrap/>
            <w:vAlign w:val="bottom"/>
            <w:hideMark/>
          </w:tcPr>
          <w:p w:rsidR="00840A12" w:rsidRPr="00840A12" w:rsidRDefault="00840A12" w:rsidP="00840A12">
            <w:pPr>
              <w:jc w:val="center"/>
              <w:rPr>
                <w:rFonts w:ascii="Arial" w:hAnsi="Arial" w:cs="Arial"/>
                <w:sz w:val="20"/>
                <w:lang w:eastAsia="en-AU"/>
              </w:rPr>
            </w:pPr>
            <w:r w:rsidRPr="00840A12">
              <w:rPr>
                <w:rFonts w:ascii="Arial" w:hAnsi="Arial" w:cs="Arial"/>
                <w:sz w:val="20"/>
                <w:lang w:eastAsia="en-AU"/>
              </w:rPr>
              <w:t>-</w:t>
            </w:r>
          </w:p>
        </w:tc>
        <w:tc>
          <w:tcPr>
            <w:tcW w:w="352" w:type="pct"/>
            <w:tcBorders>
              <w:top w:val="nil"/>
              <w:left w:val="single" w:sz="8" w:space="0" w:color="auto"/>
              <w:bottom w:val="nil"/>
              <w:right w:val="single" w:sz="4" w:space="0" w:color="auto"/>
            </w:tcBorders>
            <w:shd w:val="clear" w:color="auto" w:fill="auto"/>
            <w:noWrap/>
            <w:vAlign w:val="bottom"/>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9,521</w:t>
            </w:r>
          </w:p>
        </w:tc>
        <w:tc>
          <w:tcPr>
            <w:tcW w:w="352" w:type="pct"/>
            <w:tcBorders>
              <w:top w:val="nil"/>
              <w:left w:val="nil"/>
              <w:bottom w:val="nil"/>
              <w:right w:val="single" w:sz="8" w:space="0" w:color="auto"/>
            </w:tcBorders>
            <w:shd w:val="clear" w:color="auto" w:fill="auto"/>
            <w:noWrap/>
            <w:vAlign w:val="bottom"/>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15.6%</w:t>
            </w:r>
          </w:p>
        </w:tc>
        <w:tc>
          <w:tcPr>
            <w:tcW w:w="352" w:type="pct"/>
            <w:tcBorders>
              <w:top w:val="nil"/>
              <w:left w:val="nil"/>
              <w:bottom w:val="nil"/>
              <w:right w:val="single" w:sz="4" w:space="0" w:color="auto"/>
            </w:tcBorders>
            <w:shd w:val="clear" w:color="auto" w:fill="auto"/>
            <w:noWrap/>
            <w:vAlign w:val="bottom"/>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1,538</w:t>
            </w:r>
          </w:p>
        </w:tc>
        <w:tc>
          <w:tcPr>
            <w:tcW w:w="352" w:type="pct"/>
            <w:tcBorders>
              <w:top w:val="nil"/>
              <w:left w:val="nil"/>
              <w:bottom w:val="nil"/>
              <w:right w:val="nil"/>
            </w:tcBorders>
            <w:shd w:val="clear" w:color="auto" w:fill="auto"/>
            <w:noWrap/>
            <w:vAlign w:val="bottom"/>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2.5%</w:t>
            </w:r>
          </w:p>
        </w:tc>
        <w:tc>
          <w:tcPr>
            <w:tcW w:w="352" w:type="pct"/>
            <w:tcBorders>
              <w:top w:val="nil"/>
              <w:left w:val="single" w:sz="8" w:space="0" w:color="auto"/>
              <w:bottom w:val="nil"/>
              <w:right w:val="single" w:sz="4" w:space="0" w:color="auto"/>
            </w:tcBorders>
            <w:shd w:val="clear" w:color="auto" w:fill="auto"/>
            <w:noWrap/>
            <w:vAlign w:val="bottom"/>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9,500</w:t>
            </w:r>
          </w:p>
        </w:tc>
        <w:tc>
          <w:tcPr>
            <w:tcW w:w="352" w:type="pct"/>
            <w:tcBorders>
              <w:top w:val="nil"/>
              <w:left w:val="nil"/>
              <w:bottom w:val="nil"/>
              <w:right w:val="double" w:sz="6" w:space="0" w:color="auto"/>
            </w:tcBorders>
            <w:shd w:val="clear" w:color="auto" w:fill="auto"/>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15.5%</w:t>
            </w:r>
          </w:p>
        </w:tc>
        <w:tc>
          <w:tcPr>
            <w:tcW w:w="352" w:type="pct"/>
            <w:tcBorders>
              <w:top w:val="nil"/>
              <w:left w:val="nil"/>
              <w:bottom w:val="nil"/>
              <w:right w:val="single" w:sz="8" w:space="0" w:color="auto"/>
            </w:tcBorders>
            <w:shd w:val="clear" w:color="auto" w:fill="auto"/>
            <w:noWrap/>
            <w:vAlign w:val="bottom"/>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61,103</w:t>
            </w:r>
          </w:p>
        </w:tc>
      </w:tr>
      <w:tr w:rsidR="00840A12" w:rsidRPr="00840A12" w:rsidTr="00840A12">
        <w:trPr>
          <w:trHeight w:val="270"/>
        </w:trPr>
        <w:tc>
          <w:tcPr>
            <w:tcW w:w="352" w:type="pct"/>
            <w:tcBorders>
              <w:top w:val="nil"/>
              <w:left w:val="single" w:sz="8" w:space="0" w:color="auto"/>
              <w:bottom w:val="single" w:sz="8" w:space="0" w:color="auto"/>
              <w:right w:val="single" w:sz="8" w:space="0" w:color="auto"/>
            </w:tcBorders>
            <w:shd w:val="clear" w:color="000000" w:fill="FFFF99"/>
            <w:noWrap/>
            <w:vAlign w:val="center"/>
            <w:hideMark/>
          </w:tcPr>
          <w:p w:rsidR="00840A12" w:rsidRPr="00840A12" w:rsidRDefault="00840A12" w:rsidP="00840A12">
            <w:pPr>
              <w:rPr>
                <w:rFonts w:ascii="Arial" w:hAnsi="Arial" w:cs="Arial"/>
                <w:sz w:val="20"/>
                <w:lang w:eastAsia="en-AU"/>
              </w:rPr>
            </w:pPr>
            <w:r w:rsidRPr="00840A12">
              <w:rPr>
                <w:rFonts w:ascii="Arial" w:hAnsi="Arial" w:cs="Arial"/>
                <w:sz w:val="20"/>
                <w:lang w:eastAsia="en-AU"/>
              </w:rPr>
              <w:t>2011-12</w:t>
            </w:r>
          </w:p>
        </w:tc>
        <w:tc>
          <w:tcPr>
            <w:tcW w:w="352" w:type="pct"/>
            <w:tcBorders>
              <w:top w:val="nil"/>
              <w:left w:val="nil"/>
              <w:bottom w:val="single" w:sz="8" w:space="0" w:color="auto"/>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10,072</w:t>
            </w:r>
          </w:p>
        </w:tc>
        <w:tc>
          <w:tcPr>
            <w:tcW w:w="419" w:type="pct"/>
            <w:tcBorders>
              <w:top w:val="nil"/>
              <w:left w:val="nil"/>
              <w:bottom w:val="single" w:sz="8" w:space="0" w:color="auto"/>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14.6%</w:t>
            </w:r>
          </w:p>
        </w:tc>
        <w:tc>
          <w:tcPr>
            <w:tcW w:w="352" w:type="pct"/>
            <w:tcBorders>
              <w:top w:val="nil"/>
              <w:left w:val="nil"/>
              <w:bottom w:val="single" w:sz="8" w:space="0" w:color="auto"/>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20,447</w:t>
            </w:r>
          </w:p>
        </w:tc>
        <w:tc>
          <w:tcPr>
            <w:tcW w:w="352" w:type="pct"/>
            <w:tcBorders>
              <w:top w:val="nil"/>
              <w:left w:val="nil"/>
              <w:bottom w:val="single" w:sz="8" w:space="0" w:color="auto"/>
              <w:right w:val="nil"/>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29.6%</w:t>
            </w:r>
          </w:p>
        </w:tc>
        <w:tc>
          <w:tcPr>
            <w:tcW w:w="352" w:type="pct"/>
            <w:tcBorders>
              <w:top w:val="nil"/>
              <w:left w:val="single" w:sz="8" w:space="0" w:color="auto"/>
              <w:bottom w:val="single" w:sz="8" w:space="0" w:color="auto"/>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19,276</w:t>
            </w:r>
          </w:p>
        </w:tc>
        <w:tc>
          <w:tcPr>
            <w:tcW w:w="352" w:type="pct"/>
            <w:tcBorders>
              <w:top w:val="nil"/>
              <w:left w:val="nil"/>
              <w:bottom w:val="single" w:sz="8" w:space="0" w:color="auto"/>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27.9%</w:t>
            </w:r>
          </w:p>
        </w:tc>
        <w:tc>
          <w:tcPr>
            <w:tcW w:w="352" w:type="pct"/>
            <w:tcBorders>
              <w:top w:val="nil"/>
              <w:left w:val="nil"/>
              <w:bottom w:val="single" w:sz="8" w:space="0" w:color="auto"/>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10,119</w:t>
            </w:r>
          </w:p>
        </w:tc>
        <w:tc>
          <w:tcPr>
            <w:tcW w:w="352" w:type="pct"/>
            <w:tcBorders>
              <w:top w:val="nil"/>
              <w:left w:val="nil"/>
              <w:bottom w:val="single" w:sz="8" w:space="0" w:color="auto"/>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14.6%</w:t>
            </w:r>
          </w:p>
        </w:tc>
        <w:tc>
          <w:tcPr>
            <w:tcW w:w="352" w:type="pct"/>
            <w:tcBorders>
              <w:top w:val="nil"/>
              <w:left w:val="nil"/>
              <w:bottom w:val="single" w:sz="8" w:space="0" w:color="auto"/>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672</w:t>
            </w:r>
          </w:p>
        </w:tc>
        <w:tc>
          <w:tcPr>
            <w:tcW w:w="352" w:type="pct"/>
            <w:tcBorders>
              <w:top w:val="nil"/>
              <w:left w:val="nil"/>
              <w:bottom w:val="single" w:sz="8" w:space="0" w:color="auto"/>
              <w:right w:val="nil"/>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1.0%</w:t>
            </w:r>
          </w:p>
        </w:tc>
        <w:tc>
          <w:tcPr>
            <w:tcW w:w="352" w:type="pct"/>
            <w:tcBorders>
              <w:top w:val="nil"/>
              <w:left w:val="single" w:sz="8" w:space="0" w:color="auto"/>
              <w:bottom w:val="single" w:sz="8" w:space="0" w:color="auto"/>
              <w:right w:val="single" w:sz="4" w:space="0" w:color="000000"/>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8,522</w:t>
            </w:r>
          </w:p>
        </w:tc>
        <w:tc>
          <w:tcPr>
            <w:tcW w:w="352" w:type="pct"/>
            <w:tcBorders>
              <w:top w:val="nil"/>
              <w:left w:val="nil"/>
              <w:bottom w:val="single" w:sz="8" w:space="0" w:color="auto"/>
              <w:right w:val="double" w:sz="6"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12.3%</w:t>
            </w:r>
          </w:p>
        </w:tc>
        <w:tc>
          <w:tcPr>
            <w:tcW w:w="352" w:type="pct"/>
            <w:tcBorders>
              <w:top w:val="nil"/>
              <w:left w:val="nil"/>
              <w:bottom w:val="single" w:sz="8" w:space="0" w:color="auto"/>
              <w:right w:val="single" w:sz="8" w:space="0" w:color="auto"/>
            </w:tcBorders>
            <w:shd w:val="clear" w:color="000000" w:fill="FFFF99"/>
            <w:noWrap/>
            <w:vAlign w:val="center"/>
            <w:hideMark/>
          </w:tcPr>
          <w:p w:rsidR="00840A12" w:rsidRPr="00840A12" w:rsidRDefault="00840A12" w:rsidP="00840A12">
            <w:pPr>
              <w:jc w:val="right"/>
              <w:rPr>
                <w:rFonts w:ascii="Arial" w:hAnsi="Arial" w:cs="Arial"/>
                <w:sz w:val="20"/>
                <w:lang w:eastAsia="en-AU"/>
              </w:rPr>
            </w:pPr>
            <w:r w:rsidRPr="00840A12">
              <w:rPr>
                <w:rFonts w:ascii="Arial" w:hAnsi="Arial" w:cs="Arial"/>
                <w:sz w:val="20"/>
                <w:lang w:eastAsia="en-AU"/>
              </w:rPr>
              <w:t>69,108</w:t>
            </w:r>
          </w:p>
        </w:tc>
      </w:tr>
    </w:tbl>
    <w:p w:rsidR="00496EF2" w:rsidRPr="006D630A" w:rsidRDefault="006D630A" w:rsidP="00DB4C2D">
      <w:pPr>
        <w:rPr>
          <w:sz w:val="18"/>
          <w:szCs w:val="18"/>
          <w:lang w:val="en-US"/>
        </w:rPr>
      </w:pPr>
      <w:r w:rsidRPr="006D630A">
        <w:rPr>
          <w:sz w:val="16"/>
          <w:szCs w:val="16"/>
          <w:lang w:val="en-US"/>
        </w:rPr>
        <w:t xml:space="preserve">Note: Significant </w:t>
      </w:r>
      <w:r w:rsidR="00755C21">
        <w:rPr>
          <w:sz w:val="16"/>
          <w:szCs w:val="16"/>
          <w:lang w:val="en-US"/>
        </w:rPr>
        <w:t>fluctuations in counts for some rejection reasons are due to changes in rejection reason coding conventions</w:t>
      </w:r>
      <w:r>
        <w:rPr>
          <w:sz w:val="18"/>
          <w:szCs w:val="18"/>
          <w:lang w:val="en-US"/>
        </w:rPr>
        <w:t>.</w:t>
      </w:r>
    </w:p>
    <w:p w:rsidR="00840A12" w:rsidRDefault="00840A12" w:rsidP="00DB4C2D">
      <w:pPr>
        <w:rPr>
          <w:lang w:val="en-US"/>
        </w:rPr>
        <w:sectPr w:rsidR="00840A12" w:rsidSect="00840A12">
          <w:pgSz w:w="16840" w:h="11907" w:orient="landscape"/>
          <w:pgMar w:top="1797" w:right="851" w:bottom="1797" w:left="851" w:header="720" w:footer="720" w:gutter="0"/>
          <w:cols w:space="720"/>
          <w:titlePg/>
        </w:sectPr>
      </w:pPr>
    </w:p>
    <w:p w:rsidR="00496EF2" w:rsidRPr="001162AA" w:rsidRDefault="002E0853" w:rsidP="00DB4C2D">
      <w:pPr>
        <w:rPr>
          <w:lang w:val="en-US"/>
        </w:rPr>
      </w:pPr>
      <w:r w:rsidRPr="001162AA">
        <w:rPr>
          <w:lang w:val="en-US"/>
        </w:rPr>
        <w:lastRenderedPageBreak/>
        <w:t>Figure 3</w:t>
      </w:r>
      <w:r w:rsidR="00E61208" w:rsidRPr="001162AA">
        <w:rPr>
          <w:lang w:val="en-US"/>
        </w:rPr>
        <w:t>2</w:t>
      </w:r>
      <w:r w:rsidRPr="001162AA">
        <w:rPr>
          <w:lang w:val="en-US"/>
        </w:rPr>
        <w:t xml:space="preserve"> shows the proportion of DSP rejections for the </w:t>
      </w:r>
      <w:r w:rsidR="00AD7D30">
        <w:rPr>
          <w:lang w:val="en-US"/>
        </w:rPr>
        <w:t xml:space="preserve">main </w:t>
      </w:r>
      <w:r w:rsidRPr="001162AA">
        <w:rPr>
          <w:lang w:val="en-US"/>
        </w:rPr>
        <w:t>reasons for rejections for the years from 2006-07 to 20</w:t>
      </w:r>
      <w:r w:rsidR="002500EA" w:rsidRPr="001162AA">
        <w:rPr>
          <w:lang w:val="en-US"/>
        </w:rPr>
        <w:t>1</w:t>
      </w:r>
      <w:r w:rsidR="0074341B">
        <w:rPr>
          <w:lang w:val="en-US"/>
        </w:rPr>
        <w:t>1</w:t>
      </w:r>
      <w:r w:rsidRPr="001162AA">
        <w:rPr>
          <w:lang w:val="en-US"/>
        </w:rPr>
        <w:t>-1</w:t>
      </w:r>
      <w:r w:rsidR="0074341B">
        <w:rPr>
          <w:lang w:val="en-US"/>
        </w:rPr>
        <w:t>2</w:t>
      </w:r>
      <w:r w:rsidRPr="001162AA">
        <w:rPr>
          <w:lang w:val="en-US"/>
        </w:rPr>
        <w:t>.</w:t>
      </w:r>
    </w:p>
    <w:p w:rsidR="003B319E" w:rsidRPr="001162AA" w:rsidRDefault="003B319E" w:rsidP="00DB4C2D">
      <w:pPr>
        <w:rPr>
          <w:lang w:val="en-US"/>
        </w:rPr>
      </w:pPr>
    </w:p>
    <w:p w:rsidR="003B319E" w:rsidRPr="001162AA" w:rsidRDefault="002E0853" w:rsidP="002E0853">
      <w:pPr>
        <w:pStyle w:val="JonsFgr"/>
        <w:rPr>
          <w:lang w:val="en-US"/>
        </w:rPr>
      </w:pPr>
      <w:bookmarkStart w:id="166" w:name="_Toc354583075"/>
      <w:r w:rsidRPr="001162AA">
        <w:rPr>
          <w:lang w:val="en-US"/>
        </w:rPr>
        <w:t>Figure 3</w:t>
      </w:r>
      <w:r w:rsidR="00E61208" w:rsidRPr="001162AA">
        <w:rPr>
          <w:lang w:val="en-US"/>
        </w:rPr>
        <w:t>2</w:t>
      </w:r>
      <w:r w:rsidRPr="001162AA">
        <w:rPr>
          <w:lang w:val="en-US"/>
        </w:rPr>
        <w:t xml:space="preserve"> – Rejections by </w:t>
      </w:r>
      <w:r w:rsidR="00F01D9D">
        <w:rPr>
          <w:lang w:val="en-US"/>
        </w:rPr>
        <w:t>main</w:t>
      </w:r>
      <w:r w:rsidRPr="001162AA">
        <w:rPr>
          <w:lang w:val="en-US"/>
        </w:rPr>
        <w:t xml:space="preserve"> reasons – 2006-07 to 201</w:t>
      </w:r>
      <w:r w:rsidR="0074341B">
        <w:rPr>
          <w:lang w:val="en-US"/>
        </w:rPr>
        <w:t>1</w:t>
      </w:r>
      <w:r w:rsidR="002500EA" w:rsidRPr="001162AA">
        <w:rPr>
          <w:lang w:val="en-US"/>
        </w:rPr>
        <w:t>-1</w:t>
      </w:r>
      <w:r w:rsidR="0074341B">
        <w:rPr>
          <w:lang w:val="en-US"/>
        </w:rPr>
        <w:t>2</w:t>
      </w:r>
      <w:bookmarkEnd w:id="166"/>
    </w:p>
    <w:p w:rsidR="009842FE" w:rsidRPr="001162AA" w:rsidRDefault="00C43DD5" w:rsidP="00067E78">
      <w:pPr>
        <w:jc w:val="center"/>
        <w:rPr>
          <w:lang w:val="en-US"/>
        </w:rPr>
      </w:pPr>
      <w:r>
        <w:rPr>
          <w:noProof/>
          <w:lang w:eastAsia="en-AU"/>
        </w:rPr>
        <w:drawing>
          <wp:inline distT="0" distB="0" distL="0" distR="0" wp14:anchorId="2CA51201" wp14:editId="53B08A5A">
            <wp:extent cx="4592955" cy="2753995"/>
            <wp:effectExtent l="0" t="0" r="0" b="8255"/>
            <wp:docPr id="65" name="Picture 65" descr="This figure is a graphical representation of data presented in Table 32"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2955" cy="2753995"/>
                    </a:xfrm>
                    <a:prstGeom prst="rect">
                      <a:avLst/>
                    </a:prstGeom>
                    <a:noFill/>
                    <a:ln>
                      <a:noFill/>
                    </a:ln>
                  </pic:spPr>
                </pic:pic>
              </a:graphicData>
            </a:graphic>
          </wp:inline>
        </w:drawing>
      </w:r>
    </w:p>
    <w:p w:rsidR="008470DC" w:rsidRDefault="008470DC" w:rsidP="00DB4C2D">
      <w:pPr>
        <w:rPr>
          <w:lang w:val="en-US"/>
        </w:rPr>
      </w:pPr>
    </w:p>
    <w:p w:rsidR="00755C21" w:rsidRDefault="00755C21" w:rsidP="00DB4C2D">
      <w:pPr>
        <w:rPr>
          <w:lang w:val="en-US"/>
        </w:rPr>
      </w:pPr>
      <w:r w:rsidRPr="00755C21">
        <w:rPr>
          <w:lang w:val="en-US"/>
        </w:rPr>
        <w:t>Significant fluctuations in counts for these rejection reasons are mainly due to changes in rejection reason coding conventions.  ‘Medical conditions not fully diagnosed, treated and stabilised’ is a new rejection reason that was introduced in September 2011.  Until that point, claims rejected because a person’s condition was not fully diagnosed, treated and stabilised were reflected under the rejection reasons ‘Disability is short term’ and ‘Less than 20 points impaired’</w:t>
      </w:r>
      <w:r w:rsidR="006D6FC7">
        <w:rPr>
          <w:lang w:val="en-US"/>
        </w:rPr>
        <w:t>.</w:t>
      </w:r>
    </w:p>
    <w:p w:rsidR="00755C21" w:rsidRDefault="00755C21" w:rsidP="00DB4C2D">
      <w:pPr>
        <w:rPr>
          <w:lang w:val="en-US"/>
        </w:rPr>
      </w:pPr>
    </w:p>
    <w:p w:rsidR="00AD7D30" w:rsidRPr="00AD7D30" w:rsidRDefault="00AD7D30" w:rsidP="00AD7D30">
      <w:pPr>
        <w:rPr>
          <w:lang w:val="en-US"/>
        </w:rPr>
      </w:pPr>
      <w:r w:rsidRPr="00AD7D30">
        <w:rPr>
          <w:lang w:val="en-US"/>
        </w:rPr>
        <w:t xml:space="preserve">In 2006-07 the proportion of rejections due to the claimant’s disability being considered as short-term was 28.6 percent.  This rejection reason reduced considerably over the next three years, however, significantly increased during 2010-11 to 34.2 percent only to fall again in 2011-12 to 14.6 percent. </w:t>
      </w:r>
    </w:p>
    <w:p w:rsidR="00AD7D30" w:rsidRPr="00AD7D30" w:rsidRDefault="00AD7D30" w:rsidP="00AD7D30">
      <w:pPr>
        <w:rPr>
          <w:lang w:val="en-US"/>
        </w:rPr>
      </w:pPr>
    </w:p>
    <w:p w:rsidR="00AD7D30" w:rsidRDefault="00AD7D30" w:rsidP="00AD7D30">
      <w:pPr>
        <w:rPr>
          <w:lang w:val="en-US"/>
        </w:rPr>
      </w:pPr>
      <w:r w:rsidRPr="00AD7D30">
        <w:rPr>
          <w:lang w:val="en-US"/>
        </w:rPr>
        <w:t>Over the same period the proportion of rejections because the claimant’s disability was of ‘less than 20 points’ rose consistently between 2006-07 to 2009-10, however it dropped considerably during 2010-11 (21.5 %) and a further 2.5 percent in 2011-12.</w:t>
      </w:r>
    </w:p>
    <w:p w:rsidR="00AD7D30" w:rsidRDefault="00AD7D30" w:rsidP="00DB4C2D">
      <w:pPr>
        <w:rPr>
          <w:lang w:val="en-US"/>
        </w:rPr>
      </w:pPr>
    </w:p>
    <w:p w:rsidR="007B4C07" w:rsidRDefault="007B4C07" w:rsidP="00DB4C2D">
      <w:pPr>
        <w:rPr>
          <w:lang w:val="en-US"/>
        </w:rPr>
        <w:sectPr w:rsidR="007B4C07" w:rsidSect="00FE582C">
          <w:pgSz w:w="11907" w:h="16840"/>
          <w:pgMar w:top="851" w:right="1797" w:bottom="851" w:left="1797" w:header="720" w:footer="720" w:gutter="0"/>
          <w:cols w:space="720"/>
          <w:titlePg/>
        </w:sectPr>
      </w:pPr>
    </w:p>
    <w:p w:rsidR="003B319E" w:rsidRPr="001162AA" w:rsidRDefault="007B2218" w:rsidP="00DB4C2D">
      <w:pPr>
        <w:rPr>
          <w:lang w:val="en-US"/>
        </w:rPr>
      </w:pPr>
      <w:r w:rsidRPr="001162AA">
        <w:rPr>
          <w:lang w:val="en-US"/>
        </w:rPr>
        <w:lastRenderedPageBreak/>
        <w:t>Table 3</w:t>
      </w:r>
      <w:r w:rsidR="00E61208" w:rsidRPr="001162AA">
        <w:rPr>
          <w:lang w:val="en-US"/>
        </w:rPr>
        <w:t>3</w:t>
      </w:r>
      <w:r w:rsidRPr="001162AA">
        <w:rPr>
          <w:lang w:val="en-US"/>
        </w:rPr>
        <w:t xml:space="preserve"> details the</w:t>
      </w:r>
      <w:r w:rsidR="00411C93" w:rsidRPr="001162AA">
        <w:rPr>
          <w:lang w:val="en-US"/>
        </w:rPr>
        <w:t xml:space="preserve"> </w:t>
      </w:r>
      <w:r w:rsidRPr="001162AA">
        <w:rPr>
          <w:lang w:val="en-US"/>
        </w:rPr>
        <w:t xml:space="preserve">percentage of </w:t>
      </w:r>
      <w:r w:rsidR="00411C93" w:rsidRPr="001162AA">
        <w:rPr>
          <w:lang w:val="en-US"/>
        </w:rPr>
        <w:t xml:space="preserve">clients of </w:t>
      </w:r>
      <w:r w:rsidRPr="001162AA">
        <w:rPr>
          <w:lang w:val="en-US"/>
        </w:rPr>
        <w:t xml:space="preserve">each sex with rejected DSP applications by the top </w:t>
      </w:r>
      <w:r w:rsidR="00B924CD" w:rsidRPr="001162AA">
        <w:rPr>
          <w:lang w:val="en-US"/>
        </w:rPr>
        <w:t>five</w:t>
      </w:r>
      <w:r w:rsidRPr="001162AA">
        <w:rPr>
          <w:lang w:val="en-US"/>
        </w:rPr>
        <w:t xml:space="preserve"> rejection reasons for the years 2006-07 to 201</w:t>
      </w:r>
      <w:r w:rsidR="00C22735">
        <w:rPr>
          <w:lang w:val="en-US"/>
        </w:rPr>
        <w:t>1</w:t>
      </w:r>
      <w:r w:rsidR="006216FC" w:rsidRPr="001162AA">
        <w:rPr>
          <w:lang w:val="en-US"/>
        </w:rPr>
        <w:t>-1</w:t>
      </w:r>
      <w:r w:rsidR="00C22735">
        <w:rPr>
          <w:lang w:val="en-US"/>
        </w:rPr>
        <w:t>2</w:t>
      </w:r>
      <w:r w:rsidRPr="001162AA">
        <w:rPr>
          <w:lang w:val="en-US"/>
        </w:rPr>
        <w:t>.</w:t>
      </w:r>
    </w:p>
    <w:p w:rsidR="007B2218" w:rsidRPr="001162AA" w:rsidRDefault="007B2218" w:rsidP="00DB4C2D">
      <w:pPr>
        <w:rPr>
          <w:lang w:val="en-US"/>
        </w:rPr>
      </w:pPr>
    </w:p>
    <w:p w:rsidR="007B2218" w:rsidRPr="001162AA" w:rsidRDefault="007B2218" w:rsidP="007B2218">
      <w:pPr>
        <w:pStyle w:val="JonsTbl"/>
        <w:rPr>
          <w:lang w:val="en-US"/>
        </w:rPr>
      </w:pPr>
      <w:bookmarkStart w:id="167" w:name="_Toc354583039"/>
      <w:r w:rsidRPr="001162AA">
        <w:rPr>
          <w:lang w:val="en-US"/>
        </w:rPr>
        <w:t>Table 3</w:t>
      </w:r>
      <w:r w:rsidR="00E61208" w:rsidRPr="001162AA">
        <w:rPr>
          <w:lang w:val="en-US"/>
        </w:rPr>
        <w:t>3</w:t>
      </w:r>
      <w:r w:rsidRPr="001162AA">
        <w:rPr>
          <w:lang w:val="en-US"/>
        </w:rPr>
        <w:t xml:space="preserve"> </w:t>
      </w:r>
      <w:r w:rsidR="00FD2834" w:rsidRPr="001162AA">
        <w:rPr>
          <w:lang w:val="en-US"/>
        </w:rPr>
        <w:t>–</w:t>
      </w:r>
      <w:r w:rsidRPr="001162AA">
        <w:rPr>
          <w:lang w:val="en-US"/>
        </w:rPr>
        <w:t xml:space="preserve"> </w:t>
      </w:r>
      <w:r w:rsidR="00FD2834" w:rsidRPr="001162AA">
        <w:rPr>
          <w:lang w:val="en-US"/>
        </w:rPr>
        <w:t xml:space="preserve">Rejections by sex by </w:t>
      </w:r>
      <w:r w:rsidR="00FB2EE1" w:rsidRPr="001162AA">
        <w:rPr>
          <w:lang w:val="en-US"/>
        </w:rPr>
        <w:t xml:space="preserve">top </w:t>
      </w:r>
      <w:r w:rsidR="005C1A4F" w:rsidRPr="001162AA">
        <w:rPr>
          <w:lang w:val="en-US"/>
        </w:rPr>
        <w:t>5</w:t>
      </w:r>
      <w:r w:rsidR="00FB2EE1" w:rsidRPr="001162AA">
        <w:rPr>
          <w:lang w:val="en-US"/>
        </w:rPr>
        <w:t xml:space="preserve"> </w:t>
      </w:r>
      <w:r w:rsidR="00FD2834" w:rsidRPr="001162AA">
        <w:rPr>
          <w:lang w:val="en-US"/>
        </w:rPr>
        <w:t>rejection reason</w:t>
      </w:r>
      <w:r w:rsidR="00FB2EE1" w:rsidRPr="001162AA">
        <w:rPr>
          <w:lang w:val="en-US"/>
        </w:rPr>
        <w:t>s</w:t>
      </w:r>
      <w:r w:rsidR="00FD2834" w:rsidRPr="001162AA">
        <w:rPr>
          <w:lang w:val="en-US"/>
        </w:rPr>
        <w:t xml:space="preserve"> – 2006-07 to 201</w:t>
      </w:r>
      <w:r w:rsidR="00746B04">
        <w:rPr>
          <w:lang w:val="en-US"/>
        </w:rPr>
        <w:t>1</w:t>
      </w:r>
      <w:r w:rsidR="006216FC" w:rsidRPr="001162AA">
        <w:rPr>
          <w:lang w:val="en-US"/>
        </w:rPr>
        <w:t>-1</w:t>
      </w:r>
      <w:r w:rsidR="00746B04">
        <w:rPr>
          <w:lang w:val="en-US"/>
        </w:rPr>
        <w:t>2</w:t>
      </w:r>
      <w:bookmarkEnd w:id="167"/>
    </w:p>
    <w:tbl>
      <w:tblPr>
        <w:tblW w:w="5000" w:type="pct"/>
        <w:tblLook w:val="04A0" w:firstRow="1" w:lastRow="0" w:firstColumn="1" w:lastColumn="0" w:noHBand="0" w:noVBand="1"/>
      </w:tblPr>
      <w:tblGrid>
        <w:gridCol w:w="1177"/>
        <w:gridCol w:w="1177"/>
        <w:gridCol w:w="1177"/>
        <w:gridCol w:w="1177"/>
        <w:gridCol w:w="1177"/>
        <w:gridCol w:w="1192"/>
        <w:gridCol w:w="1191"/>
        <w:gridCol w:w="1176"/>
        <w:gridCol w:w="1176"/>
        <w:gridCol w:w="1191"/>
        <w:gridCol w:w="1191"/>
        <w:gridCol w:w="1176"/>
        <w:gridCol w:w="1176"/>
      </w:tblGrid>
      <w:tr w:rsidR="007B4C07" w:rsidRPr="007B4C07" w:rsidTr="007B4C07">
        <w:trPr>
          <w:trHeight w:val="4020"/>
          <w:tblHeader/>
        </w:trPr>
        <w:tc>
          <w:tcPr>
            <w:tcW w:w="383" w:type="pct"/>
            <w:tcBorders>
              <w:top w:val="nil"/>
              <w:left w:val="nil"/>
              <w:bottom w:val="nil"/>
              <w:right w:val="single" w:sz="8" w:space="0" w:color="FFFFFF"/>
            </w:tcBorders>
            <w:shd w:val="clear" w:color="000000" w:fill="000000"/>
            <w:vAlign w:val="bottom"/>
            <w:hideMark/>
          </w:tcPr>
          <w:p w:rsidR="007B4C07" w:rsidRPr="007B4C07" w:rsidRDefault="007B4C07" w:rsidP="007B4C07">
            <w:pPr>
              <w:jc w:val="center"/>
              <w:rPr>
                <w:rFonts w:ascii="Arial" w:hAnsi="Arial" w:cs="Arial"/>
                <w:b/>
                <w:bCs/>
                <w:color w:val="FFFFFF"/>
                <w:sz w:val="20"/>
                <w:lang w:eastAsia="en-AU"/>
              </w:rPr>
            </w:pPr>
            <w:r w:rsidRPr="007B4C07">
              <w:rPr>
                <w:rFonts w:ascii="Arial" w:hAnsi="Arial" w:cs="Arial"/>
                <w:b/>
                <w:bCs/>
                <w:color w:val="FFFFFF"/>
                <w:sz w:val="20"/>
                <w:lang w:eastAsia="en-AU"/>
              </w:rPr>
              <w:t>Year</w:t>
            </w:r>
          </w:p>
        </w:tc>
        <w:tc>
          <w:tcPr>
            <w:tcW w:w="383" w:type="pct"/>
            <w:tcBorders>
              <w:top w:val="nil"/>
              <w:left w:val="nil"/>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Female 'Disability is short-term' </w:t>
            </w:r>
            <w:r w:rsidRPr="007B4C07">
              <w:rPr>
                <w:rFonts w:ascii="Arial" w:hAnsi="Arial" w:cs="Arial"/>
                <w:b/>
                <w:bCs/>
                <w:color w:val="FFFFFF"/>
                <w:sz w:val="20"/>
                <w:lang w:eastAsia="en-AU"/>
              </w:rPr>
              <w:br/>
              <w:t>as a % of Total female rejections</w:t>
            </w:r>
          </w:p>
        </w:tc>
        <w:tc>
          <w:tcPr>
            <w:tcW w:w="383" w:type="pct"/>
            <w:tcBorders>
              <w:top w:val="nil"/>
              <w:left w:val="nil"/>
              <w:bottom w:val="nil"/>
              <w:right w:val="single" w:sz="8"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Male 'Disability is short-term' </w:t>
            </w:r>
            <w:r w:rsidRPr="007B4C07">
              <w:rPr>
                <w:rFonts w:ascii="Arial" w:hAnsi="Arial" w:cs="Arial"/>
                <w:b/>
                <w:bCs/>
                <w:color w:val="FFFFFF"/>
                <w:sz w:val="20"/>
                <w:lang w:eastAsia="en-AU"/>
              </w:rPr>
              <w:br/>
              <w:t>as a % of Total male rejections</w:t>
            </w:r>
          </w:p>
        </w:tc>
        <w:tc>
          <w:tcPr>
            <w:tcW w:w="383" w:type="pct"/>
            <w:tcBorders>
              <w:top w:val="nil"/>
              <w:left w:val="nil"/>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Female 'Less than 20 points impaired' </w:t>
            </w:r>
            <w:r w:rsidRPr="007B4C07">
              <w:rPr>
                <w:rFonts w:ascii="Arial" w:hAnsi="Arial" w:cs="Arial"/>
                <w:b/>
                <w:bCs/>
                <w:color w:val="FFFFFF"/>
                <w:sz w:val="20"/>
                <w:lang w:eastAsia="en-AU"/>
              </w:rPr>
              <w:br/>
              <w:t>as a % of Total female rejections</w:t>
            </w:r>
          </w:p>
        </w:tc>
        <w:tc>
          <w:tcPr>
            <w:tcW w:w="383" w:type="pct"/>
            <w:tcBorders>
              <w:top w:val="nil"/>
              <w:left w:val="nil"/>
              <w:bottom w:val="nil"/>
              <w:right w:val="single" w:sz="8"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Male 'Less than 20 points impaired' </w:t>
            </w:r>
            <w:r w:rsidRPr="007B4C07">
              <w:rPr>
                <w:rFonts w:ascii="Arial" w:hAnsi="Arial" w:cs="Arial"/>
                <w:b/>
                <w:bCs/>
                <w:color w:val="FFFFFF"/>
                <w:sz w:val="20"/>
                <w:lang w:eastAsia="en-AU"/>
              </w:rPr>
              <w:br/>
              <w:t>as a % of Total male rejections</w:t>
            </w:r>
          </w:p>
        </w:tc>
        <w:tc>
          <w:tcPr>
            <w:tcW w:w="388" w:type="pct"/>
            <w:tcBorders>
              <w:top w:val="nil"/>
              <w:left w:val="nil"/>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Female 'Medical Condition Not Fully </w:t>
            </w:r>
            <w:r w:rsidRPr="007B4C07">
              <w:rPr>
                <w:rFonts w:ascii="Arial" w:hAnsi="Arial" w:cs="Arial"/>
                <w:b/>
                <w:bCs/>
                <w:color w:val="FFFFFF"/>
                <w:sz w:val="20"/>
                <w:lang w:eastAsia="en-AU"/>
              </w:rPr>
              <w:br/>
              <w:t xml:space="preserve">Diagnosed, Treated and Stabilised' </w:t>
            </w:r>
            <w:r w:rsidRPr="007B4C07">
              <w:rPr>
                <w:rFonts w:ascii="Arial" w:hAnsi="Arial" w:cs="Arial"/>
                <w:b/>
                <w:bCs/>
                <w:color w:val="FFFFFF"/>
                <w:sz w:val="20"/>
                <w:lang w:eastAsia="en-AU"/>
              </w:rPr>
              <w:br/>
              <w:t>as a % of Total female rejections</w:t>
            </w:r>
          </w:p>
        </w:tc>
        <w:tc>
          <w:tcPr>
            <w:tcW w:w="388" w:type="pct"/>
            <w:tcBorders>
              <w:top w:val="nil"/>
              <w:left w:val="single" w:sz="8" w:space="0" w:color="FFFFFF"/>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Male 'Medical Condition Not Fully </w:t>
            </w:r>
            <w:r w:rsidRPr="007B4C07">
              <w:rPr>
                <w:rFonts w:ascii="Arial" w:hAnsi="Arial" w:cs="Arial"/>
                <w:b/>
                <w:bCs/>
                <w:color w:val="FFFFFF"/>
                <w:sz w:val="20"/>
                <w:lang w:eastAsia="en-AU"/>
              </w:rPr>
              <w:br/>
              <w:t xml:space="preserve">Diagnosed, Treated and Stabilised' </w:t>
            </w:r>
            <w:r w:rsidRPr="007B4C07">
              <w:rPr>
                <w:rFonts w:ascii="Arial" w:hAnsi="Arial" w:cs="Arial"/>
                <w:b/>
                <w:bCs/>
                <w:color w:val="FFFFFF"/>
                <w:sz w:val="20"/>
                <w:lang w:eastAsia="en-AU"/>
              </w:rPr>
              <w:br/>
              <w:t>as a % of Total male rejections</w:t>
            </w:r>
          </w:p>
        </w:tc>
        <w:tc>
          <w:tcPr>
            <w:tcW w:w="383" w:type="pct"/>
            <w:tcBorders>
              <w:top w:val="nil"/>
              <w:left w:val="single" w:sz="8" w:space="0" w:color="FFFFFF"/>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Female 'Failed to supply information' </w:t>
            </w:r>
            <w:r w:rsidRPr="007B4C07">
              <w:rPr>
                <w:rFonts w:ascii="Arial" w:hAnsi="Arial" w:cs="Arial"/>
                <w:b/>
                <w:bCs/>
                <w:color w:val="FFFFFF"/>
                <w:sz w:val="20"/>
                <w:lang w:eastAsia="en-AU"/>
              </w:rPr>
              <w:br/>
              <w:t>as a % of Total female rejections</w:t>
            </w:r>
          </w:p>
        </w:tc>
        <w:tc>
          <w:tcPr>
            <w:tcW w:w="383" w:type="pct"/>
            <w:tcBorders>
              <w:top w:val="nil"/>
              <w:left w:val="single" w:sz="8" w:space="0" w:color="FFFFFF"/>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Male 'Failed to supply information' </w:t>
            </w:r>
            <w:r w:rsidRPr="007B4C07">
              <w:rPr>
                <w:rFonts w:ascii="Arial" w:hAnsi="Arial" w:cs="Arial"/>
                <w:b/>
                <w:bCs/>
                <w:color w:val="FFFFFF"/>
                <w:sz w:val="20"/>
                <w:lang w:eastAsia="en-AU"/>
              </w:rPr>
              <w:br/>
              <w:t>as a % of Total male rejections</w:t>
            </w:r>
          </w:p>
        </w:tc>
        <w:tc>
          <w:tcPr>
            <w:tcW w:w="388" w:type="pct"/>
            <w:tcBorders>
              <w:top w:val="nil"/>
              <w:left w:val="single" w:sz="8" w:space="0" w:color="FFFFFF"/>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Female 'Greater than 20 points impaired </w:t>
            </w:r>
            <w:r w:rsidRPr="007B4C07">
              <w:rPr>
                <w:rFonts w:ascii="Arial" w:hAnsi="Arial" w:cs="Arial"/>
                <w:b/>
                <w:bCs/>
                <w:color w:val="FFFFFF"/>
                <w:sz w:val="20"/>
                <w:lang w:eastAsia="en-AU"/>
              </w:rPr>
              <w:br/>
              <w:t xml:space="preserve">but can work 15+ hours per week' </w:t>
            </w:r>
            <w:r w:rsidRPr="007B4C07">
              <w:rPr>
                <w:rFonts w:ascii="Arial" w:hAnsi="Arial" w:cs="Arial"/>
                <w:b/>
                <w:bCs/>
                <w:color w:val="FFFFFF"/>
                <w:sz w:val="20"/>
                <w:lang w:eastAsia="en-AU"/>
              </w:rPr>
              <w:br/>
              <w:t>as a % of Total female rejections</w:t>
            </w:r>
          </w:p>
        </w:tc>
        <w:tc>
          <w:tcPr>
            <w:tcW w:w="388" w:type="pct"/>
            <w:tcBorders>
              <w:top w:val="nil"/>
              <w:left w:val="single" w:sz="8" w:space="0" w:color="FFFFFF"/>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Male 'Greater than 20 points impaired </w:t>
            </w:r>
            <w:r w:rsidRPr="007B4C07">
              <w:rPr>
                <w:rFonts w:ascii="Arial" w:hAnsi="Arial" w:cs="Arial"/>
                <w:b/>
                <w:bCs/>
                <w:color w:val="FFFFFF"/>
                <w:sz w:val="20"/>
                <w:lang w:eastAsia="en-AU"/>
              </w:rPr>
              <w:br/>
              <w:t xml:space="preserve">but can work 15+ hours per week' </w:t>
            </w:r>
            <w:r w:rsidRPr="007B4C07">
              <w:rPr>
                <w:rFonts w:ascii="Arial" w:hAnsi="Arial" w:cs="Arial"/>
                <w:b/>
                <w:bCs/>
                <w:color w:val="FFFFFF"/>
                <w:sz w:val="20"/>
                <w:lang w:eastAsia="en-AU"/>
              </w:rPr>
              <w:br/>
              <w:t>as a % of Total male rejections</w:t>
            </w:r>
          </w:p>
        </w:tc>
        <w:tc>
          <w:tcPr>
            <w:tcW w:w="383" w:type="pct"/>
            <w:tcBorders>
              <w:top w:val="nil"/>
              <w:left w:val="single" w:sz="8" w:space="0" w:color="FFFFFF"/>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Female 'Other' rejection reasons </w:t>
            </w:r>
            <w:r w:rsidRPr="007B4C07">
              <w:rPr>
                <w:rFonts w:ascii="Arial" w:hAnsi="Arial" w:cs="Arial"/>
                <w:b/>
                <w:bCs/>
                <w:color w:val="FFFFFF"/>
                <w:sz w:val="20"/>
                <w:lang w:eastAsia="en-AU"/>
              </w:rPr>
              <w:br/>
              <w:t>as a % of Total female rejections</w:t>
            </w:r>
          </w:p>
        </w:tc>
        <w:tc>
          <w:tcPr>
            <w:tcW w:w="383" w:type="pct"/>
            <w:tcBorders>
              <w:top w:val="nil"/>
              <w:left w:val="single" w:sz="8" w:space="0" w:color="FFFFFF"/>
              <w:bottom w:val="nil"/>
              <w:right w:val="single" w:sz="4" w:space="0" w:color="FFFFFF"/>
            </w:tcBorders>
            <w:shd w:val="clear" w:color="000000" w:fill="000000"/>
            <w:textDirection w:val="btLr"/>
            <w:vAlign w:val="center"/>
            <w:hideMark/>
          </w:tcPr>
          <w:p w:rsidR="007B4C07" w:rsidRPr="007B4C07" w:rsidRDefault="007B4C07" w:rsidP="007B4C07">
            <w:pPr>
              <w:rPr>
                <w:rFonts w:ascii="Arial" w:hAnsi="Arial" w:cs="Arial"/>
                <w:b/>
                <w:bCs/>
                <w:color w:val="FFFFFF"/>
                <w:sz w:val="20"/>
                <w:lang w:eastAsia="en-AU"/>
              </w:rPr>
            </w:pPr>
            <w:r w:rsidRPr="007B4C07">
              <w:rPr>
                <w:rFonts w:ascii="Arial" w:hAnsi="Arial" w:cs="Arial"/>
                <w:b/>
                <w:bCs/>
                <w:color w:val="FFFFFF"/>
                <w:sz w:val="20"/>
                <w:lang w:eastAsia="en-AU"/>
              </w:rPr>
              <w:t xml:space="preserve">Male 'Other' rejection reasons </w:t>
            </w:r>
            <w:r w:rsidRPr="007B4C07">
              <w:rPr>
                <w:rFonts w:ascii="Arial" w:hAnsi="Arial" w:cs="Arial"/>
                <w:b/>
                <w:bCs/>
                <w:color w:val="FFFFFF"/>
                <w:sz w:val="20"/>
                <w:lang w:eastAsia="en-AU"/>
              </w:rPr>
              <w:br/>
              <w:t>as a % of Total male rejections</w:t>
            </w:r>
          </w:p>
        </w:tc>
      </w:tr>
      <w:tr w:rsidR="007B4C07" w:rsidRPr="007B4C07" w:rsidTr="007B4C07">
        <w:trPr>
          <w:trHeight w:val="255"/>
        </w:trPr>
        <w:tc>
          <w:tcPr>
            <w:tcW w:w="383" w:type="pct"/>
            <w:tcBorders>
              <w:top w:val="nil"/>
              <w:left w:val="single" w:sz="8" w:space="0" w:color="auto"/>
              <w:bottom w:val="nil"/>
              <w:right w:val="single" w:sz="8" w:space="0" w:color="auto"/>
            </w:tcBorders>
            <w:shd w:val="clear" w:color="auto" w:fill="auto"/>
            <w:noWrap/>
            <w:vAlign w:val="center"/>
            <w:hideMark/>
          </w:tcPr>
          <w:p w:rsidR="007B4C07" w:rsidRPr="007B4C07" w:rsidRDefault="007B4C07" w:rsidP="007B4C07">
            <w:pPr>
              <w:rPr>
                <w:rFonts w:ascii="Arial" w:hAnsi="Arial" w:cs="Arial"/>
                <w:sz w:val="20"/>
                <w:lang w:eastAsia="en-AU"/>
              </w:rPr>
            </w:pPr>
            <w:r w:rsidRPr="007B4C07">
              <w:rPr>
                <w:rFonts w:ascii="Arial" w:hAnsi="Arial" w:cs="Arial"/>
                <w:sz w:val="20"/>
                <w:lang w:eastAsia="en-AU"/>
              </w:rPr>
              <w:t>2006-07</w:t>
            </w:r>
          </w:p>
        </w:tc>
        <w:tc>
          <w:tcPr>
            <w:tcW w:w="383" w:type="pct"/>
            <w:tcBorders>
              <w:top w:val="single" w:sz="4" w:space="0" w:color="000000"/>
              <w:left w:val="nil"/>
              <w:bottom w:val="nil"/>
              <w:right w:val="single" w:sz="4" w:space="0" w:color="000000"/>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28.8%</w:t>
            </w:r>
          </w:p>
        </w:tc>
        <w:tc>
          <w:tcPr>
            <w:tcW w:w="383" w:type="pct"/>
            <w:tcBorders>
              <w:top w:val="single" w:sz="4" w:space="0" w:color="000000"/>
              <w:left w:val="nil"/>
              <w:bottom w:val="nil"/>
              <w:right w:val="single" w:sz="8"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28.4%</w:t>
            </w:r>
          </w:p>
        </w:tc>
        <w:tc>
          <w:tcPr>
            <w:tcW w:w="383" w:type="pct"/>
            <w:tcBorders>
              <w:top w:val="single" w:sz="4" w:space="0" w:color="000000"/>
              <w:left w:val="nil"/>
              <w:bottom w:val="nil"/>
              <w:right w:val="single" w:sz="4" w:space="0" w:color="000000"/>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28.5%</w:t>
            </w:r>
          </w:p>
        </w:tc>
        <w:tc>
          <w:tcPr>
            <w:tcW w:w="383" w:type="pct"/>
            <w:tcBorders>
              <w:top w:val="single" w:sz="4" w:space="0" w:color="000000"/>
              <w:left w:val="nil"/>
              <w:bottom w:val="nil"/>
              <w:right w:val="nil"/>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26.9%</w:t>
            </w:r>
          </w:p>
        </w:tc>
        <w:tc>
          <w:tcPr>
            <w:tcW w:w="388" w:type="pct"/>
            <w:tcBorders>
              <w:top w:val="nil"/>
              <w:left w:val="single" w:sz="8" w:space="0" w:color="auto"/>
              <w:bottom w:val="nil"/>
              <w:right w:val="single" w:sz="4" w:space="0" w:color="000000"/>
            </w:tcBorders>
            <w:shd w:val="clear" w:color="auto" w:fill="auto"/>
            <w:noWrap/>
            <w:vAlign w:val="center"/>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8" w:type="pct"/>
            <w:tcBorders>
              <w:top w:val="nil"/>
              <w:left w:val="nil"/>
              <w:bottom w:val="nil"/>
              <w:right w:val="single" w:sz="8" w:space="0" w:color="auto"/>
            </w:tcBorders>
            <w:shd w:val="clear" w:color="auto" w:fill="auto"/>
            <w:noWrap/>
            <w:vAlign w:val="center"/>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3" w:type="pct"/>
            <w:tcBorders>
              <w:top w:val="single" w:sz="4" w:space="0" w:color="000000"/>
              <w:left w:val="nil"/>
              <w:bottom w:val="nil"/>
              <w:right w:val="single" w:sz="4"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15.2%</w:t>
            </w:r>
          </w:p>
        </w:tc>
        <w:tc>
          <w:tcPr>
            <w:tcW w:w="383" w:type="pct"/>
            <w:tcBorders>
              <w:top w:val="single" w:sz="4" w:space="0" w:color="000000"/>
              <w:left w:val="nil"/>
              <w:bottom w:val="nil"/>
              <w:right w:val="single" w:sz="8"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16.1%</w:t>
            </w:r>
          </w:p>
        </w:tc>
        <w:tc>
          <w:tcPr>
            <w:tcW w:w="388" w:type="pct"/>
            <w:tcBorders>
              <w:top w:val="single" w:sz="4" w:space="0" w:color="000000"/>
              <w:left w:val="nil"/>
              <w:bottom w:val="nil"/>
              <w:right w:val="single" w:sz="4" w:space="0" w:color="000000"/>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4.2%</w:t>
            </w:r>
          </w:p>
        </w:tc>
        <w:tc>
          <w:tcPr>
            <w:tcW w:w="388" w:type="pct"/>
            <w:tcBorders>
              <w:top w:val="single" w:sz="4" w:space="0" w:color="000000"/>
              <w:left w:val="nil"/>
              <w:bottom w:val="nil"/>
              <w:right w:val="single" w:sz="8"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4.9%</w:t>
            </w:r>
          </w:p>
        </w:tc>
        <w:tc>
          <w:tcPr>
            <w:tcW w:w="383" w:type="pct"/>
            <w:tcBorders>
              <w:top w:val="single" w:sz="4" w:space="0" w:color="000000"/>
              <w:left w:val="nil"/>
              <w:bottom w:val="nil"/>
              <w:right w:val="single" w:sz="4" w:space="0" w:color="000000"/>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23.3%</w:t>
            </w:r>
          </w:p>
        </w:tc>
        <w:tc>
          <w:tcPr>
            <w:tcW w:w="383" w:type="pct"/>
            <w:tcBorders>
              <w:top w:val="single" w:sz="4" w:space="0" w:color="000000"/>
              <w:left w:val="nil"/>
              <w:bottom w:val="nil"/>
              <w:right w:val="single" w:sz="8"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23.7%</w:t>
            </w:r>
          </w:p>
        </w:tc>
      </w:tr>
      <w:tr w:rsidR="007B4C07" w:rsidRPr="007B4C07" w:rsidTr="007B4C07">
        <w:trPr>
          <w:trHeight w:val="255"/>
        </w:trPr>
        <w:tc>
          <w:tcPr>
            <w:tcW w:w="383" w:type="pct"/>
            <w:tcBorders>
              <w:top w:val="nil"/>
              <w:left w:val="single" w:sz="8" w:space="0" w:color="auto"/>
              <w:bottom w:val="nil"/>
              <w:right w:val="single" w:sz="8" w:space="0" w:color="auto"/>
            </w:tcBorders>
            <w:shd w:val="clear" w:color="000000" w:fill="FFFF99"/>
            <w:noWrap/>
            <w:vAlign w:val="center"/>
            <w:hideMark/>
          </w:tcPr>
          <w:p w:rsidR="007B4C07" w:rsidRPr="007B4C07" w:rsidRDefault="007B4C07" w:rsidP="007B4C07">
            <w:pPr>
              <w:rPr>
                <w:rFonts w:ascii="Arial" w:hAnsi="Arial" w:cs="Arial"/>
                <w:sz w:val="20"/>
                <w:lang w:eastAsia="en-AU"/>
              </w:rPr>
            </w:pPr>
            <w:r w:rsidRPr="007B4C07">
              <w:rPr>
                <w:rFonts w:ascii="Arial" w:hAnsi="Arial" w:cs="Arial"/>
                <w:sz w:val="20"/>
                <w:lang w:eastAsia="en-AU"/>
              </w:rPr>
              <w:t>2007-08</w:t>
            </w:r>
          </w:p>
        </w:tc>
        <w:tc>
          <w:tcPr>
            <w:tcW w:w="383" w:type="pct"/>
            <w:tcBorders>
              <w:top w:val="nil"/>
              <w:left w:val="nil"/>
              <w:bottom w:val="nil"/>
              <w:right w:val="single" w:sz="4" w:space="0" w:color="000000"/>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14.2%</w:t>
            </w:r>
          </w:p>
        </w:tc>
        <w:tc>
          <w:tcPr>
            <w:tcW w:w="383"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13.9%</w:t>
            </w:r>
          </w:p>
        </w:tc>
        <w:tc>
          <w:tcPr>
            <w:tcW w:w="383" w:type="pct"/>
            <w:tcBorders>
              <w:top w:val="nil"/>
              <w:left w:val="nil"/>
              <w:bottom w:val="nil"/>
              <w:right w:val="single" w:sz="4" w:space="0" w:color="000000"/>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45.4%</w:t>
            </w:r>
          </w:p>
        </w:tc>
        <w:tc>
          <w:tcPr>
            <w:tcW w:w="383" w:type="pct"/>
            <w:tcBorders>
              <w:top w:val="nil"/>
              <w:left w:val="nil"/>
              <w:bottom w:val="nil"/>
              <w:right w:val="nil"/>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42.3%</w:t>
            </w:r>
          </w:p>
        </w:tc>
        <w:tc>
          <w:tcPr>
            <w:tcW w:w="388" w:type="pct"/>
            <w:tcBorders>
              <w:top w:val="nil"/>
              <w:left w:val="single" w:sz="8" w:space="0" w:color="auto"/>
              <w:bottom w:val="nil"/>
              <w:right w:val="single" w:sz="4" w:space="0" w:color="000000"/>
            </w:tcBorders>
            <w:shd w:val="clear" w:color="000000" w:fill="FFFF99"/>
            <w:noWrap/>
            <w:vAlign w:val="center"/>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8"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3" w:type="pct"/>
            <w:tcBorders>
              <w:top w:val="nil"/>
              <w:left w:val="nil"/>
              <w:bottom w:val="nil"/>
              <w:right w:val="single" w:sz="4"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17.7%</w:t>
            </w:r>
          </w:p>
        </w:tc>
        <w:tc>
          <w:tcPr>
            <w:tcW w:w="383"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19.3%</w:t>
            </w:r>
          </w:p>
        </w:tc>
        <w:tc>
          <w:tcPr>
            <w:tcW w:w="388" w:type="pct"/>
            <w:tcBorders>
              <w:top w:val="nil"/>
              <w:left w:val="nil"/>
              <w:bottom w:val="nil"/>
              <w:right w:val="single" w:sz="4" w:space="0" w:color="000000"/>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3.8%</w:t>
            </w:r>
          </w:p>
        </w:tc>
        <w:tc>
          <w:tcPr>
            <w:tcW w:w="388"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4.4%</w:t>
            </w:r>
          </w:p>
        </w:tc>
        <w:tc>
          <w:tcPr>
            <w:tcW w:w="383" w:type="pct"/>
            <w:tcBorders>
              <w:top w:val="nil"/>
              <w:left w:val="nil"/>
              <w:bottom w:val="nil"/>
              <w:right w:val="single" w:sz="4" w:space="0" w:color="000000"/>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18.9%</w:t>
            </w:r>
          </w:p>
        </w:tc>
        <w:tc>
          <w:tcPr>
            <w:tcW w:w="383"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20.1%</w:t>
            </w:r>
          </w:p>
        </w:tc>
      </w:tr>
      <w:tr w:rsidR="007B4C07" w:rsidRPr="007B4C07" w:rsidTr="007B4C07">
        <w:trPr>
          <w:trHeight w:val="255"/>
        </w:trPr>
        <w:tc>
          <w:tcPr>
            <w:tcW w:w="383" w:type="pct"/>
            <w:tcBorders>
              <w:top w:val="nil"/>
              <w:left w:val="single" w:sz="8" w:space="0" w:color="auto"/>
              <w:bottom w:val="nil"/>
              <w:right w:val="single" w:sz="8" w:space="0" w:color="auto"/>
            </w:tcBorders>
            <w:shd w:val="clear" w:color="auto" w:fill="auto"/>
            <w:noWrap/>
            <w:vAlign w:val="center"/>
            <w:hideMark/>
          </w:tcPr>
          <w:p w:rsidR="007B4C07" w:rsidRPr="007B4C07" w:rsidRDefault="007B4C07" w:rsidP="007B4C07">
            <w:pPr>
              <w:rPr>
                <w:rFonts w:ascii="Arial" w:hAnsi="Arial" w:cs="Arial"/>
                <w:sz w:val="20"/>
                <w:lang w:eastAsia="en-AU"/>
              </w:rPr>
            </w:pPr>
            <w:r w:rsidRPr="007B4C07">
              <w:rPr>
                <w:rFonts w:ascii="Arial" w:hAnsi="Arial" w:cs="Arial"/>
                <w:sz w:val="20"/>
                <w:lang w:eastAsia="en-AU"/>
              </w:rPr>
              <w:t>2008-09</w:t>
            </w:r>
          </w:p>
        </w:tc>
        <w:tc>
          <w:tcPr>
            <w:tcW w:w="383" w:type="pct"/>
            <w:tcBorders>
              <w:top w:val="nil"/>
              <w:left w:val="nil"/>
              <w:bottom w:val="nil"/>
              <w:right w:val="single" w:sz="4" w:space="0" w:color="000000"/>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9.1%</w:t>
            </w:r>
          </w:p>
        </w:tc>
        <w:tc>
          <w:tcPr>
            <w:tcW w:w="383" w:type="pct"/>
            <w:tcBorders>
              <w:top w:val="nil"/>
              <w:left w:val="nil"/>
              <w:bottom w:val="nil"/>
              <w:right w:val="single" w:sz="8"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9.3%</w:t>
            </w:r>
          </w:p>
        </w:tc>
        <w:tc>
          <w:tcPr>
            <w:tcW w:w="383" w:type="pct"/>
            <w:tcBorders>
              <w:top w:val="nil"/>
              <w:left w:val="nil"/>
              <w:bottom w:val="nil"/>
              <w:right w:val="single" w:sz="4" w:space="0" w:color="000000"/>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50.4%</w:t>
            </w:r>
          </w:p>
        </w:tc>
        <w:tc>
          <w:tcPr>
            <w:tcW w:w="383" w:type="pct"/>
            <w:tcBorders>
              <w:top w:val="nil"/>
              <w:left w:val="nil"/>
              <w:bottom w:val="nil"/>
              <w:right w:val="nil"/>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47.4%</w:t>
            </w:r>
          </w:p>
        </w:tc>
        <w:tc>
          <w:tcPr>
            <w:tcW w:w="388" w:type="pct"/>
            <w:tcBorders>
              <w:top w:val="nil"/>
              <w:left w:val="single" w:sz="8" w:space="0" w:color="auto"/>
              <w:bottom w:val="nil"/>
              <w:right w:val="single" w:sz="4" w:space="0" w:color="000000"/>
            </w:tcBorders>
            <w:shd w:val="clear" w:color="auto" w:fill="auto"/>
            <w:noWrap/>
            <w:vAlign w:val="center"/>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8" w:type="pct"/>
            <w:tcBorders>
              <w:top w:val="nil"/>
              <w:left w:val="nil"/>
              <w:bottom w:val="nil"/>
              <w:right w:val="single" w:sz="8" w:space="0" w:color="auto"/>
            </w:tcBorders>
            <w:shd w:val="clear" w:color="auto" w:fill="auto"/>
            <w:noWrap/>
            <w:vAlign w:val="center"/>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3" w:type="pct"/>
            <w:tcBorders>
              <w:top w:val="nil"/>
              <w:left w:val="nil"/>
              <w:bottom w:val="nil"/>
              <w:right w:val="single" w:sz="4"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18.5%</w:t>
            </w:r>
          </w:p>
        </w:tc>
        <w:tc>
          <w:tcPr>
            <w:tcW w:w="383" w:type="pct"/>
            <w:tcBorders>
              <w:top w:val="nil"/>
              <w:left w:val="nil"/>
              <w:bottom w:val="nil"/>
              <w:right w:val="single" w:sz="8"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20.5%</w:t>
            </w:r>
          </w:p>
        </w:tc>
        <w:tc>
          <w:tcPr>
            <w:tcW w:w="388" w:type="pct"/>
            <w:tcBorders>
              <w:top w:val="nil"/>
              <w:left w:val="nil"/>
              <w:bottom w:val="nil"/>
              <w:right w:val="single" w:sz="4" w:space="0" w:color="000000"/>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2.8%</w:t>
            </w:r>
          </w:p>
        </w:tc>
        <w:tc>
          <w:tcPr>
            <w:tcW w:w="388" w:type="pct"/>
            <w:tcBorders>
              <w:top w:val="nil"/>
              <w:left w:val="nil"/>
              <w:bottom w:val="nil"/>
              <w:right w:val="single" w:sz="8"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3.3%</w:t>
            </w:r>
          </w:p>
        </w:tc>
        <w:tc>
          <w:tcPr>
            <w:tcW w:w="383" w:type="pct"/>
            <w:tcBorders>
              <w:top w:val="nil"/>
              <w:left w:val="nil"/>
              <w:bottom w:val="nil"/>
              <w:right w:val="single" w:sz="4" w:space="0" w:color="000000"/>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19.2%</w:t>
            </w:r>
          </w:p>
        </w:tc>
        <w:tc>
          <w:tcPr>
            <w:tcW w:w="383" w:type="pct"/>
            <w:tcBorders>
              <w:top w:val="nil"/>
              <w:left w:val="nil"/>
              <w:bottom w:val="nil"/>
              <w:right w:val="single" w:sz="8" w:space="0" w:color="auto"/>
            </w:tcBorders>
            <w:shd w:val="clear" w:color="auto" w:fill="auto"/>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19.5%</w:t>
            </w:r>
          </w:p>
        </w:tc>
      </w:tr>
      <w:tr w:rsidR="007B4C07" w:rsidRPr="007B4C07" w:rsidTr="007B4C07">
        <w:trPr>
          <w:trHeight w:val="255"/>
        </w:trPr>
        <w:tc>
          <w:tcPr>
            <w:tcW w:w="383" w:type="pct"/>
            <w:tcBorders>
              <w:top w:val="nil"/>
              <w:left w:val="single" w:sz="8" w:space="0" w:color="auto"/>
              <w:bottom w:val="nil"/>
              <w:right w:val="single" w:sz="8" w:space="0" w:color="auto"/>
            </w:tcBorders>
            <w:shd w:val="clear" w:color="000000" w:fill="FFFF99"/>
            <w:noWrap/>
            <w:vAlign w:val="center"/>
            <w:hideMark/>
          </w:tcPr>
          <w:p w:rsidR="007B4C07" w:rsidRPr="007B4C07" w:rsidRDefault="007B4C07" w:rsidP="007B4C07">
            <w:pPr>
              <w:rPr>
                <w:rFonts w:ascii="Arial" w:hAnsi="Arial" w:cs="Arial"/>
                <w:sz w:val="20"/>
                <w:lang w:eastAsia="en-AU"/>
              </w:rPr>
            </w:pPr>
            <w:r w:rsidRPr="007B4C07">
              <w:rPr>
                <w:rFonts w:ascii="Arial" w:hAnsi="Arial" w:cs="Arial"/>
                <w:sz w:val="20"/>
                <w:lang w:eastAsia="en-AU"/>
              </w:rPr>
              <w:t>2009-10</w:t>
            </w:r>
          </w:p>
        </w:tc>
        <w:tc>
          <w:tcPr>
            <w:tcW w:w="383" w:type="pct"/>
            <w:tcBorders>
              <w:top w:val="nil"/>
              <w:left w:val="nil"/>
              <w:bottom w:val="nil"/>
              <w:right w:val="single" w:sz="4" w:space="0" w:color="000000"/>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8.0%</w:t>
            </w:r>
          </w:p>
        </w:tc>
        <w:tc>
          <w:tcPr>
            <w:tcW w:w="383"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8.4%</w:t>
            </w:r>
          </w:p>
        </w:tc>
        <w:tc>
          <w:tcPr>
            <w:tcW w:w="383" w:type="pct"/>
            <w:tcBorders>
              <w:top w:val="nil"/>
              <w:left w:val="nil"/>
              <w:bottom w:val="nil"/>
              <w:right w:val="single" w:sz="4" w:space="0" w:color="000000"/>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55.1%</w:t>
            </w:r>
          </w:p>
        </w:tc>
        <w:tc>
          <w:tcPr>
            <w:tcW w:w="383" w:type="pct"/>
            <w:tcBorders>
              <w:top w:val="nil"/>
              <w:left w:val="nil"/>
              <w:bottom w:val="nil"/>
              <w:right w:val="nil"/>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52.2%</w:t>
            </w:r>
          </w:p>
        </w:tc>
        <w:tc>
          <w:tcPr>
            <w:tcW w:w="388" w:type="pct"/>
            <w:tcBorders>
              <w:top w:val="nil"/>
              <w:left w:val="single" w:sz="8" w:space="0" w:color="auto"/>
              <w:bottom w:val="nil"/>
              <w:right w:val="single" w:sz="4" w:space="0" w:color="000000"/>
            </w:tcBorders>
            <w:shd w:val="clear" w:color="000000" w:fill="FFFF99"/>
            <w:noWrap/>
            <w:vAlign w:val="center"/>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8"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3" w:type="pct"/>
            <w:tcBorders>
              <w:top w:val="nil"/>
              <w:left w:val="nil"/>
              <w:bottom w:val="nil"/>
              <w:right w:val="single" w:sz="4"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16.4%</w:t>
            </w:r>
          </w:p>
        </w:tc>
        <w:tc>
          <w:tcPr>
            <w:tcW w:w="383"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18.5%</w:t>
            </w:r>
          </w:p>
        </w:tc>
        <w:tc>
          <w:tcPr>
            <w:tcW w:w="388" w:type="pct"/>
            <w:tcBorders>
              <w:top w:val="nil"/>
              <w:left w:val="nil"/>
              <w:bottom w:val="nil"/>
              <w:right w:val="single" w:sz="4" w:space="0" w:color="000000"/>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2.7%</w:t>
            </w:r>
          </w:p>
        </w:tc>
        <w:tc>
          <w:tcPr>
            <w:tcW w:w="388"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3.3%</w:t>
            </w:r>
          </w:p>
        </w:tc>
        <w:tc>
          <w:tcPr>
            <w:tcW w:w="383" w:type="pct"/>
            <w:tcBorders>
              <w:top w:val="nil"/>
              <w:left w:val="nil"/>
              <w:bottom w:val="nil"/>
              <w:right w:val="single" w:sz="4" w:space="0" w:color="000000"/>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17.8%</w:t>
            </w:r>
          </w:p>
        </w:tc>
        <w:tc>
          <w:tcPr>
            <w:tcW w:w="383" w:type="pct"/>
            <w:tcBorders>
              <w:top w:val="nil"/>
              <w:left w:val="nil"/>
              <w:bottom w:val="nil"/>
              <w:right w:val="single" w:sz="8" w:space="0" w:color="auto"/>
            </w:tcBorders>
            <w:shd w:val="clear" w:color="000000" w:fill="FFFF99"/>
            <w:noWrap/>
            <w:vAlign w:val="center"/>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17.6%</w:t>
            </w:r>
          </w:p>
        </w:tc>
      </w:tr>
      <w:tr w:rsidR="007B4C07" w:rsidRPr="007B4C07" w:rsidTr="007B4C07">
        <w:trPr>
          <w:trHeight w:val="255"/>
        </w:trPr>
        <w:tc>
          <w:tcPr>
            <w:tcW w:w="383" w:type="pct"/>
            <w:tcBorders>
              <w:top w:val="nil"/>
              <w:left w:val="single" w:sz="8" w:space="0" w:color="auto"/>
              <w:bottom w:val="nil"/>
              <w:right w:val="single" w:sz="8" w:space="0" w:color="auto"/>
            </w:tcBorders>
            <w:shd w:val="clear" w:color="auto" w:fill="auto"/>
            <w:noWrap/>
            <w:vAlign w:val="bottom"/>
            <w:hideMark/>
          </w:tcPr>
          <w:p w:rsidR="007B4C07" w:rsidRPr="007B4C07" w:rsidRDefault="007B4C07" w:rsidP="007B4C07">
            <w:pPr>
              <w:rPr>
                <w:rFonts w:ascii="Arial" w:hAnsi="Arial" w:cs="Arial"/>
                <w:sz w:val="20"/>
                <w:lang w:eastAsia="en-AU"/>
              </w:rPr>
            </w:pPr>
            <w:r w:rsidRPr="007B4C07">
              <w:rPr>
                <w:rFonts w:ascii="Arial" w:hAnsi="Arial" w:cs="Arial"/>
                <w:sz w:val="20"/>
                <w:lang w:eastAsia="en-AU"/>
              </w:rPr>
              <w:t>2010-11</w:t>
            </w:r>
          </w:p>
        </w:tc>
        <w:tc>
          <w:tcPr>
            <w:tcW w:w="383" w:type="pct"/>
            <w:tcBorders>
              <w:top w:val="nil"/>
              <w:left w:val="nil"/>
              <w:bottom w:val="nil"/>
              <w:right w:val="nil"/>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34.6%</w:t>
            </w:r>
          </w:p>
        </w:tc>
        <w:tc>
          <w:tcPr>
            <w:tcW w:w="383" w:type="pct"/>
            <w:tcBorders>
              <w:top w:val="nil"/>
              <w:left w:val="single" w:sz="4" w:space="0" w:color="000000"/>
              <w:bottom w:val="nil"/>
              <w:right w:val="single" w:sz="8" w:space="0" w:color="000000"/>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33.9%</w:t>
            </w:r>
          </w:p>
        </w:tc>
        <w:tc>
          <w:tcPr>
            <w:tcW w:w="383" w:type="pct"/>
            <w:tcBorders>
              <w:top w:val="nil"/>
              <w:left w:val="nil"/>
              <w:bottom w:val="nil"/>
              <w:right w:val="single" w:sz="4" w:space="0" w:color="000000"/>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33.4%</w:t>
            </w:r>
          </w:p>
        </w:tc>
        <w:tc>
          <w:tcPr>
            <w:tcW w:w="383" w:type="pct"/>
            <w:tcBorders>
              <w:top w:val="nil"/>
              <w:left w:val="nil"/>
              <w:bottom w:val="nil"/>
              <w:right w:val="nil"/>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31.0%</w:t>
            </w:r>
          </w:p>
        </w:tc>
        <w:tc>
          <w:tcPr>
            <w:tcW w:w="388" w:type="pct"/>
            <w:tcBorders>
              <w:top w:val="nil"/>
              <w:left w:val="single" w:sz="8" w:space="0" w:color="000000"/>
              <w:bottom w:val="nil"/>
              <w:right w:val="single" w:sz="4" w:space="0" w:color="000000"/>
            </w:tcBorders>
            <w:shd w:val="clear" w:color="auto" w:fill="auto"/>
            <w:noWrap/>
            <w:vAlign w:val="bottom"/>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8" w:type="pct"/>
            <w:tcBorders>
              <w:top w:val="nil"/>
              <w:left w:val="nil"/>
              <w:bottom w:val="nil"/>
              <w:right w:val="single" w:sz="8" w:space="0" w:color="000000"/>
            </w:tcBorders>
            <w:shd w:val="clear" w:color="auto" w:fill="auto"/>
            <w:noWrap/>
            <w:vAlign w:val="bottom"/>
            <w:hideMark/>
          </w:tcPr>
          <w:p w:rsidR="007B4C07" w:rsidRPr="007B4C07" w:rsidRDefault="007B4C07" w:rsidP="007B4C07">
            <w:pPr>
              <w:jc w:val="center"/>
              <w:rPr>
                <w:rFonts w:ascii="Arial" w:hAnsi="Arial" w:cs="Arial"/>
                <w:sz w:val="20"/>
                <w:lang w:eastAsia="en-AU"/>
              </w:rPr>
            </w:pPr>
            <w:r w:rsidRPr="007B4C07">
              <w:rPr>
                <w:rFonts w:ascii="Arial" w:hAnsi="Arial" w:cs="Arial"/>
                <w:sz w:val="20"/>
                <w:lang w:eastAsia="en-AU"/>
              </w:rPr>
              <w:t>-</w:t>
            </w:r>
          </w:p>
        </w:tc>
        <w:tc>
          <w:tcPr>
            <w:tcW w:w="383" w:type="pct"/>
            <w:tcBorders>
              <w:top w:val="nil"/>
              <w:left w:val="nil"/>
              <w:bottom w:val="nil"/>
              <w:right w:val="nil"/>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14.4%</w:t>
            </w:r>
          </w:p>
        </w:tc>
        <w:tc>
          <w:tcPr>
            <w:tcW w:w="383" w:type="pct"/>
            <w:tcBorders>
              <w:top w:val="nil"/>
              <w:left w:val="single" w:sz="4" w:space="0" w:color="000000"/>
              <w:bottom w:val="nil"/>
              <w:right w:val="single" w:sz="8" w:space="0" w:color="000000"/>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16.6%</w:t>
            </w:r>
          </w:p>
        </w:tc>
        <w:tc>
          <w:tcPr>
            <w:tcW w:w="388" w:type="pct"/>
            <w:tcBorders>
              <w:top w:val="nil"/>
              <w:left w:val="nil"/>
              <w:bottom w:val="nil"/>
              <w:right w:val="single" w:sz="4" w:space="0" w:color="000000"/>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1.8%</w:t>
            </w:r>
          </w:p>
        </w:tc>
        <w:tc>
          <w:tcPr>
            <w:tcW w:w="388" w:type="pct"/>
            <w:tcBorders>
              <w:top w:val="nil"/>
              <w:left w:val="nil"/>
              <w:bottom w:val="nil"/>
              <w:right w:val="nil"/>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2.1%</w:t>
            </w:r>
          </w:p>
        </w:tc>
        <w:tc>
          <w:tcPr>
            <w:tcW w:w="383" w:type="pct"/>
            <w:tcBorders>
              <w:top w:val="nil"/>
              <w:left w:val="single" w:sz="8" w:space="0" w:color="000000"/>
              <w:bottom w:val="nil"/>
              <w:right w:val="single" w:sz="4" w:space="0" w:color="000000"/>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15.8%</w:t>
            </w:r>
          </w:p>
        </w:tc>
        <w:tc>
          <w:tcPr>
            <w:tcW w:w="383" w:type="pct"/>
            <w:tcBorders>
              <w:top w:val="nil"/>
              <w:left w:val="nil"/>
              <w:bottom w:val="nil"/>
              <w:right w:val="single" w:sz="8" w:space="0" w:color="000000"/>
            </w:tcBorders>
            <w:shd w:val="clear" w:color="auto" w:fill="auto"/>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16.4%</w:t>
            </w:r>
          </w:p>
        </w:tc>
      </w:tr>
      <w:tr w:rsidR="007B4C07" w:rsidRPr="007B4C07" w:rsidTr="007B4C07">
        <w:trPr>
          <w:trHeight w:val="270"/>
        </w:trPr>
        <w:tc>
          <w:tcPr>
            <w:tcW w:w="383" w:type="pct"/>
            <w:tcBorders>
              <w:top w:val="nil"/>
              <w:left w:val="single" w:sz="8" w:space="0" w:color="auto"/>
              <w:bottom w:val="single" w:sz="8" w:space="0" w:color="auto"/>
              <w:right w:val="single" w:sz="8" w:space="0" w:color="auto"/>
            </w:tcBorders>
            <w:shd w:val="clear" w:color="000000" w:fill="FFFF99"/>
            <w:noWrap/>
            <w:vAlign w:val="bottom"/>
            <w:hideMark/>
          </w:tcPr>
          <w:p w:rsidR="007B4C07" w:rsidRPr="007B4C07" w:rsidRDefault="007B4C07" w:rsidP="007B4C07">
            <w:pPr>
              <w:rPr>
                <w:rFonts w:ascii="Arial" w:hAnsi="Arial" w:cs="Arial"/>
                <w:sz w:val="20"/>
                <w:lang w:eastAsia="en-AU"/>
              </w:rPr>
            </w:pPr>
            <w:r w:rsidRPr="007B4C07">
              <w:rPr>
                <w:rFonts w:ascii="Arial" w:hAnsi="Arial" w:cs="Arial"/>
                <w:sz w:val="20"/>
                <w:lang w:eastAsia="en-AU"/>
              </w:rPr>
              <w:t>2011-12</w:t>
            </w:r>
          </w:p>
        </w:tc>
        <w:tc>
          <w:tcPr>
            <w:tcW w:w="383" w:type="pct"/>
            <w:tcBorders>
              <w:top w:val="nil"/>
              <w:left w:val="nil"/>
              <w:bottom w:val="single" w:sz="8" w:space="0" w:color="auto"/>
              <w:right w:val="nil"/>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14.7%</w:t>
            </w:r>
          </w:p>
        </w:tc>
        <w:tc>
          <w:tcPr>
            <w:tcW w:w="383" w:type="pct"/>
            <w:tcBorders>
              <w:top w:val="nil"/>
              <w:left w:val="single" w:sz="4" w:space="0" w:color="000000"/>
              <w:bottom w:val="single" w:sz="8" w:space="0" w:color="auto"/>
              <w:right w:val="single" w:sz="8" w:space="0" w:color="000000"/>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14.5%</w:t>
            </w:r>
          </w:p>
        </w:tc>
        <w:tc>
          <w:tcPr>
            <w:tcW w:w="383" w:type="pct"/>
            <w:tcBorders>
              <w:top w:val="nil"/>
              <w:left w:val="nil"/>
              <w:bottom w:val="single" w:sz="8" w:space="0" w:color="auto"/>
              <w:right w:val="single" w:sz="4" w:space="0" w:color="000000"/>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30.1%</w:t>
            </w:r>
          </w:p>
        </w:tc>
        <w:tc>
          <w:tcPr>
            <w:tcW w:w="383" w:type="pct"/>
            <w:tcBorders>
              <w:top w:val="nil"/>
              <w:left w:val="nil"/>
              <w:bottom w:val="single" w:sz="8" w:space="0" w:color="auto"/>
              <w:right w:val="nil"/>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29.1%</w:t>
            </w:r>
          </w:p>
        </w:tc>
        <w:tc>
          <w:tcPr>
            <w:tcW w:w="388" w:type="pct"/>
            <w:tcBorders>
              <w:top w:val="nil"/>
              <w:left w:val="single" w:sz="8" w:space="0" w:color="000000"/>
              <w:bottom w:val="single" w:sz="8" w:space="0" w:color="auto"/>
              <w:right w:val="single" w:sz="4" w:space="0" w:color="000000"/>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28.6%</w:t>
            </w:r>
          </w:p>
        </w:tc>
        <w:tc>
          <w:tcPr>
            <w:tcW w:w="388" w:type="pct"/>
            <w:tcBorders>
              <w:top w:val="nil"/>
              <w:left w:val="nil"/>
              <w:bottom w:val="single" w:sz="8" w:space="0" w:color="auto"/>
              <w:right w:val="single" w:sz="8" w:space="0" w:color="000000"/>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27.3%</w:t>
            </w:r>
          </w:p>
        </w:tc>
        <w:tc>
          <w:tcPr>
            <w:tcW w:w="383" w:type="pct"/>
            <w:tcBorders>
              <w:top w:val="nil"/>
              <w:left w:val="nil"/>
              <w:bottom w:val="single" w:sz="8" w:space="0" w:color="auto"/>
              <w:right w:val="nil"/>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13.4%</w:t>
            </w:r>
          </w:p>
        </w:tc>
        <w:tc>
          <w:tcPr>
            <w:tcW w:w="383" w:type="pct"/>
            <w:tcBorders>
              <w:top w:val="nil"/>
              <w:left w:val="single" w:sz="4" w:space="0" w:color="000000"/>
              <w:bottom w:val="single" w:sz="8" w:space="0" w:color="auto"/>
              <w:right w:val="single" w:sz="8" w:space="0" w:color="000000"/>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15.8%</w:t>
            </w:r>
          </w:p>
        </w:tc>
        <w:tc>
          <w:tcPr>
            <w:tcW w:w="388" w:type="pct"/>
            <w:tcBorders>
              <w:top w:val="nil"/>
              <w:left w:val="nil"/>
              <w:bottom w:val="single" w:sz="8" w:space="0" w:color="auto"/>
              <w:right w:val="single" w:sz="4" w:space="0" w:color="000000"/>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0.8%</w:t>
            </w:r>
          </w:p>
        </w:tc>
        <w:tc>
          <w:tcPr>
            <w:tcW w:w="388" w:type="pct"/>
            <w:tcBorders>
              <w:top w:val="nil"/>
              <w:left w:val="nil"/>
              <w:bottom w:val="single" w:sz="8" w:space="0" w:color="auto"/>
              <w:right w:val="nil"/>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1.1%</w:t>
            </w:r>
          </w:p>
        </w:tc>
        <w:tc>
          <w:tcPr>
            <w:tcW w:w="383" w:type="pct"/>
            <w:tcBorders>
              <w:top w:val="nil"/>
              <w:left w:val="single" w:sz="8" w:space="0" w:color="000000"/>
              <w:bottom w:val="single" w:sz="8" w:space="0" w:color="auto"/>
              <w:right w:val="single" w:sz="4" w:space="0" w:color="000000"/>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41.0%</w:t>
            </w:r>
          </w:p>
        </w:tc>
        <w:tc>
          <w:tcPr>
            <w:tcW w:w="383" w:type="pct"/>
            <w:tcBorders>
              <w:top w:val="nil"/>
              <w:left w:val="nil"/>
              <w:bottom w:val="single" w:sz="8" w:space="0" w:color="auto"/>
              <w:right w:val="single" w:sz="8" w:space="0" w:color="000000"/>
            </w:tcBorders>
            <w:shd w:val="clear" w:color="000000" w:fill="FFFF99"/>
            <w:noWrap/>
            <w:vAlign w:val="bottom"/>
            <w:hideMark/>
          </w:tcPr>
          <w:p w:rsidR="007B4C07" w:rsidRPr="007B4C07" w:rsidRDefault="007B4C07" w:rsidP="007B4C07">
            <w:pPr>
              <w:jc w:val="right"/>
              <w:rPr>
                <w:rFonts w:ascii="Arial" w:hAnsi="Arial" w:cs="Arial"/>
                <w:sz w:val="20"/>
                <w:lang w:eastAsia="en-AU"/>
              </w:rPr>
            </w:pPr>
            <w:r w:rsidRPr="007B4C07">
              <w:rPr>
                <w:rFonts w:ascii="Arial" w:hAnsi="Arial" w:cs="Arial"/>
                <w:sz w:val="20"/>
                <w:lang w:eastAsia="en-AU"/>
              </w:rPr>
              <w:t>39.5%</w:t>
            </w:r>
          </w:p>
        </w:tc>
      </w:tr>
    </w:tbl>
    <w:p w:rsidR="007B4C07" w:rsidRDefault="007B4C07" w:rsidP="00DB4C2D">
      <w:pPr>
        <w:rPr>
          <w:lang w:val="en-US"/>
        </w:rPr>
        <w:sectPr w:rsidR="007B4C07" w:rsidSect="007B4C07">
          <w:pgSz w:w="16840" w:h="11907" w:orient="landscape" w:code="9"/>
          <w:pgMar w:top="1797" w:right="851" w:bottom="1797" w:left="851" w:header="720" w:footer="720" w:gutter="0"/>
          <w:cols w:space="720"/>
          <w:titlePg/>
        </w:sectPr>
      </w:pPr>
    </w:p>
    <w:p w:rsidR="007B2218" w:rsidRPr="001162AA" w:rsidRDefault="007B2218" w:rsidP="00DB4C2D">
      <w:pPr>
        <w:rPr>
          <w:lang w:val="en-US"/>
        </w:rPr>
      </w:pPr>
      <w:r w:rsidRPr="001162AA">
        <w:rPr>
          <w:lang w:val="en-US"/>
        </w:rPr>
        <w:lastRenderedPageBreak/>
        <w:t>Figure 3</w:t>
      </w:r>
      <w:r w:rsidR="00E61208" w:rsidRPr="001162AA">
        <w:rPr>
          <w:lang w:val="en-US"/>
        </w:rPr>
        <w:t>3</w:t>
      </w:r>
      <w:r w:rsidRPr="001162AA">
        <w:rPr>
          <w:lang w:val="en-US"/>
        </w:rPr>
        <w:t xml:space="preserve"> shows the percentage of each sex with rejected DSP applications by the top three rejection reasons for the year 201</w:t>
      </w:r>
      <w:r w:rsidR="00C22735">
        <w:rPr>
          <w:lang w:val="en-US"/>
        </w:rPr>
        <w:t>1</w:t>
      </w:r>
      <w:r w:rsidR="008C659A" w:rsidRPr="001162AA">
        <w:rPr>
          <w:lang w:val="en-US"/>
        </w:rPr>
        <w:t>-1</w:t>
      </w:r>
      <w:r w:rsidR="00C22735">
        <w:rPr>
          <w:lang w:val="en-US"/>
        </w:rPr>
        <w:t>2</w:t>
      </w:r>
      <w:r w:rsidRPr="001162AA">
        <w:rPr>
          <w:lang w:val="en-US"/>
        </w:rPr>
        <w:t>.</w:t>
      </w:r>
    </w:p>
    <w:p w:rsidR="007B2218" w:rsidRPr="001162AA" w:rsidRDefault="007B2218" w:rsidP="00DB4C2D">
      <w:pPr>
        <w:rPr>
          <w:lang w:val="en-US"/>
        </w:rPr>
      </w:pPr>
    </w:p>
    <w:p w:rsidR="007B2218" w:rsidRPr="001162AA" w:rsidRDefault="00411C93" w:rsidP="00411C93">
      <w:pPr>
        <w:pStyle w:val="JonsFgr"/>
        <w:rPr>
          <w:lang w:val="en-US"/>
        </w:rPr>
      </w:pPr>
      <w:bookmarkStart w:id="168" w:name="_Toc354583076"/>
      <w:r w:rsidRPr="001162AA">
        <w:rPr>
          <w:lang w:val="en-US"/>
        </w:rPr>
        <w:t>Figure 3</w:t>
      </w:r>
      <w:r w:rsidR="00E61208" w:rsidRPr="001162AA">
        <w:rPr>
          <w:lang w:val="en-US"/>
        </w:rPr>
        <w:t>3</w:t>
      </w:r>
      <w:r w:rsidRPr="001162AA">
        <w:rPr>
          <w:lang w:val="en-US"/>
        </w:rPr>
        <w:t xml:space="preserve"> </w:t>
      </w:r>
      <w:r w:rsidR="00FB2EE1" w:rsidRPr="001162AA">
        <w:rPr>
          <w:lang w:val="en-US"/>
        </w:rPr>
        <w:t>–</w:t>
      </w:r>
      <w:r w:rsidRPr="001162AA">
        <w:rPr>
          <w:lang w:val="en-US"/>
        </w:rPr>
        <w:t xml:space="preserve"> </w:t>
      </w:r>
      <w:r w:rsidR="00FB2EE1" w:rsidRPr="001162AA">
        <w:rPr>
          <w:lang w:val="en-US"/>
        </w:rPr>
        <w:t xml:space="preserve">Rejections by sex by top </w:t>
      </w:r>
      <w:r w:rsidR="005C1A4F" w:rsidRPr="001162AA">
        <w:rPr>
          <w:lang w:val="en-US"/>
        </w:rPr>
        <w:t>3</w:t>
      </w:r>
      <w:r w:rsidR="00FB2EE1" w:rsidRPr="001162AA">
        <w:rPr>
          <w:lang w:val="en-US"/>
        </w:rPr>
        <w:t xml:space="preserve"> rejection reasons – 2006-07 to 20</w:t>
      </w:r>
      <w:r w:rsidR="00C719A6" w:rsidRPr="001162AA">
        <w:rPr>
          <w:lang w:val="en-US"/>
        </w:rPr>
        <w:t>1</w:t>
      </w:r>
      <w:r w:rsidR="0074341B">
        <w:rPr>
          <w:lang w:val="en-US"/>
        </w:rPr>
        <w:t>1</w:t>
      </w:r>
      <w:r w:rsidR="00FB2EE1" w:rsidRPr="001162AA">
        <w:rPr>
          <w:lang w:val="en-US"/>
        </w:rPr>
        <w:t>-1</w:t>
      </w:r>
      <w:r w:rsidR="0074341B">
        <w:rPr>
          <w:lang w:val="en-US"/>
        </w:rPr>
        <w:t>2</w:t>
      </w:r>
      <w:bookmarkEnd w:id="168"/>
    </w:p>
    <w:p w:rsidR="00411C93" w:rsidRPr="001162AA" w:rsidRDefault="00C43DD5" w:rsidP="00E55B9D">
      <w:pPr>
        <w:jc w:val="center"/>
      </w:pPr>
      <w:r>
        <w:rPr>
          <w:noProof/>
          <w:lang w:eastAsia="en-AU"/>
        </w:rPr>
        <w:drawing>
          <wp:inline distT="0" distB="0" distL="0" distR="0" wp14:anchorId="4B20FEC7" wp14:editId="4BDAF581">
            <wp:extent cx="5402580" cy="3163570"/>
            <wp:effectExtent l="0" t="0" r="7620" b="0"/>
            <wp:docPr id="67" name="Picture 67" descr="This figure is a graphical representation of data presented in Table 33"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2580" cy="3163570"/>
                    </a:xfrm>
                    <a:prstGeom prst="rect">
                      <a:avLst/>
                    </a:prstGeom>
                    <a:noFill/>
                    <a:ln>
                      <a:noFill/>
                    </a:ln>
                  </pic:spPr>
                </pic:pic>
              </a:graphicData>
            </a:graphic>
          </wp:inline>
        </w:drawing>
      </w:r>
    </w:p>
    <w:p w:rsidR="00411C93" w:rsidRPr="001162AA" w:rsidRDefault="00411C93" w:rsidP="00DB4C2D">
      <w:pPr>
        <w:rPr>
          <w:lang w:val="en-US"/>
        </w:rPr>
      </w:pPr>
    </w:p>
    <w:p w:rsidR="00AC2CD8" w:rsidRPr="00C22735" w:rsidRDefault="000D4378" w:rsidP="00067E78">
      <w:pPr>
        <w:rPr>
          <w:highlight w:val="cyan"/>
        </w:rPr>
      </w:pPr>
      <w:r w:rsidRPr="00C22735">
        <w:rPr>
          <w:lang w:val="en-US"/>
        </w:rPr>
        <w:t>For</w:t>
      </w:r>
      <w:r w:rsidR="00FB2EE1" w:rsidRPr="00C22735">
        <w:rPr>
          <w:lang w:val="en-US"/>
        </w:rPr>
        <w:t xml:space="preserve"> the years from 2006-07 to 201</w:t>
      </w:r>
      <w:r w:rsidR="0074341B" w:rsidRPr="00C22735">
        <w:rPr>
          <w:lang w:val="en-US"/>
        </w:rPr>
        <w:t>1</w:t>
      </w:r>
      <w:r w:rsidR="00C719A6" w:rsidRPr="00C22735">
        <w:rPr>
          <w:lang w:val="en-US"/>
        </w:rPr>
        <w:t>-1</w:t>
      </w:r>
      <w:r w:rsidR="0074341B" w:rsidRPr="00C22735">
        <w:rPr>
          <w:lang w:val="en-US"/>
        </w:rPr>
        <w:t>2</w:t>
      </w:r>
      <w:r w:rsidRPr="00C22735">
        <w:rPr>
          <w:lang w:val="en-US"/>
        </w:rPr>
        <w:t xml:space="preserve">, </w:t>
      </w:r>
      <w:r w:rsidR="00162DEE" w:rsidRPr="00C22735">
        <w:rPr>
          <w:lang w:val="en-US"/>
        </w:rPr>
        <w:t xml:space="preserve">a higher proportion of </w:t>
      </w:r>
      <w:r w:rsidRPr="00C22735">
        <w:rPr>
          <w:lang w:val="en-US"/>
        </w:rPr>
        <w:t>fem</w:t>
      </w:r>
      <w:r w:rsidR="000169B5" w:rsidRPr="00C22735">
        <w:rPr>
          <w:lang w:val="en-US"/>
        </w:rPr>
        <w:t>a</w:t>
      </w:r>
      <w:r w:rsidRPr="00C22735">
        <w:rPr>
          <w:lang w:val="en-US"/>
        </w:rPr>
        <w:t xml:space="preserve">les </w:t>
      </w:r>
      <w:r w:rsidR="0077599E" w:rsidRPr="00C22735">
        <w:rPr>
          <w:lang w:val="en-US"/>
        </w:rPr>
        <w:t xml:space="preserve">than males </w:t>
      </w:r>
      <w:r w:rsidR="00162DEE" w:rsidRPr="00C22735">
        <w:rPr>
          <w:lang w:val="en-US"/>
        </w:rPr>
        <w:t>we</w:t>
      </w:r>
      <w:r w:rsidRPr="00C22735">
        <w:rPr>
          <w:lang w:val="en-US"/>
        </w:rPr>
        <w:t>re rejected on t</w:t>
      </w:r>
      <w:r w:rsidR="00162DEE" w:rsidRPr="00C22735">
        <w:rPr>
          <w:lang w:val="en-US"/>
        </w:rPr>
        <w:t>he basis that their impairment wa</w:t>
      </w:r>
      <w:r w:rsidRPr="00C22735">
        <w:rPr>
          <w:lang w:val="en-US"/>
        </w:rPr>
        <w:t xml:space="preserve">s assessed at less than twenty </w:t>
      </w:r>
      <w:r w:rsidR="000169B5" w:rsidRPr="00C22735">
        <w:rPr>
          <w:lang w:val="en-US"/>
        </w:rPr>
        <w:t>points against the Impairment Tables</w:t>
      </w:r>
      <w:r w:rsidR="00FB2EE1" w:rsidRPr="00C22735">
        <w:rPr>
          <w:lang w:val="en-US"/>
        </w:rPr>
        <w:t>.</w:t>
      </w:r>
      <w:r w:rsidR="00354B55" w:rsidRPr="00C22735">
        <w:rPr>
          <w:lang w:val="en-US"/>
        </w:rPr>
        <w:t xml:space="preserve">  </w:t>
      </w:r>
      <w:r w:rsidR="00162DEE" w:rsidRPr="00C22735">
        <w:rPr>
          <w:lang w:val="en-US"/>
        </w:rPr>
        <w:t xml:space="preserve">A higher proportion of males than females were </w:t>
      </w:r>
      <w:r w:rsidR="00354B55" w:rsidRPr="00C22735">
        <w:rPr>
          <w:lang w:val="en-US"/>
        </w:rPr>
        <w:t>rejected for failing to supply requested information.</w:t>
      </w:r>
      <w:r w:rsidR="00162DEE" w:rsidRPr="00C22735">
        <w:rPr>
          <w:lang w:val="en-US"/>
        </w:rPr>
        <w:t xml:space="preserve">  Rejections because the claimant’s disability is short-term have remained gender-balanced</w:t>
      </w:r>
      <w:r w:rsidR="00067E78" w:rsidRPr="00C22735">
        <w:rPr>
          <w:lang w:val="en-US"/>
        </w:rPr>
        <w:t>.</w:t>
      </w:r>
    </w:p>
    <w:p w:rsidR="00AC2CD8" w:rsidRPr="001162AA" w:rsidRDefault="00A863E6" w:rsidP="00DD0B78">
      <w:pPr>
        <w:pStyle w:val="Heading1"/>
      </w:pPr>
      <w:r w:rsidRPr="001162AA">
        <w:br w:type="page"/>
      </w:r>
      <w:bookmarkStart w:id="169" w:name="_Toc309742661"/>
      <w:r w:rsidR="0030126A" w:rsidRPr="001162AA">
        <w:lastRenderedPageBreak/>
        <w:t>Where DSP recipients are coming from and going to</w:t>
      </w:r>
      <w:bookmarkEnd w:id="169"/>
    </w:p>
    <w:p w:rsidR="00AC2CD8" w:rsidRPr="00FA5DC0" w:rsidRDefault="00AC2CD8">
      <w:pPr>
        <w:rPr>
          <w:sz w:val="14"/>
          <w:szCs w:val="16"/>
        </w:rPr>
      </w:pPr>
    </w:p>
    <w:p w:rsidR="00AC2CD8" w:rsidRPr="001162AA" w:rsidRDefault="00AC2CD8" w:rsidP="00C6210D">
      <w:pPr>
        <w:pStyle w:val="Heading2"/>
      </w:pPr>
      <w:bookmarkStart w:id="170" w:name="_Toc309742662"/>
      <w:r w:rsidRPr="001162AA">
        <w:t xml:space="preserve">Where DSP </w:t>
      </w:r>
      <w:r w:rsidR="0030126A" w:rsidRPr="001162AA">
        <w:t>r</w:t>
      </w:r>
      <w:r w:rsidRPr="001162AA">
        <w:t xml:space="preserve">ecipients </w:t>
      </w:r>
      <w:r w:rsidR="0030126A" w:rsidRPr="001162AA">
        <w:t>a</w:t>
      </w:r>
      <w:r w:rsidRPr="001162AA">
        <w:t xml:space="preserve">re </w:t>
      </w:r>
      <w:r w:rsidR="0030126A" w:rsidRPr="001162AA">
        <w:t>c</w:t>
      </w:r>
      <w:r w:rsidRPr="001162AA">
        <w:t xml:space="preserve">oming </w:t>
      </w:r>
      <w:r w:rsidR="0030126A" w:rsidRPr="001162AA">
        <w:t>f</w:t>
      </w:r>
      <w:r w:rsidRPr="001162AA">
        <w:t>rom</w:t>
      </w:r>
      <w:bookmarkEnd w:id="170"/>
    </w:p>
    <w:p w:rsidR="00AC2CD8" w:rsidRPr="00FA5DC0" w:rsidRDefault="00AC2CD8">
      <w:pPr>
        <w:rPr>
          <w:sz w:val="14"/>
          <w:szCs w:val="16"/>
        </w:rPr>
      </w:pPr>
    </w:p>
    <w:p w:rsidR="00BB4CBE" w:rsidRPr="001162AA" w:rsidRDefault="00865CFB">
      <w:pPr>
        <w:rPr>
          <w:szCs w:val="24"/>
        </w:rPr>
      </w:pPr>
      <w:r w:rsidRPr="001162AA">
        <w:rPr>
          <w:szCs w:val="24"/>
        </w:rPr>
        <w:t>Table 3</w:t>
      </w:r>
      <w:r w:rsidR="00E61208" w:rsidRPr="001162AA">
        <w:rPr>
          <w:szCs w:val="24"/>
        </w:rPr>
        <w:t>4</w:t>
      </w:r>
      <w:r w:rsidRPr="001162AA">
        <w:rPr>
          <w:szCs w:val="24"/>
        </w:rPr>
        <w:t xml:space="preserve"> details the </w:t>
      </w:r>
      <w:r w:rsidR="00C510EA" w:rsidRPr="001162AA">
        <w:rPr>
          <w:szCs w:val="24"/>
        </w:rPr>
        <w:t>number</w:t>
      </w:r>
      <w:r w:rsidRPr="001162AA">
        <w:rPr>
          <w:szCs w:val="24"/>
        </w:rPr>
        <w:t xml:space="preserve"> and proportion of </w:t>
      </w:r>
      <w:r w:rsidR="00221DF2" w:rsidRPr="001162AA">
        <w:rPr>
          <w:szCs w:val="24"/>
        </w:rPr>
        <w:t>‘</w:t>
      </w:r>
      <w:r w:rsidRPr="001162AA">
        <w:rPr>
          <w:szCs w:val="24"/>
        </w:rPr>
        <w:t>new entrants</w:t>
      </w:r>
      <w:r w:rsidR="00803541" w:rsidRPr="001162AA">
        <w:rPr>
          <w:szCs w:val="24"/>
        </w:rPr>
        <w:t>’</w:t>
      </w:r>
      <w:r w:rsidR="0050693D" w:rsidRPr="001162AA">
        <w:rPr>
          <w:rStyle w:val="FootnoteReference"/>
          <w:szCs w:val="24"/>
        </w:rPr>
        <w:footnoteReference w:id="4"/>
      </w:r>
      <w:r w:rsidRPr="001162AA">
        <w:rPr>
          <w:szCs w:val="24"/>
        </w:rPr>
        <w:t xml:space="preserve"> between June 20</w:t>
      </w:r>
      <w:r w:rsidR="005860B0" w:rsidRPr="001162AA">
        <w:rPr>
          <w:szCs w:val="24"/>
        </w:rPr>
        <w:t>1</w:t>
      </w:r>
      <w:r w:rsidR="00C22735">
        <w:rPr>
          <w:szCs w:val="24"/>
        </w:rPr>
        <w:t>1</w:t>
      </w:r>
      <w:r w:rsidRPr="001162AA">
        <w:rPr>
          <w:szCs w:val="24"/>
        </w:rPr>
        <w:t xml:space="preserve"> and </w:t>
      </w:r>
      <w:r w:rsidR="002D1014">
        <w:rPr>
          <w:szCs w:val="24"/>
        </w:rPr>
        <w:t>June 2012</w:t>
      </w:r>
      <w:r w:rsidRPr="001162AA">
        <w:rPr>
          <w:szCs w:val="24"/>
        </w:rPr>
        <w:t xml:space="preserve"> by their previous income support payment.</w:t>
      </w:r>
    </w:p>
    <w:p w:rsidR="00BB4CBE" w:rsidRPr="00FA5DC0" w:rsidRDefault="00BB4CBE">
      <w:pPr>
        <w:rPr>
          <w:sz w:val="14"/>
          <w:szCs w:val="16"/>
        </w:rPr>
      </w:pPr>
    </w:p>
    <w:p w:rsidR="00DF4D0D" w:rsidRDefault="00BB4CBE" w:rsidP="00757E8A">
      <w:pPr>
        <w:pStyle w:val="JonsTbl"/>
      </w:pPr>
      <w:bookmarkStart w:id="171" w:name="_Toc354583040"/>
      <w:r w:rsidRPr="001162AA">
        <w:t>Table 3</w:t>
      </w:r>
      <w:r w:rsidR="00E61208" w:rsidRPr="001162AA">
        <w:t>4</w:t>
      </w:r>
      <w:r w:rsidRPr="001162AA">
        <w:t xml:space="preserve"> – New entrants by previous income support type</w:t>
      </w:r>
      <w:r w:rsidR="00950818">
        <w:t xml:space="preserve"> – </w:t>
      </w:r>
      <w:r w:rsidR="004A0590" w:rsidRPr="001162AA">
        <w:t>201</w:t>
      </w:r>
      <w:r w:rsidR="0074341B">
        <w:t>2</w:t>
      </w:r>
      <w:bookmarkEnd w:id="171"/>
    </w:p>
    <w:tbl>
      <w:tblPr>
        <w:tblW w:w="5000" w:type="pct"/>
        <w:tblLook w:val="04A0" w:firstRow="1" w:lastRow="0" w:firstColumn="1" w:lastColumn="0" w:noHBand="0" w:noVBand="1"/>
      </w:tblPr>
      <w:tblGrid>
        <w:gridCol w:w="5199"/>
        <w:gridCol w:w="1617"/>
        <w:gridCol w:w="1713"/>
      </w:tblGrid>
      <w:tr w:rsidR="00A854ED" w:rsidRPr="00A854ED" w:rsidTr="00A854ED">
        <w:trPr>
          <w:trHeight w:val="1035"/>
          <w:tblHeader/>
        </w:trPr>
        <w:tc>
          <w:tcPr>
            <w:tcW w:w="3048" w:type="pct"/>
            <w:tcBorders>
              <w:top w:val="single" w:sz="8" w:space="0" w:color="auto"/>
              <w:left w:val="single" w:sz="8" w:space="0" w:color="auto"/>
              <w:bottom w:val="nil"/>
              <w:right w:val="single" w:sz="8" w:space="0" w:color="FFFFFF"/>
            </w:tcBorders>
            <w:shd w:val="clear" w:color="000000" w:fill="000000"/>
            <w:vAlign w:val="center"/>
            <w:hideMark/>
          </w:tcPr>
          <w:p w:rsidR="00A854ED" w:rsidRPr="00A854ED" w:rsidRDefault="00A854ED" w:rsidP="00A854ED">
            <w:pPr>
              <w:jc w:val="center"/>
              <w:rPr>
                <w:rFonts w:ascii="Arial" w:hAnsi="Arial" w:cs="Arial"/>
                <w:b/>
                <w:bCs/>
                <w:color w:val="FFFFFF"/>
                <w:sz w:val="20"/>
                <w:lang w:eastAsia="en-AU"/>
              </w:rPr>
            </w:pPr>
            <w:r w:rsidRPr="00A854ED">
              <w:rPr>
                <w:rFonts w:ascii="Arial" w:hAnsi="Arial" w:cs="Arial"/>
                <w:b/>
                <w:bCs/>
                <w:color w:val="FFFFFF"/>
                <w:sz w:val="20"/>
                <w:lang w:eastAsia="en-AU"/>
              </w:rPr>
              <w:t>Previous status/income support payment</w:t>
            </w:r>
          </w:p>
        </w:tc>
        <w:tc>
          <w:tcPr>
            <w:tcW w:w="948" w:type="pct"/>
            <w:tcBorders>
              <w:top w:val="single" w:sz="8" w:space="0" w:color="auto"/>
              <w:left w:val="nil"/>
              <w:bottom w:val="nil"/>
              <w:right w:val="single" w:sz="4" w:space="0" w:color="FFFFFF"/>
            </w:tcBorders>
            <w:shd w:val="clear" w:color="000000" w:fill="000000"/>
            <w:vAlign w:val="center"/>
            <w:hideMark/>
          </w:tcPr>
          <w:p w:rsidR="00A854ED" w:rsidRPr="00A854ED" w:rsidRDefault="00A854ED" w:rsidP="00A854ED">
            <w:pPr>
              <w:jc w:val="center"/>
              <w:rPr>
                <w:rFonts w:ascii="Arial" w:hAnsi="Arial" w:cs="Arial"/>
                <w:b/>
                <w:bCs/>
                <w:color w:val="FFFFFF"/>
                <w:sz w:val="20"/>
                <w:lang w:eastAsia="en-AU"/>
              </w:rPr>
            </w:pPr>
            <w:r w:rsidRPr="00A854ED">
              <w:rPr>
                <w:rFonts w:ascii="Arial" w:hAnsi="Arial" w:cs="Arial"/>
                <w:b/>
                <w:bCs/>
                <w:color w:val="FFFFFF"/>
                <w:sz w:val="20"/>
                <w:lang w:eastAsia="en-AU"/>
              </w:rPr>
              <w:t>New entrants count</w:t>
            </w:r>
          </w:p>
        </w:tc>
        <w:tc>
          <w:tcPr>
            <w:tcW w:w="1004" w:type="pct"/>
            <w:tcBorders>
              <w:top w:val="single" w:sz="8" w:space="0" w:color="auto"/>
              <w:left w:val="nil"/>
              <w:bottom w:val="nil"/>
              <w:right w:val="single" w:sz="8" w:space="0" w:color="auto"/>
            </w:tcBorders>
            <w:shd w:val="clear" w:color="000000" w:fill="000000"/>
            <w:vAlign w:val="center"/>
            <w:hideMark/>
          </w:tcPr>
          <w:p w:rsidR="00F61192" w:rsidRDefault="00A854ED" w:rsidP="00A854ED">
            <w:pPr>
              <w:jc w:val="center"/>
              <w:rPr>
                <w:rFonts w:ascii="Arial" w:hAnsi="Arial" w:cs="Arial"/>
                <w:b/>
                <w:bCs/>
                <w:color w:val="FFFFFF"/>
                <w:sz w:val="20"/>
                <w:lang w:eastAsia="en-AU"/>
              </w:rPr>
            </w:pPr>
            <w:r w:rsidRPr="00A854ED">
              <w:rPr>
                <w:rFonts w:ascii="Arial" w:hAnsi="Arial" w:cs="Arial"/>
                <w:b/>
                <w:bCs/>
                <w:color w:val="FFFFFF"/>
                <w:sz w:val="20"/>
                <w:lang w:eastAsia="en-AU"/>
              </w:rPr>
              <w:t xml:space="preserve">% of Total </w:t>
            </w:r>
          </w:p>
          <w:p w:rsidR="00A854ED" w:rsidRPr="00A854ED" w:rsidRDefault="00F61192" w:rsidP="00A854ED">
            <w:pPr>
              <w:jc w:val="center"/>
              <w:rPr>
                <w:rFonts w:ascii="Arial" w:hAnsi="Arial" w:cs="Arial"/>
                <w:b/>
                <w:bCs/>
                <w:color w:val="FFFFFF"/>
                <w:sz w:val="20"/>
                <w:lang w:eastAsia="en-AU"/>
              </w:rPr>
            </w:pPr>
            <w:r>
              <w:rPr>
                <w:rFonts w:ascii="Arial" w:hAnsi="Arial" w:cs="Arial"/>
                <w:b/>
                <w:bCs/>
                <w:color w:val="FFFFFF"/>
                <w:sz w:val="20"/>
                <w:lang w:eastAsia="en-AU"/>
              </w:rPr>
              <w:t>N</w:t>
            </w:r>
            <w:r w:rsidR="00A854ED" w:rsidRPr="00A854ED">
              <w:rPr>
                <w:rFonts w:ascii="Arial" w:hAnsi="Arial" w:cs="Arial"/>
                <w:b/>
                <w:bCs/>
                <w:color w:val="FFFFFF"/>
                <w:sz w:val="20"/>
                <w:lang w:eastAsia="en-AU"/>
              </w:rPr>
              <w:t>ew entrants count</w:t>
            </w:r>
          </w:p>
        </w:tc>
      </w:tr>
      <w:tr w:rsidR="00A854ED" w:rsidRPr="00A854ED" w:rsidTr="00A854ED">
        <w:trPr>
          <w:trHeight w:val="255"/>
        </w:trPr>
        <w:tc>
          <w:tcPr>
            <w:tcW w:w="3048" w:type="pct"/>
            <w:tcBorders>
              <w:top w:val="nil"/>
              <w:left w:val="single" w:sz="8" w:space="0" w:color="auto"/>
              <w:bottom w:val="nil"/>
              <w:right w:val="single" w:sz="8" w:space="0" w:color="auto"/>
            </w:tcBorders>
            <w:shd w:val="clear" w:color="auto" w:fill="auto"/>
            <w:noWrap/>
            <w:vAlign w:val="bottom"/>
            <w:hideMark/>
          </w:tcPr>
          <w:p w:rsidR="00A854ED" w:rsidRPr="00A854ED" w:rsidRDefault="00A854ED" w:rsidP="00A854ED">
            <w:pPr>
              <w:rPr>
                <w:rFonts w:ascii="Arial" w:hAnsi="Arial" w:cs="Arial"/>
                <w:sz w:val="20"/>
                <w:lang w:eastAsia="en-AU"/>
              </w:rPr>
            </w:pPr>
            <w:r w:rsidRPr="00A854ED">
              <w:rPr>
                <w:rFonts w:ascii="Arial" w:hAnsi="Arial" w:cs="Arial"/>
                <w:sz w:val="20"/>
                <w:lang w:eastAsia="en-AU"/>
              </w:rPr>
              <w:t>Non client</w:t>
            </w:r>
          </w:p>
        </w:tc>
        <w:tc>
          <w:tcPr>
            <w:tcW w:w="948" w:type="pct"/>
            <w:tcBorders>
              <w:top w:val="nil"/>
              <w:left w:val="nil"/>
              <w:bottom w:val="nil"/>
              <w:right w:val="single" w:sz="4"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29,780</w:t>
            </w:r>
          </w:p>
        </w:tc>
        <w:tc>
          <w:tcPr>
            <w:tcW w:w="1004" w:type="pct"/>
            <w:tcBorders>
              <w:top w:val="single" w:sz="8" w:space="0" w:color="auto"/>
              <w:left w:val="nil"/>
              <w:bottom w:val="nil"/>
              <w:right w:val="single" w:sz="8"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48.4%</w:t>
            </w:r>
          </w:p>
        </w:tc>
      </w:tr>
      <w:tr w:rsidR="00A854ED" w:rsidRPr="00A854ED" w:rsidTr="00A854ED">
        <w:trPr>
          <w:trHeight w:val="255"/>
        </w:trPr>
        <w:tc>
          <w:tcPr>
            <w:tcW w:w="3048" w:type="pct"/>
            <w:tcBorders>
              <w:top w:val="nil"/>
              <w:left w:val="single" w:sz="8" w:space="0" w:color="auto"/>
              <w:bottom w:val="nil"/>
              <w:right w:val="single" w:sz="8" w:space="0" w:color="auto"/>
            </w:tcBorders>
            <w:shd w:val="clear" w:color="000000" w:fill="FFFF99"/>
            <w:noWrap/>
            <w:vAlign w:val="bottom"/>
            <w:hideMark/>
          </w:tcPr>
          <w:p w:rsidR="00A854ED" w:rsidRPr="00A854ED" w:rsidRDefault="00A854ED" w:rsidP="00A854ED">
            <w:pPr>
              <w:rPr>
                <w:rFonts w:ascii="Arial" w:hAnsi="Arial" w:cs="Arial"/>
                <w:sz w:val="20"/>
                <w:lang w:eastAsia="en-AU"/>
              </w:rPr>
            </w:pPr>
            <w:r w:rsidRPr="00A854ED">
              <w:rPr>
                <w:rFonts w:ascii="Arial" w:hAnsi="Arial" w:cs="Arial"/>
                <w:sz w:val="20"/>
                <w:lang w:eastAsia="en-AU"/>
              </w:rPr>
              <w:t>Newstart Allowance</w:t>
            </w:r>
          </w:p>
        </w:tc>
        <w:tc>
          <w:tcPr>
            <w:tcW w:w="948" w:type="pct"/>
            <w:tcBorders>
              <w:top w:val="nil"/>
              <w:left w:val="nil"/>
              <w:bottom w:val="nil"/>
              <w:right w:val="single" w:sz="4" w:space="0" w:color="auto"/>
            </w:tcBorders>
            <w:shd w:val="clear" w:color="000000" w:fill="FFFF99"/>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22,769</w:t>
            </w:r>
          </w:p>
        </w:tc>
        <w:tc>
          <w:tcPr>
            <w:tcW w:w="1004" w:type="pct"/>
            <w:tcBorders>
              <w:top w:val="nil"/>
              <w:left w:val="nil"/>
              <w:bottom w:val="nil"/>
              <w:right w:val="single" w:sz="8" w:space="0" w:color="auto"/>
            </w:tcBorders>
            <w:shd w:val="clear" w:color="000000" w:fill="FFFF99"/>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37.0%</w:t>
            </w:r>
          </w:p>
        </w:tc>
      </w:tr>
      <w:tr w:rsidR="00A854ED" w:rsidRPr="00A854ED" w:rsidTr="00A854ED">
        <w:trPr>
          <w:trHeight w:val="255"/>
        </w:trPr>
        <w:tc>
          <w:tcPr>
            <w:tcW w:w="3048" w:type="pct"/>
            <w:tcBorders>
              <w:top w:val="nil"/>
              <w:left w:val="single" w:sz="8" w:space="0" w:color="auto"/>
              <w:bottom w:val="nil"/>
              <w:right w:val="single" w:sz="8" w:space="0" w:color="auto"/>
            </w:tcBorders>
            <w:shd w:val="clear" w:color="auto" w:fill="auto"/>
            <w:noWrap/>
            <w:vAlign w:val="bottom"/>
            <w:hideMark/>
          </w:tcPr>
          <w:p w:rsidR="00A854ED" w:rsidRPr="00A854ED" w:rsidRDefault="00A854ED" w:rsidP="00A854ED">
            <w:pPr>
              <w:rPr>
                <w:rFonts w:ascii="Arial" w:hAnsi="Arial" w:cs="Arial"/>
                <w:sz w:val="20"/>
                <w:lang w:eastAsia="en-AU"/>
              </w:rPr>
            </w:pPr>
            <w:r w:rsidRPr="00A854ED">
              <w:rPr>
                <w:rFonts w:ascii="Arial" w:hAnsi="Arial" w:cs="Arial"/>
                <w:sz w:val="20"/>
                <w:lang w:eastAsia="en-AU"/>
              </w:rPr>
              <w:t>Parenting Payment Single</w:t>
            </w:r>
          </w:p>
        </w:tc>
        <w:tc>
          <w:tcPr>
            <w:tcW w:w="948" w:type="pct"/>
            <w:tcBorders>
              <w:top w:val="nil"/>
              <w:left w:val="nil"/>
              <w:bottom w:val="nil"/>
              <w:right w:val="single" w:sz="4"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2,414</w:t>
            </w:r>
          </w:p>
        </w:tc>
        <w:tc>
          <w:tcPr>
            <w:tcW w:w="1004" w:type="pct"/>
            <w:tcBorders>
              <w:top w:val="nil"/>
              <w:left w:val="nil"/>
              <w:bottom w:val="nil"/>
              <w:right w:val="single" w:sz="8"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3.9%</w:t>
            </w:r>
          </w:p>
        </w:tc>
      </w:tr>
      <w:tr w:rsidR="00A854ED" w:rsidRPr="00A854ED" w:rsidTr="00A854ED">
        <w:trPr>
          <w:trHeight w:val="255"/>
        </w:trPr>
        <w:tc>
          <w:tcPr>
            <w:tcW w:w="3048" w:type="pct"/>
            <w:tcBorders>
              <w:top w:val="nil"/>
              <w:left w:val="single" w:sz="8" w:space="0" w:color="auto"/>
              <w:bottom w:val="nil"/>
              <w:right w:val="single" w:sz="8" w:space="0" w:color="auto"/>
            </w:tcBorders>
            <w:shd w:val="clear" w:color="000000" w:fill="FFFF99"/>
            <w:noWrap/>
            <w:vAlign w:val="bottom"/>
            <w:hideMark/>
          </w:tcPr>
          <w:p w:rsidR="00A854ED" w:rsidRPr="00A854ED" w:rsidRDefault="00A854ED" w:rsidP="00A854ED">
            <w:pPr>
              <w:rPr>
                <w:rFonts w:ascii="Arial" w:hAnsi="Arial" w:cs="Arial"/>
                <w:sz w:val="20"/>
                <w:lang w:eastAsia="en-AU"/>
              </w:rPr>
            </w:pPr>
            <w:r w:rsidRPr="00A854ED">
              <w:rPr>
                <w:rFonts w:ascii="Arial" w:hAnsi="Arial" w:cs="Arial"/>
                <w:sz w:val="20"/>
                <w:lang w:eastAsia="en-AU"/>
              </w:rPr>
              <w:t>Youth Allowance</w:t>
            </w:r>
          </w:p>
        </w:tc>
        <w:tc>
          <w:tcPr>
            <w:tcW w:w="948" w:type="pct"/>
            <w:tcBorders>
              <w:top w:val="nil"/>
              <w:left w:val="nil"/>
              <w:bottom w:val="nil"/>
              <w:right w:val="nil"/>
            </w:tcBorders>
            <w:shd w:val="clear" w:color="000000" w:fill="FFFF99"/>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2,047</w:t>
            </w:r>
          </w:p>
        </w:tc>
        <w:tc>
          <w:tcPr>
            <w:tcW w:w="1004" w:type="pct"/>
            <w:tcBorders>
              <w:top w:val="nil"/>
              <w:left w:val="single" w:sz="4" w:space="0" w:color="auto"/>
              <w:bottom w:val="nil"/>
              <w:right w:val="single" w:sz="8" w:space="0" w:color="auto"/>
            </w:tcBorders>
            <w:shd w:val="clear" w:color="000000" w:fill="FFFF99"/>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3.3%</w:t>
            </w:r>
          </w:p>
        </w:tc>
      </w:tr>
      <w:tr w:rsidR="00A854ED" w:rsidRPr="00A854ED" w:rsidTr="00A854ED">
        <w:trPr>
          <w:trHeight w:val="255"/>
        </w:trPr>
        <w:tc>
          <w:tcPr>
            <w:tcW w:w="3048" w:type="pct"/>
            <w:tcBorders>
              <w:top w:val="nil"/>
              <w:left w:val="single" w:sz="8" w:space="0" w:color="auto"/>
              <w:bottom w:val="nil"/>
              <w:right w:val="single" w:sz="8" w:space="0" w:color="auto"/>
            </w:tcBorders>
            <w:shd w:val="clear" w:color="auto" w:fill="auto"/>
            <w:noWrap/>
            <w:vAlign w:val="bottom"/>
            <w:hideMark/>
          </w:tcPr>
          <w:p w:rsidR="00A854ED" w:rsidRPr="00A854ED" w:rsidRDefault="00A854ED" w:rsidP="00A854ED">
            <w:pPr>
              <w:rPr>
                <w:rFonts w:ascii="Arial" w:hAnsi="Arial" w:cs="Arial"/>
                <w:sz w:val="20"/>
                <w:lang w:eastAsia="en-AU"/>
              </w:rPr>
            </w:pPr>
            <w:r w:rsidRPr="00A854ED">
              <w:rPr>
                <w:rFonts w:ascii="Arial" w:hAnsi="Arial" w:cs="Arial"/>
                <w:sz w:val="20"/>
                <w:lang w:eastAsia="en-AU"/>
              </w:rPr>
              <w:t>Carer Payment</w:t>
            </w:r>
          </w:p>
        </w:tc>
        <w:tc>
          <w:tcPr>
            <w:tcW w:w="948" w:type="pct"/>
            <w:tcBorders>
              <w:top w:val="nil"/>
              <w:left w:val="nil"/>
              <w:bottom w:val="nil"/>
              <w:right w:val="single" w:sz="4"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1,687</w:t>
            </w:r>
          </w:p>
        </w:tc>
        <w:tc>
          <w:tcPr>
            <w:tcW w:w="1004" w:type="pct"/>
            <w:tcBorders>
              <w:top w:val="nil"/>
              <w:left w:val="nil"/>
              <w:bottom w:val="nil"/>
              <w:right w:val="single" w:sz="8"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2.7%</w:t>
            </w:r>
          </w:p>
        </w:tc>
      </w:tr>
      <w:tr w:rsidR="00A854ED" w:rsidRPr="00A854ED" w:rsidTr="00A854ED">
        <w:trPr>
          <w:trHeight w:val="255"/>
        </w:trPr>
        <w:tc>
          <w:tcPr>
            <w:tcW w:w="3048" w:type="pct"/>
            <w:tcBorders>
              <w:top w:val="nil"/>
              <w:left w:val="single" w:sz="8" w:space="0" w:color="auto"/>
              <w:bottom w:val="nil"/>
              <w:right w:val="single" w:sz="8" w:space="0" w:color="auto"/>
            </w:tcBorders>
            <w:shd w:val="clear" w:color="000000" w:fill="FFFF99"/>
            <w:noWrap/>
            <w:vAlign w:val="bottom"/>
            <w:hideMark/>
          </w:tcPr>
          <w:p w:rsidR="00A854ED" w:rsidRPr="00A854ED" w:rsidRDefault="00A854ED" w:rsidP="00A854ED">
            <w:pPr>
              <w:rPr>
                <w:rFonts w:ascii="Arial" w:hAnsi="Arial" w:cs="Arial"/>
                <w:sz w:val="20"/>
                <w:lang w:eastAsia="en-AU"/>
              </w:rPr>
            </w:pPr>
            <w:r w:rsidRPr="00A854ED">
              <w:rPr>
                <w:rFonts w:ascii="Arial" w:hAnsi="Arial" w:cs="Arial"/>
                <w:sz w:val="20"/>
                <w:lang w:eastAsia="en-AU"/>
              </w:rPr>
              <w:t>Parenting Payment Partnered</w:t>
            </w:r>
          </w:p>
        </w:tc>
        <w:tc>
          <w:tcPr>
            <w:tcW w:w="948" w:type="pct"/>
            <w:tcBorders>
              <w:top w:val="nil"/>
              <w:left w:val="nil"/>
              <w:bottom w:val="nil"/>
              <w:right w:val="single" w:sz="4" w:space="0" w:color="auto"/>
            </w:tcBorders>
            <w:shd w:val="clear" w:color="000000" w:fill="FFFF99"/>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664</w:t>
            </w:r>
          </w:p>
        </w:tc>
        <w:tc>
          <w:tcPr>
            <w:tcW w:w="1004" w:type="pct"/>
            <w:tcBorders>
              <w:top w:val="nil"/>
              <w:left w:val="nil"/>
              <w:bottom w:val="nil"/>
              <w:right w:val="single" w:sz="8" w:space="0" w:color="auto"/>
            </w:tcBorders>
            <w:shd w:val="clear" w:color="000000" w:fill="FFFF99"/>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1.1%</w:t>
            </w:r>
          </w:p>
        </w:tc>
      </w:tr>
      <w:tr w:rsidR="00A854ED" w:rsidRPr="00A854ED" w:rsidTr="00A854ED">
        <w:trPr>
          <w:trHeight w:val="255"/>
        </w:trPr>
        <w:tc>
          <w:tcPr>
            <w:tcW w:w="3048" w:type="pct"/>
            <w:tcBorders>
              <w:top w:val="nil"/>
              <w:left w:val="single" w:sz="8" w:space="0" w:color="auto"/>
              <w:bottom w:val="nil"/>
              <w:right w:val="single" w:sz="8" w:space="0" w:color="auto"/>
            </w:tcBorders>
            <w:shd w:val="clear" w:color="auto" w:fill="auto"/>
            <w:noWrap/>
            <w:vAlign w:val="bottom"/>
            <w:hideMark/>
          </w:tcPr>
          <w:p w:rsidR="00A854ED" w:rsidRPr="00A854ED" w:rsidRDefault="00A854ED" w:rsidP="00A854ED">
            <w:pPr>
              <w:rPr>
                <w:rFonts w:ascii="Arial" w:hAnsi="Arial" w:cs="Arial"/>
                <w:sz w:val="20"/>
                <w:lang w:eastAsia="en-AU"/>
              </w:rPr>
            </w:pPr>
            <w:r w:rsidRPr="00A854ED">
              <w:rPr>
                <w:rFonts w:ascii="Arial" w:hAnsi="Arial" w:cs="Arial"/>
                <w:sz w:val="20"/>
                <w:lang w:eastAsia="en-AU"/>
              </w:rPr>
              <w:t>Sickness Allowance</w:t>
            </w:r>
          </w:p>
        </w:tc>
        <w:tc>
          <w:tcPr>
            <w:tcW w:w="948" w:type="pct"/>
            <w:tcBorders>
              <w:top w:val="nil"/>
              <w:left w:val="nil"/>
              <w:bottom w:val="nil"/>
              <w:right w:val="single" w:sz="4"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792</w:t>
            </w:r>
          </w:p>
        </w:tc>
        <w:tc>
          <w:tcPr>
            <w:tcW w:w="1004" w:type="pct"/>
            <w:tcBorders>
              <w:top w:val="nil"/>
              <w:left w:val="nil"/>
              <w:bottom w:val="nil"/>
              <w:right w:val="single" w:sz="8"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1.3%</w:t>
            </w:r>
          </w:p>
        </w:tc>
      </w:tr>
      <w:tr w:rsidR="00A854ED" w:rsidRPr="00A854ED" w:rsidTr="00A854ED">
        <w:trPr>
          <w:trHeight w:val="255"/>
        </w:trPr>
        <w:tc>
          <w:tcPr>
            <w:tcW w:w="3048" w:type="pct"/>
            <w:tcBorders>
              <w:top w:val="nil"/>
              <w:left w:val="single" w:sz="8" w:space="0" w:color="auto"/>
              <w:bottom w:val="nil"/>
              <w:right w:val="single" w:sz="8" w:space="0" w:color="auto"/>
            </w:tcBorders>
            <w:shd w:val="clear" w:color="000000" w:fill="FFFF99"/>
            <w:noWrap/>
            <w:vAlign w:val="bottom"/>
            <w:hideMark/>
          </w:tcPr>
          <w:p w:rsidR="00A854ED" w:rsidRPr="00A854ED" w:rsidRDefault="00A854ED" w:rsidP="00A854ED">
            <w:pPr>
              <w:rPr>
                <w:rFonts w:ascii="Arial" w:hAnsi="Arial" w:cs="Arial"/>
                <w:sz w:val="20"/>
                <w:lang w:eastAsia="en-AU"/>
              </w:rPr>
            </w:pPr>
            <w:r w:rsidRPr="00A854ED">
              <w:rPr>
                <w:rFonts w:ascii="Arial" w:hAnsi="Arial" w:cs="Arial"/>
                <w:sz w:val="20"/>
                <w:lang w:eastAsia="en-AU"/>
              </w:rPr>
              <w:t>Widow Allowance</w:t>
            </w:r>
          </w:p>
        </w:tc>
        <w:tc>
          <w:tcPr>
            <w:tcW w:w="948" w:type="pct"/>
            <w:tcBorders>
              <w:top w:val="nil"/>
              <w:left w:val="nil"/>
              <w:bottom w:val="nil"/>
              <w:right w:val="single" w:sz="4" w:space="0" w:color="auto"/>
            </w:tcBorders>
            <w:shd w:val="clear" w:color="000000" w:fill="FFFF99"/>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561</w:t>
            </w:r>
          </w:p>
        </w:tc>
        <w:tc>
          <w:tcPr>
            <w:tcW w:w="1004" w:type="pct"/>
            <w:tcBorders>
              <w:top w:val="nil"/>
              <w:left w:val="nil"/>
              <w:bottom w:val="nil"/>
              <w:right w:val="single" w:sz="8" w:space="0" w:color="auto"/>
            </w:tcBorders>
            <w:shd w:val="clear" w:color="000000" w:fill="FFFF99"/>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0.9%</w:t>
            </w:r>
          </w:p>
        </w:tc>
      </w:tr>
      <w:tr w:rsidR="00A854ED" w:rsidRPr="00A854ED" w:rsidTr="00A854ED">
        <w:trPr>
          <w:trHeight w:val="270"/>
        </w:trPr>
        <w:tc>
          <w:tcPr>
            <w:tcW w:w="3048" w:type="pct"/>
            <w:tcBorders>
              <w:top w:val="nil"/>
              <w:left w:val="single" w:sz="8" w:space="0" w:color="auto"/>
              <w:bottom w:val="double" w:sz="6" w:space="0" w:color="auto"/>
              <w:right w:val="single" w:sz="8" w:space="0" w:color="auto"/>
            </w:tcBorders>
            <w:shd w:val="clear" w:color="auto" w:fill="auto"/>
            <w:noWrap/>
            <w:vAlign w:val="bottom"/>
            <w:hideMark/>
          </w:tcPr>
          <w:p w:rsidR="00A854ED" w:rsidRPr="00A854ED" w:rsidRDefault="00A854ED" w:rsidP="00A854ED">
            <w:pPr>
              <w:rPr>
                <w:rFonts w:ascii="Arial" w:hAnsi="Arial" w:cs="Arial"/>
                <w:sz w:val="20"/>
                <w:lang w:eastAsia="en-AU"/>
              </w:rPr>
            </w:pPr>
            <w:r w:rsidRPr="00A854ED">
              <w:rPr>
                <w:rFonts w:ascii="Arial" w:hAnsi="Arial" w:cs="Arial"/>
                <w:sz w:val="20"/>
                <w:lang w:eastAsia="en-AU"/>
              </w:rPr>
              <w:t>Other income support payments</w:t>
            </w:r>
          </w:p>
        </w:tc>
        <w:tc>
          <w:tcPr>
            <w:tcW w:w="948" w:type="pct"/>
            <w:tcBorders>
              <w:top w:val="nil"/>
              <w:left w:val="nil"/>
              <w:bottom w:val="double" w:sz="6" w:space="0" w:color="auto"/>
              <w:right w:val="single" w:sz="4"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795</w:t>
            </w:r>
          </w:p>
        </w:tc>
        <w:tc>
          <w:tcPr>
            <w:tcW w:w="1004" w:type="pct"/>
            <w:tcBorders>
              <w:top w:val="nil"/>
              <w:left w:val="nil"/>
              <w:bottom w:val="double" w:sz="6" w:space="0" w:color="auto"/>
              <w:right w:val="single" w:sz="8" w:space="0" w:color="auto"/>
            </w:tcBorders>
            <w:shd w:val="clear" w:color="auto" w:fill="auto"/>
            <w:noWrap/>
            <w:vAlign w:val="bottom"/>
            <w:hideMark/>
          </w:tcPr>
          <w:p w:rsidR="00A854ED" w:rsidRPr="00A854ED" w:rsidRDefault="00A854ED" w:rsidP="00A854ED">
            <w:pPr>
              <w:jc w:val="right"/>
              <w:rPr>
                <w:rFonts w:ascii="Arial" w:hAnsi="Arial" w:cs="Arial"/>
                <w:sz w:val="20"/>
                <w:lang w:eastAsia="en-AU"/>
              </w:rPr>
            </w:pPr>
            <w:r w:rsidRPr="00A854ED">
              <w:rPr>
                <w:rFonts w:ascii="Arial" w:hAnsi="Arial" w:cs="Arial"/>
                <w:sz w:val="20"/>
                <w:lang w:eastAsia="en-AU"/>
              </w:rPr>
              <w:t>1.3%</w:t>
            </w:r>
          </w:p>
        </w:tc>
      </w:tr>
      <w:tr w:rsidR="00A854ED" w:rsidRPr="00A854ED" w:rsidTr="00A854ED">
        <w:trPr>
          <w:trHeight w:val="285"/>
        </w:trPr>
        <w:tc>
          <w:tcPr>
            <w:tcW w:w="3048" w:type="pct"/>
            <w:tcBorders>
              <w:top w:val="nil"/>
              <w:left w:val="single" w:sz="8" w:space="0" w:color="auto"/>
              <w:bottom w:val="single" w:sz="8" w:space="0" w:color="auto"/>
              <w:right w:val="single" w:sz="8" w:space="0" w:color="auto"/>
            </w:tcBorders>
            <w:shd w:val="clear" w:color="000000" w:fill="FFFF99"/>
            <w:noWrap/>
            <w:vAlign w:val="bottom"/>
            <w:hideMark/>
          </w:tcPr>
          <w:p w:rsidR="00A854ED" w:rsidRPr="00A854ED" w:rsidRDefault="00A854ED" w:rsidP="00A854ED">
            <w:pPr>
              <w:rPr>
                <w:rFonts w:ascii="Arial" w:hAnsi="Arial" w:cs="Arial"/>
                <w:b/>
                <w:bCs/>
                <w:sz w:val="20"/>
                <w:lang w:eastAsia="en-AU"/>
              </w:rPr>
            </w:pPr>
            <w:r w:rsidRPr="00A854ED">
              <w:rPr>
                <w:rFonts w:ascii="Arial" w:hAnsi="Arial" w:cs="Arial"/>
                <w:b/>
                <w:bCs/>
                <w:sz w:val="20"/>
                <w:lang w:eastAsia="en-AU"/>
              </w:rPr>
              <w:t>Total</w:t>
            </w:r>
          </w:p>
        </w:tc>
        <w:tc>
          <w:tcPr>
            <w:tcW w:w="948" w:type="pct"/>
            <w:tcBorders>
              <w:top w:val="nil"/>
              <w:left w:val="nil"/>
              <w:bottom w:val="single" w:sz="8" w:space="0" w:color="auto"/>
              <w:right w:val="single" w:sz="4" w:space="0" w:color="auto"/>
            </w:tcBorders>
            <w:shd w:val="clear" w:color="000000" w:fill="FFFF99"/>
            <w:noWrap/>
            <w:vAlign w:val="bottom"/>
            <w:hideMark/>
          </w:tcPr>
          <w:p w:rsidR="00A854ED" w:rsidRPr="00A854ED" w:rsidRDefault="00A854ED" w:rsidP="00A854ED">
            <w:pPr>
              <w:jc w:val="right"/>
              <w:rPr>
                <w:rFonts w:ascii="Arial" w:hAnsi="Arial" w:cs="Arial"/>
                <w:b/>
                <w:bCs/>
                <w:sz w:val="20"/>
                <w:lang w:eastAsia="en-AU"/>
              </w:rPr>
            </w:pPr>
            <w:r w:rsidRPr="00A854ED">
              <w:rPr>
                <w:rFonts w:ascii="Arial" w:hAnsi="Arial" w:cs="Arial"/>
                <w:b/>
                <w:bCs/>
                <w:sz w:val="20"/>
                <w:lang w:eastAsia="en-AU"/>
              </w:rPr>
              <w:t>61,509</w:t>
            </w:r>
          </w:p>
        </w:tc>
        <w:tc>
          <w:tcPr>
            <w:tcW w:w="1004" w:type="pct"/>
            <w:tcBorders>
              <w:top w:val="nil"/>
              <w:left w:val="nil"/>
              <w:bottom w:val="single" w:sz="8" w:space="0" w:color="auto"/>
              <w:right w:val="single" w:sz="8" w:space="0" w:color="auto"/>
            </w:tcBorders>
            <w:shd w:val="clear" w:color="000000" w:fill="FFFF99"/>
            <w:noWrap/>
            <w:vAlign w:val="bottom"/>
            <w:hideMark/>
          </w:tcPr>
          <w:p w:rsidR="00A854ED" w:rsidRPr="00A854ED" w:rsidRDefault="00A854ED" w:rsidP="00A854ED">
            <w:pPr>
              <w:jc w:val="right"/>
              <w:rPr>
                <w:rFonts w:ascii="Arial" w:hAnsi="Arial" w:cs="Arial"/>
                <w:b/>
                <w:bCs/>
                <w:sz w:val="20"/>
                <w:lang w:eastAsia="en-AU"/>
              </w:rPr>
            </w:pPr>
            <w:r w:rsidRPr="00A854ED">
              <w:rPr>
                <w:rFonts w:ascii="Arial" w:hAnsi="Arial" w:cs="Arial"/>
                <w:b/>
                <w:bCs/>
                <w:sz w:val="20"/>
                <w:lang w:eastAsia="en-AU"/>
              </w:rPr>
              <w:t>100.0%</w:t>
            </w:r>
          </w:p>
        </w:tc>
      </w:tr>
    </w:tbl>
    <w:p w:rsidR="00867AED" w:rsidRPr="00FA5DC0" w:rsidRDefault="00867AED" w:rsidP="00867AED">
      <w:pPr>
        <w:jc w:val="center"/>
        <w:rPr>
          <w:sz w:val="14"/>
        </w:rPr>
      </w:pPr>
    </w:p>
    <w:p w:rsidR="00865CFB" w:rsidRPr="001162AA" w:rsidRDefault="007B5A0D" w:rsidP="00865CFB">
      <w:pPr>
        <w:rPr>
          <w:szCs w:val="24"/>
        </w:rPr>
      </w:pPr>
      <w:r w:rsidRPr="001162AA">
        <w:rPr>
          <w:szCs w:val="24"/>
        </w:rPr>
        <w:t>Figure</w:t>
      </w:r>
      <w:r w:rsidR="00865CFB" w:rsidRPr="001162AA">
        <w:rPr>
          <w:szCs w:val="24"/>
        </w:rPr>
        <w:t xml:space="preserve"> 3</w:t>
      </w:r>
      <w:r w:rsidR="00E61208" w:rsidRPr="001162AA">
        <w:rPr>
          <w:szCs w:val="24"/>
        </w:rPr>
        <w:t>4</w:t>
      </w:r>
      <w:r w:rsidR="00865CFB" w:rsidRPr="001162AA">
        <w:rPr>
          <w:szCs w:val="24"/>
        </w:rPr>
        <w:t xml:space="preserve"> </w:t>
      </w:r>
      <w:r w:rsidRPr="001162AA">
        <w:rPr>
          <w:szCs w:val="24"/>
        </w:rPr>
        <w:t>shows the</w:t>
      </w:r>
      <w:r w:rsidR="00865CFB" w:rsidRPr="001162AA">
        <w:rPr>
          <w:szCs w:val="24"/>
        </w:rPr>
        <w:t xml:space="preserve"> proportion of new entrants between June 20</w:t>
      </w:r>
      <w:r w:rsidR="0001200F" w:rsidRPr="001162AA">
        <w:rPr>
          <w:szCs w:val="24"/>
        </w:rPr>
        <w:t>1</w:t>
      </w:r>
      <w:r w:rsidR="00C22735">
        <w:rPr>
          <w:szCs w:val="24"/>
        </w:rPr>
        <w:t>1</w:t>
      </w:r>
      <w:r w:rsidR="00865CFB" w:rsidRPr="001162AA">
        <w:rPr>
          <w:szCs w:val="24"/>
        </w:rPr>
        <w:t xml:space="preserve"> and </w:t>
      </w:r>
      <w:r w:rsidR="002D1014">
        <w:rPr>
          <w:szCs w:val="24"/>
        </w:rPr>
        <w:t>June 2012</w:t>
      </w:r>
      <w:r w:rsidR="00865CFB" w:rsidRPr="001162AA">
        <w:rPr>
          <w:szCs w:val="24"/>
        </w:rPr>
        <w:t xml:space="preserve"> by their previous income support payment.</w:t>
      </w:r>
    </w:p>
    <w:p w:rsidR="00BB4CBE" w:rsidRPr="00DC4170" w:rsidRDefault="00BB4CBE">
      <w:pPr>
        <w:rPr>
          <w:sz w:val="14"/>
          <w:szCs w:val="16"/>
        </w:rPr>
      </w:pPr>
    </w:p>
    <w:p w:rsidR="00865CFB" w:rsidRPr="0065046E" w:rsidRDefault="007B5A0D" w:rsidP="0065046E">
      <w:pPr>
        <w:pStyle w:val="JonsFgr"/>
        <w:rPr>
          <w:lang w:val="en-US"/>
        </w:rPr>
      </w:pPr>
      <w:bookmarkStart w:id="172" w:name="_Toc354583077"/>
      <w:r w:rsidRPr="0065046E">
        <w:rPr>
          <w:lang w:val="en-US"/>
        </w:rPr>
        <w:t>Figure 3</w:t>
      </w:r>
      <w:r w:rsidR="00E61208" w:rsidRPr="0065046E">
        <w:rPr>
          <w:lang w:val="en-US"/>
        </w:rPr>
        <w:t>4</w:t>
      </w:r>
      <w:r w:rsidRPr="0065046E">
        <w:rPr>
          <w:lang w:val="en-US"/>
        </w:rPr>
        <w:t xml:space="preserve"> – New entrants by previous income support type</w:t>
      </w:r>
      <w:r w:rsidR="00950818" w:rsidRPr="0065046E">
        <w:rPr>
          <w:lang w:val="en-US"/>
        </w:rPr>
        <w:t xml:space="preserve"> – </w:t>
      </w:r>
      <w:r w:rsidR="004A0590" w:rsidRPr="0065046E">
        <w:rPr>
          <w:lang w:val="en-US"/>
        </w:rPr>
        <w:t>201</w:t>
      </w:r>
      <w:r w:rsidR="00746B04" w:rsidRPr="0065046E">
        <w:rPr>
          <w:lang w:val="en-US"/>
        </w:rPr>
        <w:t>2</w:t>
      </w:r>
      <w:bookmarkEnd w:id="172"/>
    </w:p>
    <w:p w:rsidR="0065046E" w:rsidRDefault="00C43DD5" w:rsidP="0065046E">
      <w:pPr>
        <w:jc w:val="center"/>
      </w:pPr>
      <w:r>
        <w:rPr>
          <w:noProof/>
          <w:lang w:eastAsia="en-AU"/>
        </w:rPr>
        <w:drawing>
          <wp:inline distT="0" distB="0" distL="0" distR="0" wp14:anchorId="710B05D9" wp14:editId="4EEC5C8D">
            <wp:extent cx="4057015" cy="3048000"/>
            <wp:effectExtent l="0" t="0" r="635" b="0"/>
            <wp:docPr id="69" name="Picture 69" descr="This figure is a graphical representation of data presented in Table 34"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7015" cy="3048000"/>
                    </a:xfrm>
                    <a:prstGeom prst="rect">
                      <a:avLst/>
                    </a:prstGeom>
                    <a:noFill/>
                    <a:ln>
                      <a:noFill/>
                    </a:ln>
                  </pic:spPr>
                </pic:pic>
              </a:graphicData>
            </a:graphic>
          </wp:inline>
        </w:drawing>
      </w:r>
    </w:p>
    <w:p w:rsidR="0065046E" w:rsidRPr="00FA5DC0" w:rsidRDefault="0065046E">
      <w:pPr>
        <w:rPr>
          <w:sz w:val="14"/>
          <w:szCs w:val="16"/>
        </w:rPr>
      </w:pPr>
    </w:p>
    <w:p w:rsidR="0065046E" w:rsidRDefault="00AC2CD8">
      <w:r w:rsidRPr="001162AA">
        <w:t xml:space="preserve">There were </w:t>
      </w:r>
      <w:r w:rsidR="0074341B">
        <w:t>61</w:t>
      </w:r>
      <w:r w:rsidR="00234B05" w:rsidRPr="001162AA">
        <w:t>,</w:t>
      </w:r>
      <w:r w:rsidR="0074341B">
        <w:t>509</w:t>
      </w:r>
      <w:r w:rsidR="00234B05" w:rsidRPr="001162AA">
        <w:t xml:space="preserve"> DSP </w:t>
      </w:r>
      <w:r w:rsidR="009C59A5" w:rsidRPr="001162AA">
        <w:t xml:space="preserve">recipients in </w:t>
      </w:r>
      <w:r w:rsidR="002D1014">
        <w:t>June 2012</w:t>
      </w:r>
      <w:r w:rsidR="009C59A5" w:rsidRPr="001162AA">
        <w:t xml:space="preserve"> who were not receiving DSP in June </w:t>
      </w:r>
      <w:r w:rsidR="00234B05" w:rsidRPr="001162AA">
        <w:t>20</w:t>
      </w:r>
      <w:r w:rsidR="001023FE" w:rsidRPr="001162AA">
        <w:t>1</w:t>
      </w:r>
      <w:r w:rsidR="0074341B">
        <w:t>1</w:t>
      </w:r>
      <w:r w:rsidR="00234B05" w:rsidRPr="001162AA">
        <w:t>.</w:t>
      </w:r>
      <w:r w:rsidR="00C73F78" w:rsidRPr="001162AA">
        <w:t xml:space="preserve"> </w:t>
      </w:r>
      <w:r w:rsidRPr="001162AA">
        <w:t xml:space="preserve"> </w:t>
      </w:r>
      <w:r w:rsidR="001B06AB" w:rsidRPr="001162AA">
        <w:t xml:space="preserve">Of these </w:t>
      </w:r>
      <w:r w:rsidR="009C59A5" w:rsidRPr="001162AA">
        <w:t>‘new entran</w:t>
      </w:r>
      <w:r w:rsidR="001B06AB" w:rsidRPr="001162AA">
        <w:t>ts</w:t>
      </w:r>
      <w:r w:rsidR="009C59A5" w:rsidRPr="001162AA">
        <w:t>’</w:t>
      </w:r>
      <w:r w:rsidR="001B06AB" w:rsidRPr="001162AA">
        <w:t xml:space="preserve">, </w:t>
      </w:r>
      <w:r w:rsidR="00234B05" w:rsidRPr="001162AA">
        <w:t>4</w:t>
      </w:r>
      <w:r w:rsidR="0074341B">
        <w:t>8</w:t>
      </w:r>
      <w:r w:rsidR="00A10440" w:rsidRPr="001162AA">
        <w:t>.</w:t>
      </w:r>
      <w:r w:rsidR="0074341B">
        <w:t>4</w:t>
      </w:r>
      <w:r w:rsidR="001B06AB" w:rsidRPr="001162AA">
        <w:t xml:space="preserve"> </w:t>
      </w:r>
      <w:r w:rsidR="00607DAC" w:rsidRPr="001162AA">
        <w:t>percent</w:t>
      </w:r>
      <w:r w:rsidR="001B06AB" w:rsidRPr="001162AA">
        <w:t xml:space="preserve"> were not receiving an income support payment</w:t>
      </w:r>
      <w:r w:rsidR="00B425E4" w:rsidRPr="001162AA">
        <w:t xml:space="preserve"> </w:t>
      </w:r>
      <w:r w:rsidR="00C22735">
        <w:t>at</w:t>
      </w:r>
      <w:r w:rsidR="00B425E4" w:rsidRPr="001162AA">
        <w:t xml:space="preserve"> June 20</w:t>
      </w:r>
      <w:r w:rsidR="001023FE" w:rsidRPr="001162AA">
        <w:t>1</w:t>
      </w:r>
      <w:r w:rsidR="0074341B">
        <w:t>1</w:t>
      </w:r>
      <w:r w:rsidR="00234B05" w:rsidRPr="001162AA">
        <w:t>, while 5</w:t>
      </w:r>
      <w:r w:rsidR="0074341B">
        <w:t>1</w:t>
      </w:r>
      <w:r w:rsidR="00A10440" w:rsidRPr="001162AA">
        <w:t>.</w:t>
      </w:r>
      <w:r w:rsidR="0074341B">
        <w:t>6</w:t>
      </w:r>
      <w:r w:rsidR="00803541" w:rsidRPr="001162AA">
        <w:t xml:space="preserve"> </w:t>
      </w:r>
      <w:r w:rsidR="00607DAC" w:rsidRPr="001162AA">
        <w:t>percent</w:t>
      </w:r>
      <w:r w:rsidR="001B06AB" w:rsidRPr="001162AA">
        <w:t xml:space="preserve"> were </w:t>
      </w:r>
      <w:r w:rsidR="00B425E4" w:rsidRPr="001162AA">
        <w:t>in receipt</w:t>
      </w:r>
      <w:r w:rsidR="00D96089" w:rsidRPr="001162AA">
        <w:t xml:space="preserve"> of an</w:t>
      </w:r>
      <w:r w:rsidR="00442CE2" w:rsidRPr="001162AA">
        <w:t xml:space="preserve">other </w:t>
      </w:r>
      <w:r w:rsidR="00D96089" w:rsidRPr="001162AA">
        <w:t xml:space="preserve">income support </w:t>
      </w:r>
      <w:r w:rsidR="00442CE2" w:rsidRPr="001162AA">
        <w:t>payment</w:t>
      </w:r>
      <w:r w:rsidR="0038756E" w:rsidRPr="001162AA">
        <w:t xml:space="preserve"> with</w:t>
      </w:r>
      <w:r w:rsidR="00BE2872" w:rsidRPr="001162AA">
        <w:t xml:space="preserve"> </w:t>
      </w:r>
      <w:r w:rsidRPr="001162AA">
        <w:t xml:space="preserve">Newstart </w:t>
      </w:r>
      <w:r w:rsidR="00024264" w:rsidRPr="001162AA">
        <w:t xml:space="preserve">Allowance </w:t>
      </w:r>
      <w:r w:rsidR="00D96089" w:rsidRPr="001162AA">
        <w:t xml:space="preserve">being the </w:t>
      </w:r>
      <w:r w:rsidR="00531818">
        <w:t>largest</w:t>
      </w:r>
      <w:r w:rsidR="00442CE2" w:rsidRPr="001162AA">
        <w:t xml:space="preserve"> </w:t>
      </w:r>
      <w:r w:rsidR="00C7602C" w:rsidRPr="001162AA">
        <w:t xml:space="preserve">accounting for </w:t>
      </w:r>
      <w:r w:rsidR="00DD170F">
        <w:t>37</w:t>
      </w:r>
      <w:r w:rsidR="001023FE" w:rsidRPr="001162AA">
        <w:t>.0</w:t>
      </w:r>
      <w:r w:rsidR="00C7602C" w:rsidRPr="001162AA">
        <w:t> </w:t>
      </w:r>
      <w:r w:rsidR="00607DAC" w:rsidRPr="001162AA">
        <w:t>percent</w:t>
      </w:r>
      <w:r w:rsidR="000F35B9" w:rsidRPr="001162AA">
        <w:t>.</w:t>
      </w:r>
    </w:p>
    <w:p w:rsidR="0065046E" w:rsidRPr="00FA5DC0" w:rsidRDefault="0065046E">
      <w:pPr>
        <w:rPr>
          <w:sz w:val="14"/>
          <w:szCs w:val="16"/>
        </w:rPr>
      </w:pPr>
    </w:p>
    <w:p w:rsidR="00917D4E" w:rsidRDefault="0065046E">
      <w:pPr>
        <w:sectPr w:rsidR="00917D4E" w:rsidSect="00FE582C">
          <w:pgSz w:w="11907" w:h="16840"/>
          <w:pgMar w:top="851" w:right="1797" w:bottom="851" w:left="1797" w:header="720" w:footer="720" w:gutter="0"/>
          <w:cols w:space="720"/>
          <w:titlePg/>
        </w:sectPr>
      </w:pPr>
      <w:r>
        <w:t>T</w:t>
      </w:r>
      <w:r w:rsidR="00D96089" w:rsidRPr="001162AA">
        <w:t xml:space="preserve">he </w:t>
      </w:r>
      <w:r w:rsidR="00371B2D" w:rsidRPr="001162AA">
        <w:t>remaining</w:t>
      </w:r>
      <w:r w:rsidR="00442CE2" w:rsidRPr="001162AA">
        <w:t xml:space="preserve"> </w:t>
      </w:r>
      <w:r w:rsidR="00BE2872" w:rsidRPr="001162AA">
        <w:t>1</w:t>
      </w:r>
      <w:r w:rsidR="001023FE" w:rsidRPr="001162AA">
        <w:t>5</w:t>
      </w:r>
      <w:r w:rsidR="00BE2872" w:rsidRPr="001162AA">
        <w:t>.</w:t>
      </w:r>
      <w:r w:rsidR="001023FE" w:rsidRPr="001162AA">
        <w:t>5</w:t>
      </w:r>
      <w:r w:rsidR="00AC2CD8" w:rsidRPr="001162AA">
        <w:t xml:space="preserve"> </w:t>
      </w:r>
      <w:r w:rsidR="00607DAC" w:rsidRPr="001162AA">
        <w:t>percent</w:t>
      </w:r>
      <w:r w:rsidR="00AC2CD8" w:rsidRPr="001162AA">
        <w:t xml:space="preserve"> of </w:t>
      </w:r>
      <w:r w:rsidR="009C59A5" w:rsidRPr="001162AA">
        <w:t>‘</w:t>
      </w:r>
      <w:r w:rsidR="00371B2D" w:rsidRPr="001162AA">
        <w:t>new entrants</w:t>
      </w:r>
      <w:r w:rsidR="009C59A5" w:rsidRPr="001162AA">
        <w:t>’</w:t>
      </w:r>
      <w:r w:rsidR="00371B2D" w:rsidRPr="001162AA">
        <w:t xml:space="preserve"> to</w:t>
      </w:r>
      <w:r w:rsidR="00AC2CD8" w:rsidRPr="001162AA">
        <w:t xml:space="preserve"> DSP </w:t>
      </w:r>
      <w:r w:rsidR="00B425E4" w:rsidRPr="001162AA">
        <w:t xml:space="preserve">were receiving a </w:t>
      </w:r>
      <w:r w:rsidR="00AC2CD8" w:rsidRPr="001162AA">
        <w:t xml:space="preserve">range of other payments, </w:t>
      </w:r>
      <w:r w:rsidR="00803C94" w:rsidRPr="001162AA">
        <w:t>including</w:t>
      </w:r>
      <w:r w:rsidR="00AC2CD8" w:rsidRPr="001162AA">
        <w:t xml:space="preserve"> Parenting Payment (Single &amp; Partnered), Youth Allowance, Sickness Allowance and Partner Allowance.</w:t>
      </w:r>
    </w:p>
    <w:p w:rsidR="00DF0140" w:rsidRPr="001162AA" w:rsidRDefault="00900D0B">
      <w:r w:rsidRPr="001162AA">
        <w:lastRenderedPageBreak/>
        <w:t>Table 3</w:t>
      </w:r>
      <w:r w:rsidR="00E61208" w:rsidRPr="001162AA">
        <w:t>5</w:t>
      </w:r>
      <w:r w:rsidRPr="001162AA">
        <w:t xml:space="preserve"> details the </w:t>
      </w:r>
      <w:r w:rsidR="00C510EA" w:rsidRPr="001162AA">
        <w:t>number</w:t>
      </w:r>
      <w:r w:rsidRPr="001162AA">
        <w:t xml:space="preserve"> and proportion of ‘new entrants’ </w:t>
      </w:r>
      <w:r w:rsidR="0098068C" w:rsidRPr="001162AA">
        <w:t xml:space="preserve">for each reporting year </w:t>
      </w:r>
      <w:r w:rsidRPr="001162AA">
        <w:t xml:space="preserve">by their previous income support type for the </w:t>
      </w:r>
      <w:r w:rsidR="0098068C" w:rsidRPr="001162AA">
        <w:t xml:space="preserve">reporting </w:t>
      </w:r>
      <w:r w:rsidRPr="001162AA">
        <w:t>years from 2001 to 201</w:t>
      </w:r>
      <w:r w:rsidR="00C22735">
        <w:t>2</w:t>
      </w:r>
      <w:r w:rsidRPr="001162AA">
        <w:t>.</w:t>
      </w:r>
    </w:p>
    <w:p w:rsidR="00DF0140" w:rsidRPr="001162AA" w:rsidRDefault="00DF0140"/>
    <w:p w:rsidR="00DF0140" w:rsidRPr="001162AA" w:rsidRDefault="00900D0B" w:rsidP="00900D0B">
      <w:pPr>
        <w:pStyle w:val="JonsTbl"/>
      </w:pPr>
      <w:bookmarkStart w:id="173" w:name="_Toc354583041"/>
      <w:r w:rsidRPr="001162AA">
        <w:t>Table 3</w:t>
      </w:r>
      <w:r w:rsidR="00E61208" w:rsidRPr="001162AA">
        <w:t>5</w:t>
      </w:r>
      <w:r w:rsidRPr="001162AA">
        <w:t xml:space="preserve"> </w:t>
      </w:r>
      <w:r w:rsidR="00CD2745" w:rsidRPr="001162AA">
        <w:t>–</w:t>
      </w:r>
      <w:r w:rsidRPr="001162AA">
        <w:t xml:space="preserve"> </w:t>
      </w:r>
      <w:r w:rsidR="00CD2745" w:rsidRPr="001162AA">
        <w:t>New entrants by pr</w:t>
      </w:r>
      <w:r w:rsidR="000B66BF" w:rsidRPr="001162AA">
        <w:t>ior</w:t>
      </w:r>
      <w:r w:rsidR="00CD2745" w:rsidRPr="001162AA">
        <w:t xml:space="preserve"> income support type –</w:t>
      </w:r>
      <w:r w:rsidR="00950818">
        <w:t xml:space="preserve"> </w:t>
      </w:r>
      <w:r w:rsidR="00CD2745" w:rsidRPr="001162AA">
        <w:t>2001 to 201</w:t>
      </w:r>
      <w:r w:rsidR="00746B04">
        <w:t>2</w:t>
      </w:r>
      <w:bookmarkEnd w:id="173"/>
    </w:p>
    <w:tbl>
      <w:tblPr>
        <w:tblW w:w="5000" w:type="pct"/>
        <w:tblLook w:val="04A0" w:firstRow="1" w:lastRow="0" w:firstColumn="1" w:lastColumn="0" w:noHBand="0" w:noVBand="1"/>
      </w:tblPr>
      <w:tblGrid>
        <w:gridCol w:w="1192"/>
        <w:gridCol w:w="1167"/>
        <w:gridCol w:w="1391"/>
        <w:gridCol w:w="1265"/>
        <w:gridCol w:w="1391"/>
        <w:gridCol w:w="1142"/>
        <w:gridCol w:w="1391"/>
        <w:gridCol w:w="1167"/>
        <w:gridCol w:w="1391"/>
        <w:gridCol w:w="1216"/>
        <w:gridCol w:w="1391"/>
        <w:gridCol w:w="1250"/>
      </w:tblGrid>
      <w:tr w:rsidR="00917D4E" w:rsidRPr="00917D4E" w:rsidTr="00917D4E">
        <w:trPr>
          <w:trHeight w:val="3075"/>
          <w:tblHeader/>
        </w:trPr>
        <w:tc>
          <w:tcPr>
            <w:tcW w:w="388" w:type="pct"/>
            <w:tcBorders>
              <w:top w:val="nil"/>
              <w:left w:val="nil"/>
              <w:bottom w:val="nil"/>
              <w:right w:val="single" w:sz="8" w:space="0" w:color="FFFFFF"/>
            </w:tcBorders>
            <w:shd w:val="clear" w:color="000000" w:fill="000000"/>
            <w:vAlign w:val="bottom"/>
            <w:hideMark/>
          </w:tcPr>
          <w:p w:rsidR="00917D4E" w:rsidRPr="00917D4E" w:rsidRDefault="00917D4E" w:rsidP="00917D4E">
            <w:pPr>
              <w:jc w:val="center"/>
              <w:rPr>
                <w:rFonts w:ascii="Arial" w:hAnsi="Arial" w:cs="Arial"/>
                <w:b/>
                <w:bCs/>
                <w:color w:val="FFFFFF"/>
                <w:sz w:val="20"/>
                <w:lang w:eastAsia="en-AU"/>
              </w:rPr>
            </w:pPr>
            <w:r w:rsidRPr="00917D4E">
              <w:rPr>
                <w:rFonts w:ascii="Arial" w:hAnsi="Arial" w:cs="Arial"/>
                <w:b/>
                <w:bCs/>
                <w:color w:val="FFFFFF"/>
                <w:sz w:val="20"/>
                <w:lang w:eastAsia="en-AU"/>
              </w:rPr>
              <w:t>Year*</w:t>
            </w:r>
          </w:p>
        </w:tc>
        <w:tc>
          <w:tcPr>
            <w:tcW w:w="380" w:type="pct"/>
            <w:tcBorders>
              <w:top w:val="nil"/>
              <w:left w:val="nil"/>
              <w:bottom w:val="single" w:sz="4" w:space="0" w:color="000000"/>
              <w:right w:val="single" w:sz="4"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Newstart Allowance count</w:t>
            </w:r>
          </w:p>
        </w:tc>
        <w:tc>
          <w:tcPr>
            <w:tcW w:w="453" w:type="pct"/>
            <w:tcBorders>
              <w:top w:val="nil"/>
              <w:left w:val="nil"/>
              <w:bottom w:val="single" w:sz="4" w:space="0" w:color="000000"/>
              <w:right w:val="single" w:sz="8"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 xml:space="preserve">Newstart Allowance as a % of </w:t>
            </w:r>
            <w:r w:rsidRPr="00917D4E">
              <w:rPr>
                <w:rFonts w:ascii="Arial" w:hAnsi="Arial" w:cs="Arial"/>
                <w:b/>
                <w:bCs/>
                <w:color w:val="FFFFFF"/>
                <w:sz w:val="20"/>
                <w:lang w:eastAsia="en-AU"/>
              </w:rPr>
              <w:br/>
              <w:t>Total new entrants count</w:t>
            </w:r>
          </w:p>
        </w:tc>
        <w:tc>
          <w:tcPr>
            <w:tcW w:w="412" w:type="pct"/>
            <w:tcBorders>
              <w:top w:val="nil"/>
              <w:left w:val="nil"/>
              <w:bottom w:val="single" w:sz="4" w:space="0" w:color="000000"/>
              <w:right w:val="single" w:sz="4"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Parenting Payments count</w:t>
            </w:r>
          </w:p>
        </w:tc>
        <w:tc>
          <w:tcPr>
            <w:tcW w:w="453" w:type="pct"/>
            <w:tcBorders>
              <w:top w:val="nil"/>
              <w:left w:val="nil"/>
              <w:bottom w:val="single" w:sz="4" w:space="0" w:color="000000"/>
              <w:right w:val="single" w:sz="8"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 xml:space="preserve">Parenting Payments as a % of </w:t>
            </w:r>
            <w:r w:rsidRPr="00917D4E">
              <w:rPr>
                <w:rFonts w:ascii="Arial" w:hAnsi="Arial" w:cs="Arial"/>
                <w:b/>
                <w:bCs/>
                <w:color w:val="FFFFFF"/>
                <w:sz w:val="20"/>
                <w:lang w:eastAsia="en-AU"/>
              </w:rPr>
              <w:br/>
              <w:t>Total new entrants count</w:t>
            </w:r>
          </w:p>
        </w:tc>
        <w:tc>
          <w:tcPr>
            <w:tcW w:w="372" w:type="pct"/>
            <w:tcBorders>
              <w:top w:val="nil"/>
              <w:left w:val="nil"/>
              <w:bottom w:val="single" w:sz="4" w:space="0" w:color="000000"/>
              <w:right w:val="single" w:sz="4"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Other payments count</w:t>
            </w:r>
          </w:p>
        </w:tc>
        <w:tc>
          <w:tcPr>
            <w:tcW w:w="453" w:type="pct"/>
            <w:tcBorders>
              <w:top w:val="nil"/>
              <w:left w:val="nil"/>
              <w:bottom w:val="single" w:sz="4" w:space="0" w:color="000000"/>
              <w:right w:val="single" w:sz="8"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 xml:space="preserve">Other payments as a % of </w:t>
            </w:r>
            <w:r w:rsidRPr="00917D4E">
              <w:rPr>
                <w:rFonts w:ascii="Arial" w:hAnsi="Arial" w:cs="Arial"/>
                <w:b/>
                <w:bCs/>
                <w:color w:val="FFFFFF"/>
                <w:sz w:val="20"/>
                <w:lang w:eastAsia="en-AU"/>
              </w:rPr>
              <w:br/>
              <w:t>Total new entrants count</w:t>
            </w:r>
          </w:p>
        </w:tc>
        <w:tc>
          <w:tcPr>
            <w:tcW w:w="380" w:type="pct"/>
            <w:tcBorders>
              <w:top w:val="nil"/>
              <w:left w:val="nil"/>
              <w:bottom w:val="single" w:sz="4" w:space="0" w:color="000000"/>
              <w:right w:val="single" w:sz="4"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Total income support count</w:t>
            </w:r>
          </w:p>
        </w:tc>
        <w:tc>
          <w:tcPr>
            <w:tcW w:w="453" w:type="pct"/>
            <w:tcBorders>
              <w:top w:val="nil"/>
              <w:left w:val="nil"/>
              <w:bottom w:val="single" w:sz="4" w:space="0" w:color="000000"/>
              <w:right w:val="single" w:sz="8"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 xml:space="preserve">Total income support as a % of </w:t>
            </w:r>
            <w:r w:rsidRPr="00917D4E">
              <w:rPr>
                <w:rFonts w:ascii="Arial" w:hAnsi="Arial" w:cs="Arial"/>
                <w:b/>
                <w:bCs/>
                <w:color w:val="FFFFFF"/>
                <w:sz w:val="20"/>
                <w:lang w:eastAsia="en-AU"/>
              </w:rPr>
              <w:br/>
              <w:t>Total new entrants count</w:t>
            </w:r>
          </w:p>
        </w:tc>
        <w:tc>
          <w:tcPr>
            <w:tcW w:w="396" w:type="pct"/>
            <w:tcBorders>
              <w:top w:val="nil"/>
              <w:left w:val="nil"/>
              <w:bottom w:val="single" w:sz="4" w:space="0" w:color="000000"/>
              <w:right w:val="single" w:sz="4"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Non client count</w:t>
            </w:r>
          </w:p>
        </w:tc>
        <w:tc>
          <w:tcPr>
            <w:tcW w:w="453" w:type="pct"/>
            <w:tcBorders>
              <w:top w:val="nil"/>
              <w:left w:val="nil"/>
              <w:bottom w:val="single" w:sz="4" w:space="0" w:color="000000"/>
              <w:right w:val="double" w:sz="6" w:space="0" w:color="FFFFFF"/>
            </w:tcBorders>
            <w:shd w:val="clear" w:color="000000" w:fill="000000"/>
            <w:textDirection w:val="btLr"/>
            <w:vAlign w:val="center"/>
            <w:hideMark/>
          </w:tcPr>
          <w:p w:rsidR="00917D4E" w:rsidRPr="00917D4E" w:rsidRDefault="00917D4E" w:rsidP="00917D4E">
            <w:pPr>
              <w:rPr>
                <w:rFonts w:ascii="Arial" w:hAnsi="Arial" w:cs="Arial"/>
                <w:b/>
                <w:bCs/>
                <w:color w:val="FFFFFF"/>
                <w:sz w:val="20"/>
                <w:lang w:eastAsia="en-AU"/>
              </w:rPr>
            </w:pPr>
            <w:r w:rsidRPr="00917D4E">
              <w:rPr>
                <w:rFonts w:ascii="Arial" w:hAnsi="Arial" w:cs="Arial"/>
                <w:b/>
                <w:bCs/>
                <w:color w:val="FFFFFF"/>
                <w:sz w:val="20"/>
                <w:lang w:eastAsia="en-AU"/>
              </w:rPr>
              <w:t xml:space="preserve">Non client count as a % of </w:t>
            </w:r>
            <w:r w:rsidRPr="00917D4E">
              <w:rPr>
                <w:rFonts w:ascii="Arial" w:hAnsi="Arial" w:cs="Arial"/>
                <w:b/>
                <w:bCs/>
                <w:color w:val="FFFFFF"/>
                <w:sz w:val="20"/>
                <w:lang w:eastAsia="en-AU"/>
              </w:rPr>
              <w:br/>
              <w:t>Total new entrants count</w:t>
            </w:r>
          </w:p>
        </w:tc>
        <w:tc>
          <w:tcPr>
            <w:tcW w:w="407" w:type="pct"/>
            <w:tcBorders>
              <w:top w:val="nil"/>
              <w:left w:val="nil"/>
              <w:bottom w:val="nil"/>
              <w:right w:val="nil"/>
            </w:tcBorders>
            <w:shd w:val="clear" w:color="000000" w:fill="000000"/>
            <w:vAlign w:val="bottom"/>
            <w:hideMark/>
          </w:tcPr>
          <w:p w:rsidR="00917D4E" w:rsidRPr="00917D4E" w:rsidRDefault="00917D4E" w:rsidP="00917D4E">
            <w:pPr>
              <w:jc w:val="center"/>
              <w:rPr>
                <w:rFonts w:ascii="Arial" w:hAnsi="Arial" w:cs="Arial"/>
                <w:b/>
                <w:bCs/>
                <w:color w:val="FFFFFF"/>
                <w:sz w:val="20"/>
                <w:lang w:eastAsia="en-AU"/>
              </w:rPr>
            </w:pPr>
            <w:r w:rsidRPr="00917D4E">
              <w:rPr>
                <w:rFonts w:ascii="Arial" w:hAnsi="Arial" w:cs="Arial"/>
                <w:b/>
                <w:bCs/>
                <w:color w:val="FFFFFF"/>
                <w:sz w:val="20"/>
                <w:lang w:eastAsia="en-AU"/>
              </w:rPr>
              <w:t>Total new entrants count</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2001</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26,543</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34.4%</w:t>
            </w:r>
          </w:p>
        </w:tc>
        <w:tc>
          <w:tcPr>
            <w:tcW w:w="41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4,314</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5.6%</w:t>
            </w:r>
          </w:p>
        </w:tc>
        <w:tc>
          <w:tcPr>
            <w:tcW w:w="37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11,788</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15.3%</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42,645</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55.2%</w:t>
            </w:r>
          </w:p>
        </w:tc>
        <w:tc>
          <w:tcPr>
            <w:tcW w:w="396"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34,554</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44.8%</w:t>
            </w:r>
          </w:p>
        </w:tc>
        <w:tc>
          <w:tcPr>
            <w:tcW w:w="407"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77,199</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2002</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27,787</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35.0%</w:t>
            </w:r>
          </w:p>
        </w:tc>
        <w:tc>
          <w:tcPr>
            <w:tcW w:w="41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3,754</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4.7%</w:t>
            </w:r>
          </w:p>
        </w:tc>
        <w:tc>
          <w:tcPr>
            <w:tcW w:w="37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12,839</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16.2%</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44,380</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55.9%</w:t>
            </w:r>
          </w:p>
        </w:tc>
        <w:tc>
          <w:tcPr>
            <w:tcW w:w="396"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35,070</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44.1%</w:t>
            </w:r>
          </w:p>
        </w:tc>
        <w:tc>
          <w:tcPr>
            <w:tcW w:w="407"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79,450</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2003</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22,180</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32.9%</w:t>
            </w:r>
          </w:p>
        </w:tc>
        <w:tc>
          <w:tcPr>
            <w:tcW w:w="41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3,745</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5.6%</w:t>
            </w:r>
          </w:p>
        </w:tc>
        <w:tc>
          <w:tcPr>
            <w:tcW w:w="37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10,862</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16.1%</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36,787</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54.6%</w:t>
            </w:r>
          </w:p>
        </w:tc>
        <w:tc>
          <w:tcPr>
            <w:tcW w:w="396"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30,622</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45.4%</w:t>
            </w:r>
          </w:p>
        </w:tc>
        <w:tc>
          <w:tcPr>
            <w:tcW w:w="407"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67,409</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2004</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22,739</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32.3%</w:t>
            </w:r>
          </w:p>
        </w:tc>
        <w:tc>
          <w:tcPr>
            <w:tcW w:w="41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4,045</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5.7%</w:t>
            </w:r>
          </w:p>
        </w:tc>
        <w:tc>
          <w:tcPr>
            <w:tcW w:w="37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11,698</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16.6%</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38,482</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54.6%</w:t>
            </w:r>
          </w:p>
        </w:tc>
        <w:tc>
          <w:tcPr>
            <w:tcW w:w="396"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32,024</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45.4%</w:t>
            </w:r>
          </w:p>
        </w:tc>
        <w:tc>
          <w:tcPr>
            <w:tcW w:w="407"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70,506</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2005</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21,238</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32.7%</w:t>
            </w:r>
          </w:p>
        </w:tc>
        <w:tc>
          <w:tcPr>
            <w:tcW w:w="41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4,108</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6.3%</w:t>
            </w:r>
          </w:p>
        </w:tc>
        <w:tc>
          <w:tcPr>
            <w:tcW w:w="37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10,198</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15.7%</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35,544</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54.7%</w:t>
            </w:r>
          </w:p>
        </w:tc>
        <w:tc>
          <w:tcPr>
            <w:tcW w:w="396"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29,410</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45.3%</w:t>
            </w:r>
          </w:p>
        </w:tc>
        <w:tc>
          <w:tcPr>
            <w:tcW w:w="407"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64,954</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2006</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18,954</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32.8%</w:t>
            </w:r>
          </w:p>
        </w:tc>
        <w:tc>
          <w:tcPr>
            <w:tcW w:w="41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3,751</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6.5%</w:t>
            </w:r>
          </w:p>
        </w:tc>
        <w:tc>
          <w:tcPr>
            <w:tcW w:w="37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8,546</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14.8%</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31,251</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54.1%</w:t>
            </w:r>
          </w:p>
        </w:tc>
        <w:tc>
          <w:tcPr>
            <w:tcW w:w="396"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26,547</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45.9%</w:t>
            </w:r>
          </w:p>
        </w:tc>
        <w:tc>
          <w:tcPr>
            <w:tcW w:w="407"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57,798</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2007</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20,839</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34.1%</w:t>
            </w:r>
          </w:p>
        </w:tc>
        <w:tc>
          <w:tcPr>
            <w:tcW w:w="41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4,471</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7.3%</w:t>
            </w:r>
          </w:p>
        </w:tc>
        <w:tc>
          <w:tcPr>
            <w:tcW w:w="37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8,745</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14.3%</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34,055</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55.8%</w:t>
            </w:r>
          </w:p>
        </w:tc>
        <w:tc>
          <w:tcPr>
            <w:tcW w:w="396"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27,008</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44.2%</w:t>
            </w:r>
          </w:p>
        </w:tc>
        <w:tc>
          <w:tcPr>
            <w:tcW w:w="407"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61,063</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2008</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24,398</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35.2%</w:t>
            </w:r>
          </w:p>
        </w:tc>
        <w:tc>
          <w:tcPr>
            <w:tcW w:w="41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8,326</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12.0%</w:t>
            </w:r>
          </w:p>
        </w:tc>
        <w:tc>
          <w:tcPr>
            <w:tcW w:w="37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6,172</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8.9%</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38,896</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56.2%</w:t>
            </w:r>
          </w:p>
        </w:tc>
        <w:tc>
          <w:tcPr>
            <w:tcW w:w="396"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30,355</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43.8%</w:t>
            </w:r>
          </w:p>
        </w:tc>
        <w:tc>
          <w:tcPr>
            <w:tcW w:w="407"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69,251</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2009</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29,584</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36.6%</w:t>
            </w:r>
          </w:p>
        </w:tc>
        <w:tc>
          <w:tcPr>
            <w:tcW w:w="41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6,453</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8.0%</w:t>
            </w:r>
          </w:p>
        </w:tc>
        <w:tc>
          <w:tcPr>
            <w:tcW w:w="372"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6,862</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8.5%</w:t>
            </w:r>
          </w:p>
        </w:tc>
        <w:tc>
          <w:tcPr>
            <w:tcW w:w="380"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42,899</w:t>
            </w:r>
          </w:p>
        </w:tc>
        <w:tc>
          <w:tcPr>
            <w:tcW w:w="453"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53.0%</w:t>
            </w:r>
          </w:p>
        </w:tc>
        <w:tc>
          <w:tcPr>
            <w:tcW w:w="396" w:type="pct"/>
            <w:tcBorders>
              <w:top w:val="nil"/>
              <w:left w:val="nil"/>
              <w:bottom w:val="nil"/>
              <w:right w:val="single" w:sz="4" w:space="0" w:color="000000"/>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38,010</w:t>
            </w:r>
          </w:p>
        </w:tc>
        <w:tc>
          <w:tcPr>
            <w:tcW w:w="453" w:type="pct"/>
            <w:tcBorders>
              <w:top w:val="nil"/>
              <w:left w:val="nil"/>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47.0%</w:t>
            </w:r>
          </w:p>
        </w:tc>
        <w:tc>
          <w:tcPr>
            <w:tcW w:w="407" w:type="pct"/>
            <w:tcBorders>
              <w:top w:val="nil"/>
              <w:left w:val="nil"/>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80,909</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2010</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32,065</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37.7%</w:t>
            </w:r>
          </w:p>
        </w:tc>
        <w:tc>
          <w:tcPr>
            <w:tcW w:w="41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6,142</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7.2%</w:t>
            </w:r>
          </w:p>
        </w:tc>
        <w:tc>
          <w:tcPr>
            <w:tcW w:w="372"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7,844</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9.2%</w:t>
            </w:r>
          </w:p>
        </w:tc>
        <w:tc>
          <w:tcPr>
            <w:tcW w:w="380"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46,051</w:t>
            </w:r>
          </w:p>
        </w:tc>
        <w:tc>
          <w:tcPr>
            <w:tcW w:w="453"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54.2%</w:t>
            </w:r>
          </w:p>
        </w:tc>
        <w:tc>
          <w:tcPr>
            <w:tcW w:w="396" w:type="pct"/>
            <w:tcBorders>
              <w:top w:val="nil"/>
              <w:left w:val="nil"/>
              <w:bottom w:val="nil"/>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38,972</w:t>
            </w:r>
          </w:p>
        </w:tc>
        <w:tc>
          <w:tcPr>
            <w:tcW w:w="453" w:type="pct"/>
            <w:tcBorders>
              <w:top w:val="nil"/>
              <w:left w:val="nil"/>
              <w:bottom w:val="nil"/>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45.8%</w:t>
            </w:r>
          </w:p>
        </w:tc>
        <w:tc>
          <w:tcPr>
            <w:tcW w:w="407" w:type="pct"/>
            <w:tcBorders>
              <w:top w:val="nil"/>
              <w:left w:val="nil"/>
              <w:bottom w:val="nil"/>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85,023</w:t>
            </w:r>
          </w:p>
        </w:tc>
      </w:tr>
      <w:tr w:rsidR="00917D4E" w:rsidRPr="00917D4E" w:rsidTr="00917D4E">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2011</w:t>
            </w:r>
          </w:p>
        </w:tc>
        <w:tc>
          <w:tcPr>
            <w:tcW w:w="380" w:type="pct"/>
            <w:tcBorders>
              <w:top w:val="nil"/>
              <w:left w:val="nil"/>
              <w:bottom w:val="nil"/>
              <w:right w:val="nil"/>
            </w:tcBorders>
            <w:shd w:val="clear" w:color="auto" w:fill="auto"/>
            <w:noWrap/>
            <w:vAlign w:val="bottom"/>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33,818</w:t>
            </w:r>
          </w:p>
        </w:tc>
        <w:tc>
          <w:tcPr>
            <w:tcW w:w="453" w:type="pct"/>
            <w:tcBorders>
              <w:top w:val="nil"/>
              <w:left w:val="single" w:sz="4" w:space="0" w:color="000000"/>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40.0%</w:t>
            </w:r>
          </w:p>
        </w:tc>
        <w:tc>
          <w:tcPr>
            <w:tcW w:w="412" w:type="pct"/>
            <w:tcBorders>
              <w:top w:val="nil"/>
              <w:left w:val="nil"/>
              <w:bottom w:val="nil"/>
              <w:right w:val="nil"/>
            </w:tcBorders>
            <w:shd w:val="clear" w:color="auto" w:fill="auto"/>
            <w:noWrap/>
            <w:vAlign w:val="bottom"/>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5,392</w:t>
            </w:r>
          </w:p>
        </w:tc>
        <w:tc>
          <w:tcPr>
            <w:tcW w:w="453" w:type="pct"/>
            <w:tcBorders>
              <w:top w:val="nil"/>
              <w:left w:val="single" w:sz="4" w:space="0" w:color="000000"/>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6.4%</w:t>
            </w:r>
          </w:p>
        </w:tc>
        <w:tc>
          <w:tcPr>
            <w:tcW w:w="372" w:type="pct"/>
            <w:tcBorders>
              <w:top w:val="nil"/>
              <w:left w:val="nil"/>
              <w:bottom w:val="nil"/>
              <w:right w:val="nil"/>
            </w:tcBorders>
            <w:shd w:val="clear" w:color="auto" w:fill="auto"/>
            <w:noWrap/>
            <w:vAlign w:val="bottom"/>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7,779</w:t>
            </w:r>
          </w:p>
        </w:tc>
        <w:tc>
          <w:tcPr>
            <w:tcW w:w="453" w:type="pct"/>
            <w:tcBorders>
              <w:top w:val="nil"/>
              <w:left w:val="single" w:sz="4" w:space="0" w:color="000000"/>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9.2%</w:t>
            </w:r>
          </w:p>
        </w:tc>
        <w:tc>
          <w:tcPr>
            <w:tcW w:w="380" w:type="pct"/>
            <w:tcBorders>
              <w:top w:val="nil"/>
              <w:left w:val="nil"/>
              <w:bottom w:val="nil"/>
              <w:right w:val="nil"/>
            </w:tcBorders>
            <w:shd w:val="clear" w:color="auto" w:fill="auto"/>
            <w:noWrap/>
            <w:vAlign w:val="bottom"/>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46,989</w:t>
            </w:r>
          </w:p>
        </w:tc>
        <w:tc>
          <w:tcPr>
            <w:tcW w:w="453" w:type="pct"/>
            <w:tcBorders>
              <w:top w:val="nil"/>
              <w:left w:val="single" w:sz="4" w:space="0" w:color="000000"/>
              <w:bottom w:val="nil"/>
              <w:right w:val="single" w:sz="8"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55.5%</w:t>
            </w:r>
          </w:p>
        </w:tc>
        <w:tc>
          <w:tcPr>
            <w:tcW w:w="396" w:type="pct"/>
            <w:tcBorders>
              <w:top w:val="nil"/>
              <w:left w:val="nil"/>
              <w:bottom w:val="nil"/>
              <w:right w:val="nil"/>
            </w:tcBorders>
            <w:shd w:val="clear" w:color="auto" w:fill="auto"/>
            <w:noWrap/>
            <w:vAlign w:val="bottom"/>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37,618</w:t>
            </w:r>
          </w:p>
        </w:tc>
        <w:tc>
          <w:tcPr>
            <w:tcW w:w="453" w:type="pct"/>
            <w:tcBorders>
              <w:top w:val="nil"/>
              <w:left w:val="single" w:sz="4" w:space="0" w:color="000000"/>
              <w:bottom w:val="nil"/>
              <w:right w:val="double" w:sz="6" w:space="0" w:color="auto"/>
            </w:tcBorders>
            <w:shd w:val="clear" w:color="auto" w:fill="auto"/>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44.5%</w:t>
            </w:r>
          </w:p>
        </w:tc>
        <w:tc>
          <w:tcPr>
            <w:tcW w:w="407" w:type="pct"/>
            <w:tcBorders>
              <w:top w:val="nil"/>
              <w:left w:val="nil"/>
              <w:bottom w:val="nil"/>
              <w:right w:val="single" w:sz="8" w:space="0" w:color="auto"/>
            </w:tcBorders>
            <w:shd w:val="clear" w:color="auto" w:fill="auto"/>
            <w:noWrap/>
            <w:vAlign w:val="bottom"/>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84,607</w:t>
            </w:r>
          </w:p>
        </w:tc>
      </w:tr>
      <w:tr w:rsidR="00917D4E" w:rsidRPr="00917D4E" w:rsidTr="00917D4E">
        <w:trPr>
          <w:trHeight w:val="270"/>
        </w:trPr>
        <w:tc>
          <w:tcPr>
            <w:tcW w:w="388" w:type="pct"/>
            <w:tcBorders>
              <w:top w:val="nil"/>
              <w:left w:val="single" w:sz="8" w:space="0" w:color="auto"/>
              <w:bottom w:val="single" w:sz="8" w:space="0" w:color="auto"/>
              <w:right w:val="single" w:sz="8" w:space="0" w:color="auto"/>
            </w:tcBorders>
            <w:shd w:val="clear" w:color="000000" w:fill="FFFF99"/>
            <w:noWrap/>
            <w:vAlign w:val="center"/>
            <w:hideMark/>
          </w:tcPr>
          <w:p w:rsidR="00917D4E" w:rsidRPr="00917D4E" w:rsidRDefault="00917D4E" w:rsidP="00917D4E">
            <w:pPr>
              <w:rPr>
                <w:rFonts w:ascii="Arial" w:hAnsi="Arial" w:cs="Arial"/>
                <w:sz w:val="20"/>
                <w:lang w:eastAsia="en-AU"/>
              </w:rPr>
            </w:pPr>
            <w:r w:rsidRPr="00917D4E">
              <w:rPr>
                <w:rFonts w:ascii="Arial" w:hAnsi="Arial" w:cs="Arial"/>
                <w:sz w:val="20"/>
                <w:lang w:eastAsia="en-AU"/>
              </w:rPr>
              <w:t>2012</w:t>
            </w:r>
          </w:p>
        </w:tc>
        <w:tc>
          <w:tcPr>
            <w:tcW w:w="380" w:type="pct"/>
            <w:tcBorders>
              <w:top w:val="nil"/>
              <w:left w:val="nil"/>
              <w:bottom w:val="single" w:sz="8" w:space="0" w:color="auto"/>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22,769</w:t>
            </w:r>
          </w:p>
        </w:tc>
        <w:tc>
          <w:tcPr>
            <w:tcW w:w="453" w:type="pct"/>
            <w:tcBorders>
              <w:top w:val="nil"/>
              <w:left w:val="nil"/>
              <w:bottom w:val="single" w:sz="8" w:space="0" w:color="auto"/>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37.0%</w:t>
            </w:r>
          </w:p>
        </w:tc>
        <w:tc>
          <w:tcPr>
            <w:tcW w:w="412" w:type="pct"/>
            <w:tcBorders>
              <w:top w:val="nil"/>
              <w:left w:val="nil"/>
              <w:bottom w:val="single" w:sz="8" w:space="0" w:color="auto"/>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3,078</w:t>
            </w:r>
          </w:p>
        </w:tc>
        <w:tc>
          <w:tcPr>
            <w:tcW w:w="453" w:type="pct"/>
            <w:tcBorders>
              <w:top w:val="nil"/>
              <w:left w:val="nil"/>
              <w:bottom w:val="single" w:sz="8" w:space="0" w:color="auto"/>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5.0%</w:t>
            </w:r>
          </w:p>
        </w:tc>
        <w:tc>
          <w:tcPr>
            <w:tcW w:w="372" w:type="pct"/>
            <w:tcBorders>
              <w:top w:val="nil"/>
              <w:left w:val="nil"/>
              <w:bottom w:val="single" w:sz="8" w:space="0" w:color="auto"/>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5,882</w:t>
            </w:r>
          </w:p>
        </w:tc>
        <w:tc>
          <w:tcPr>
            <w:tcW w:w="453" w:type="pct"/>
            <w:tcBorders>
              <w:top w:val="nil"/>
              <w:left w:val="nil"/>
              <w:bottom w:val="single" w:sz="8" w:space="0" w:color="auto"/>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9.6%</w:t>
            </w:r>
          </w:p>
        </w:tc>
        <w:tc>
          <w:tcPr>
            <w:tcW w:w="380" w:type="pct"/>
            <w:tcBorders>
              <w:top w:val="nil"/>
              <w:left w:val="nil"/>
              <w:bottom w:val="single" w:sz="8" w:space="0" w:color="auto"/>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31,729</w:t>
            </w:r>
          </w:p>
        </w:tc>
        <w:tc>
          <w:tcPr>
            <w:tcW w:w="453" w:type="pct"/>
            <w:tcBorders>
              <w:top w:val="nil"/>
              <w:left w:val="nil"/>
              <w:bottom w:val="single" w:sz="8" w:space="0" w:color="auto"/>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51.6%</w:t>
            </w:r>
          </w:p>
        </w:tc>
        <w:tc>
          <w:tcPr>
            <w:tcW w:w="396" w:type="pct"/>
            <w:tcBorders>
              <w:top w:val="nil"/>
              <w:left w:val="nil"/>
              <w:bottom w:val="single" w:sz="8" w:space="0" w:color="auto"/>
              <w:right w:val="single" w:sz="4" w:space="0" w:color="000000"/>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29,780</w:t>
            </w:r>
          </w:p>
        </w:tc>
        <w:tc>
          <w:tcPr>
            <w:tcW w:w="453" w:type="pct"/>
            <w:tcBorders>
              <w:top w:val="nil"/>
              <w:left w:val="nil"/>
              <w:bottom w:val="single" w:sz="8" w:space="0" w:color="auto"/>
              <w:right w:val="double" w:sz="6"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48.4%</w:t>
            </w:r>
          </w:p>
        </w:tc>
        <w:tc>
          <w:tcPr>
            <w:tcW w:w="407" w:type="pct"/>
            <w:tcBorders>
              <w:top w:val="nil"/>
              <w:left w:val="nil"/>
              <w:bottom w:val="single" w:sz="8" w:space="0" w:color="auto"/>
              <w:right w:val="single" w:sz="8" w:space="0" w:color="auto"/>
            </w:tcBorders>
            <w:shd w:val="clear" w:color="000000" w:fill="FFFF99"/>
            <w:noWrap/>
            <w:vAlign w:val="center"/>
            <w:hideMark/>
          </w:tcPr>
          <w:p w:rsidR="00917D4E" w:rsidRPr="00917D4E" w:rsidRDefault="00917D4E" w:rsidP="00917D4E">
            <w:pPr>
              <w:jc w:val="right"/>
              <w:rPr>
                <w:rFonts w:ascii="Arial" w:hAnsi="Arial" w:cs="Arial"/>
                <w:sz w:val="20"/>
                <w:lang w:eastAsia="en-AU"/>
              </w:rPr>
            </w:pPr>
            <w:r w:rsidRPr="00917D4E">
              <w:rPr>
                <w:rFonts w:ascii="Arial" w:hAnsi="Arial" w:cs="Arial"/>
                <w:sz w:val="20"/>
                <w:lang w:eastAsia="en-AU"/>
              </w:rPr>
              <w:t>61,509</w:t>
            </w:r>
          </w:p>
        </w:tc>
      </w:tr>
    </w:tbl>
    <w:p w:rsidR="00DF0140" w:rsidRPr="001162AA" w:rsidRDefault="00900D0B">
      <w:pPr>
        <w:rPr>
          <w:sz w:val="16"/>
          <w:szCs w:val="16"/>
        </w:rPr>
      </w:pPr>
      <w:r w:rsidRPr="001162AA">
        <w:rPr>
          <w:sz w:val="16"/>
          <w:szCs w:val="16"/>
        </w:rPr>
        <w:t xml:space="preserve">* </w:t>
      </w:r>
      <w:r w:rsidR="00917D4E">
        <w:rPr>
          <w:sz w:val="16"/>
          <w:szCs w:val="16"/>
        </w:rPr>
        <w:t>Note: ‘Year’ d</w:t>
      </w:r>
      <w:r w:rsidRPr="001162AA">
        <w:rPr>
          <w:sz w:val="16"/>
          <w:szCs w:val="16"/>
        </w:rPr>
        <w:t>enotes report</w:t>
      </w:r>
      <w:r w:rsidR="00BF731F">
        <w:rPr>
          <w:sz w:val="16"/>
          <w:szCs w:val="16"/>
        </w:rPr>
        <w:t>ing year</w:t>
      </w:r>
      <w:r w:rsidRPr="001162AA">
        <w:rPr>
          <w:sz w:val="16"/>
          <w:szCs w:val="16"/>
        </w:rPr>
        <w:t xml:space="preserve"> – i</w:t>
      </w:r>
      <w:r w:rsidR="00917D4E">
        <w:rPr>
          <w:sz w:val="16"/>
          <w:szCs w:val="16"/>
        </w:rPr>
        <w:t>.</w:t>
      </w:r>
      <w:r w:rsidRPr="001162AA">
        <w:rPr>
          <w:sz w:val="16"/>
          <w:szCs w:val="16"/>
        </w:rPr>
        <w:t>e</w:t>
      </w:r>
      <w:r w:rsidR="00917D4E">
        <w:rPr>
          <w:sz w:val="16"/>
          <w:szCs w:val="16"/>
        </w:rPr>
        <w:t>.</w:t>
      </w:r>
      <w:r w:rsidRPr="001162AA">
        <w:rPr>
          <w:sz w:val="16"/>
          <w:szCs w:val="16"/>
        </w:rPr>
        <w:t xml:space="preserve"> clients counted were in receipt of DSP </w:t>
      </w:r>
      <w:r w:rsidR="00917D4E">
        <w:rPr>
          <w:sz w:val="16"/>
          <w:szCs w:val="16"/>
        </w:rPr>
        <w:t xml:space="preserve">as at June of that year but not </w:t>
      </w:r>
      <w:r w:rsidR="00C22735">
        <w:rPr>
          <w:sz w:val="16"/>
          <w:szCs w:val="16"/>
        </w:rPr>
        <w:t xml:space="preserve">at </w:t>
      </w:r>
      <w:r w:rsidRPr="001162AA">
        <w:rPr>
          <w:sz w:val="16"/>
          <w:szCs w:val="16"/>
        </w:rPr>
        <w:t>June of the year before.</w:t>
      </w:r>
    </w:p>
    <w:p w:rsidR="001C28AA" w:rsidRPr="001162AA" w:rsidRDefault="001C28AA">
      <w:pPr>
        <w:rPr>
          <w:sz w:val="16"/>
          <w:szCs w:val="16"/>
        </w:rPr>
      </w:pPr>
    </w:p>
    <w:p w:rsidR="00917D4E" w:rsidRDefault="00917D4E">
      <w:pPr>
        <w:rPr>
          <w:sz w:val="16"/>
          <w:szCs w:val="16"/>
        </w:rPr>
        <w:sectPr w:rsidR="00917D4E" w:rsidSect="00917D4E">
          <w:pgSz w:w="16840" w:h="11907" w:orient="landscape"/>
          <w:pgMar w:top="1797" w:right="851" w:bottom="1797" w:left="851" w:header="720" w:footer="720" w:gutter="0"/>
          <w:cols w:space="720"/>
          <w:titlePg/>
        </w:sectPr>
      </w:pPr>
    </w:p>
    <w:p w:rsidR="00DF0140" w:rsidRPr="001162AA" w:rsidRDefault="00900D0B">
      <w:r w:rsidRPr="001162AA">
        <w:lastRenderedPageBreak/>
        <w:t>Figure 3</w:t>
      </w:r>
      <w:r w:rsidR="00E61208" w:rsidRPr="001162AA">
        <w:t>5</w:t>
      </w:r>
      <w:r w:rsidR="000B66BF" w:rsidRPr="001162AA">
        <w:t xml:space="preserve"> shows the proportion of ‘new entrants’ for each reporting year by their previous income support </w:t>
      </w:r>
      <w:r w:rsidR="0098068C" w:rsidRPr="001162AA">
        <w:t xml:space="preserve">payment </w:t>
      </w:r>
      <w:r w:rsidR="000B66BF" w:rsidRPr="001162AA">
        <w:t xml:space="preserve">type for the </w:t>
      </w:r>
      <w:r w:rsidR="0098068C" w:rsidRPr="001162AA">
        <w:t xml:space="preserve">reporting </w:t>
      </w:r>
      <w:r w:rsidR="000B66BF" w:rsidRPr="001162AA">
        <w:t xml:space="preserve">years </w:t>
      </w:r>
      <w:r w:rsidR="0098068C" w:rsidRPr="001162AA">
        <w:t>from</w:t>
      </w:r>
      <w:r w:rsidR="000B66BF" w:rsidRPr="001162AA">
        <w:t xml:space="preserve"> 2001 to 201</w:t>
      </w:r>
      <w:r w:rsidR="00C22735">
        <w:t>2</w:t>
      </w:r>
      <w:r w:rsidR="000B66BF" w:rsidRPr="001162AA">
        <w:t>.</w:t>
      </w:r>
    </w:p>
    <w:p w:rsidR="00A863E6" w:rsidRPr="001162AA" w:rsidRDefault="00A863E6"/>
    <w:p w:rsidR="00DF0140" w:rsidRPr="001162AA" w:rsidRDefault="000B66BF" w:rsidP="00A90427">
      <w:pPr>
        <w:pStyle w:val="JonsFgr"/>
        <w:spacing w:after="0"/>
      </w:pPr>
      <w:bookmarkStart w:id="174" w:name="_Toc354583078"/>
      <w:r w:rsidRPr="001162AA">
        <w:t>Figure 3</w:t>
      </w:r>
      <w:r w:rsidR="00E61208" w:rsidRPr="001162AA">
        <w:t>5</w:t>
      </w:r>
      <w:r w:rsidRPr="001162AA">
        <w:t xml:space="preserve"> – New entrants by prior income support type –</w:t>
      </w:r>
      <w:r w:rsidR="009038DC" w:rsidRPr="001162AA">
        <w:t xml:space="preserve"> </w:t>
      </w:r>
      <w:r w:rsidRPr="001162AA">
        <w:t>2001 to 201</w:t>
      </w:r>
      <w:r w:rsidR="00746B04">
        <w:t>2</w:t>
      </w:r>
      <w:bookmarkEnd w:id="174"/>
    </w:p>
    <w:p w:rsidR="001C28AA" w:rsidRPr="001162AA" w:rsidRDefault="00C43DD5" w:rsidP="001C28AA">
      <w:pPr>
        <w:jc w:val="center"/>
      </w:pPr>
      <w:r>
        <w:rPr>
          <w:noProof/>
          <w:lang w:eastAsia="en-AU"/>
        </w:rPr>
        <w:drawing>
          <wp:inline distT="0" distB="0" distL="0" distR="0" wp14:anchorId="742B87A5" wp14:editId="44FFB6D5">
            <wp:extent cx="4908550" cy="3258185"/>
            <wp:effectExtent l="0" t="0" r="6350" b="0"/>
            <wp:docPr id="71" name="Picture 71" descr="This figure is a graphical representation of data presented in Table 35"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8550" cy="3258185"/>
                    </a:xfrm>
                    <a:prstGeom prst="rect">
                      <a:avLst/>
                    </a:prstGeom>
                    <a:noFill/>
                    <a:ln>
                      <a:noFill/>
                    </a:ln>
                  </pic:spPr>
                </pic:pic>
              </a:graphicData>
            </a:graphic>
          </wp:inline>
        </w:drawing>
      </w:r>
    </w:p>
    <w:p w:rsidR="001C28AA" w:rsidRPr="001162AA" w:rsidRDefault="001C28AA" w:rsidP="001C28AA">
      <w:pPr>
        <w:rPr>
          <w:sz w:val="16"/>
          <w:szCs w:val="16"/>
        </w:rPr>
      </w:pPr>
      <w:r w:rsidRPr="001162AA">
        <w:rPr>
          <w:sz w:val="16"/>
          <w:szCs w:val="16"/>
        </w:rPr>
        <w:t>* Denotes year of report – ie clients counted were in receipt of DSP as at June of that year but not June of the year before.</w:t>
      </w:r>
    </w:p>
    <w:p w:rsidR="001C28AA" w:rsidRPr="001162AA" w:rsidRDefault="001C28AA"/>
    <w:p w:rsidR="00C641D5" w:rsidRDefault="00C7602C">
      <w:r w:rsidRPr="001162AA">
        <w:t>In the 200</w:t>
      </w:r>
      <w:r w:rsidR="0098068C" w:rsidRPr="001162AA">
        <w:t>1</w:t>
      </w:r>
      <w:r w:rsidRPr="001162AA">
        <w:t xml:space="preserve"> reporting year,</w:t>
      </w:r>
      <w:r w:rsidR="00626A6C" w:rsidRPr="001162AA">
        <w:t xml:space="preserve"> the proportion of ‘new entrants’ to DSP whose previous income support payment type was Newstart Allowance</w:t>
      </w:r>
      <w:r w:rsidRPr="001162AA">
        <w:t xml:space="preserve"> was </w:t>
      </w:r>
      <w:r w:rsidR="0098068C" w:rsidRPr="001162AA">
        <w:t>34.4</w:t>
      </w:r>
      <w:r w:rsidRPr="001162AA">
        <w:t xml:space="preserve"> percent</w:t>
      </w:r>
      <w:r w:rsidR="00626A6C" w:rsidRPr="001162AA">
        <w:t xml:space="preserve">. </w:t>
      </w:r>
      <w:r w:rsidR="008D1CC6">
        <w:t>In 2012</w:t>
      </w:r>
      <w:r w:rsidR="00DD170F">
        <w:t xml:space="preserve"> </w:t>
      </w:r>
      <w:r w:rsidR="008D1CC6">
        <w:t>the</w:t>
      </w:r>
      <w:r w:rsidR="00DD170F">
        <w:t xml:space="preserve"> </w:t>
      </w:r>
      <w:r w:rsidR="008D1CC6">
        <w:t xml:space="preserve">proportion was </w:t>
      </w:r>
      <w:r w:rsidR="00DD170F">
        <w:t>37.0</w:t>
      </w:r>
      <w:r w:rsidR="008D1CC6">
        <w:t xml:space="preserve"> percent.</w:t>
      </w:r>
    </w:p>
    <w:p w:rsidR="00A863E6" w:rsidRPr="001162AA" w:rsidRDefault="00A863E6"/>
    <w:p w:rsidR="00A90427" w:rsidRPr="001162AA" w:rsidRDefault="00626A6C" w:rsidP="00A90427">
      <w:r w:rsidRPr="001162AA">
        <w:t xml:space="preserve">The proportion of ‘new entrants’ who were not in receipt of another income support payment a year before the report date </w:t>
      </w:r>
      <w:r w:rsidR="00287F8C">
        <w:t>was</w:t>
      </w:r>
      <w:r w:rsidRPr="001162AA">
        <w:t xml:space="preserve"> reasonably steady at around 45 percent </w:t>
      </w:r>
      <w:r w:rsidR="002B4825" w:rsidRPr="001162AA">
        <w:t xml:space="preserve">in </w:t>
      </w:r>
      <w:r w:rsidRPr="001162AA">
        <w:t>the reporting years from 2001 to 201</w:t>
      </w:r>
      <w:r w:rsidR="00287F8C">
        <w:t>1</w:t>
      </w:r>
      <w:r w:rsidRPr="001162AA">
        <w:t>,</w:t>
      </w:r>
      <w:r w:rsidR="00010C68">
        <w:t xml:space="preserve"> </w:t>
      </w:r>
      <w:r w:rsidR="00287F8C">
        <w:t>excluding 2009 when the figure was 47.0 percent.</w:t>
      </w:r>
      <w:r w:rsidR="00031A2D">
        <w:t xml:space="preserve"> </w:t>
      </w:r>
      <w:r w:rsidR="00287F8C">
        <w:t xml:space="preserve"> I</w:t>
      </w:r>
      <w:r w:rsidR="008D1CC6">
        <w:t xml:space="preserve">n 2012 the proportion </w:t>
      </w:r>
      <w:r w:rsidR="00287F8C">
        <w:t xml:space="preserve">that were ‘new entrants’ increased to </w:t>
      </w:r>
      <w:r w:rsidRPr="001162AA">
        <w:t>4</w:t>
      </w:r>
      <w:r w:rsidR="008D1CC6">
        <w:t>8</w:t>
      </w:r>
      <w:r w:rsidRPr="001162AA">
        <w:t>.</w:t>
      </w:r>
      <w:r w:rsidR="008D1CC6">
        <w:t>4</w:t>
      </w:r>
      <w:r w:rsidRPr="001162AA">
        <w:t xml:space="preserve"> percent</w:t>
      </w:r>
      <w:r w:rsidR="008D1CC6">
        <w:t>.</w:t>
      </w:r>
      <w:bookmarkStart w:id="175" w:name="_Toc255307240"/>
      <w:bookmarkStart w:id="176" w:name="_Toc255307808"/>
      <w:bookmarkStart w:id="177" w:name="_Toc255307930"/>
      <w:bookmarkStart w:id="178" w:name="_Toc255308050"/>
      <w:bookmarkStart w:id="179" w:name="_Toc255311466"/>
      <w:bookmarkStart w:id="180" w:name="_Toc255549252"/>
      <w:bookmarkStart w:id="181" w:name="_Toc255549338"/>
      <w:bookmarkStart w:id="182" w:name="_Toc255549389"/>
      <w:bookmarkStart w:id="183" w:name="_Toc255549437"/>
      <w:bookmarkStart w:id="184" w:name="_Toc255549483"/>
      <w:bookmarkStart w:id="185" w:name="_Toc255549526"/>
      <w:bookmarkStart w:id="186" w:name="_Toc255549613"/>
      <w:bookmarkStart w:id="187" w:name="_Toc255549655"/>
      <w:bookmarkStart w:id="188" w:name="_Toc255549703"/>
      <w:bookmarkStart w:id="189" w:name="_Toc25556568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63771C" w:rsidRPr="001162AA" w:rsidRDefault="00D3433E" w:rsidP="0063771C">
      <w:pPr>
        <w:pStyle w:val="Heading2"/>
      </w:pPr>
      <w:bookmarkStart w:id="190" w:name="_Toc309742663"/>
      <w:r>
        <w:br w:type="page"/>
      </w:r>
      <w:r w:rsidR="0063771C" w:rsidRPr="001162AA">
        <w:lastRenderedPageBreak/>
        <w:t xml:space="preserve">Where DSP recipients are </w:t>
      </w:r>
      <w:r w:rsidR="0063771C">
        <w:t>exiting to</w:t>
      </w:r>
      <w:bookmarkEnd w:id="190"/>
    </w:p>
    <w:p w:rsidR="00AC2CD8" w:rsidRPr="001162AA" w:rsidRDefault="00AC2CD8" w:rsidP="00910BF7"/>
    <w:p w:rsidR="00D42517" w:rsidRPr="001162AA" w:rsidRDefault="007C50D1" w:rsidP="00910BF7">
      <w:r w:rsidRPr="001162AA">
        <w:t>Table 3</w:t>
      </w:r>
      <w:r w:rsidR="00E61208" w:rsidRPr="001162AA">
        <w:t>6</w:t>
      </w:r>
      <w:r w:rsidRPr="001162AA">
        <w:t xml:space="preserve"> details the </w:t>
      </w:r>
      <w:r w:rsidR="00C510EA" w:rsidRPr="001162AA">
        <w:t>number</w:t>
      </w:r>
      <w:r w:rsidRPr="001162AA">
        <w:t xml:space="preserve"> and proportion of clients who were DSP recipients as at </w:t>
      </w:r>
      <w:r w:rsidR="00A96AE5">
        <w:t xml:space="preserve">24 </w:t>
      </w:r>
      <w:r w:rsidRPr="001162AA">
        <w:t>June 20</w:t>
      </w:r>
      <w:r w:rsidR="00CC39CE">
        <w:t>1</w:t>
      </w:r>
      <w:r w:rsidR="00A96AE5">
        <w:t>1</w:t>
      </w:r>
      <w:r w:rsidRPr="001162AA">
        <w:t xml:space="preserve"> </w:t>
      </w:r>
      <w:r w:rsidR="00300232" w:rsidRPr="001162AA">
        <w:t xml:space="preserve">but no longer in receipt </w:t>
      </w:r>
      <w:r w:rsidR="00A96AE5">
        <w:t xml:space="preserve">of DSP </w:t>
      </w:r>
      <w:r w:rsidR="00300232" w:rsidRPr="001162AA">
        <w:t xml:space="preserve">at </w:t>
      </w:r>
      <w:r w:rsidR="00A96AE5">
        <w:t xml:space="preserve">29 </w:t>
      </w:r>
      <w:r w:rsidR="002D1014">
        <w:t>June 2012</w:t>
      </w:r>
      <w:r w:rsidR="00300232" w:rsidRPr="001162AA">
        <w:t xml:space="preserve"> (‘exits from DSP’) by their subsequent status or income support </w:t>
      </w:r>
      <w:r w:rsidR="00221E42" w:rsidRPr="001162AA">
        <w:t xml:space="preserve">payment </w:t>
      </w:r>
      <w:r w:rsidR="00300232" w:rsidRPr="001162AA">
        <w:t>type.</w:t>
      </w:r>
    </w:p>
    <w:p w:rsidR="00D42517" w:rsidRPr="001162AA" w:rsidRDefault="00D42517" w:rsidP="00910BF7"/>
    <w:p w:rsidR="008E10F6" w:rsidRPr="001162AA" w:rsidRDefault="00300232" w:rsidP="00300232">
      <w:pPr>
        <w:pStyle w:val="JonsTbl"/>
      </w:pPr>
      <w:bookmarkStart w:id="191" w:name="_Toc354583042"/>
      <w:r w:rsidRPr="001162AA">
        <w:t>Table 3</w:t>
      </w:r>
      <w:r w:rsidR="00E61208" w:rsidRPr="001162AA">
        <w:t>6</w:t>
      </w:r>
      <w:r w:rsidRPr="001162AA">
        <w:t xml:space="preserve"> – Exits by subsequent status/income support </w:t>
      </w:r>
      <w:r w:rsidR="00221E42" w:rsidRPr="001162AA">
        <w:t xml:space="preserve">payment </w:t>
      </w:r>
      <w:r w:rsidRPr="001162AA">
        <w:t>type</w:t>
      </w:r>
      <w:r w:rsidR="004A0590" w:rsidRPr="001162AA">
        <w:t xml:space="preserve"> </w:t>
      </w:r>
      <w:r w:rsidR="008E10F6" w:rsidRPr="001162AA">
        <w:t>–</w:t>
      </w:r>
      <w:r w:rsidR="004A0590" w:rsidRPr="001162AA">
        <w:t xml:space="preserve"> 201</w:t>
      </w:r>
      <w:r w:rsidR="00746B04">
        <w:t>2</w:t>
      </w:r>
      <w:bookmarkEnd w:id="191"/>
    </w:p>
    <w:tbl>
      <w:tblPr>
        <w:tblW w:w="5000" w:type="pct"/>
        <w:tblLook w:val="04A0" w:firstRow="1" w:lastRow="0" w:firstColumn="1" w:lastColumn="0" w:noHBand="0" w:noVBand="1"/>
      </w:tblPr>
      <w:tblGrid>
        <w:gridCol w:w="5602"/>
        <w:gridCol w:w="1436"/>
        <w:gridCol w:w="1491"/>
      </w:tblGrid>
      <w:tr w:rsidR="00B04E47" w:rsidRPr="00B04E47" w:rsidTr="00B04E47">
        <w:trPr>
          <w:trHeight w:val="780"/>
          <w:tblHeader/>
        </w:trPr>
        <w:tc>
          <w:tcPr>
            <w:tcW w:w="3284" w:type="pct"/>
            <w:tcBorders>
              <w:top w:val="single" w:sz="8" w:space="0" w:color="auto"/>
              <w:left w:val="single" w:sz="8" w:space="0" w:color="auto"/>
              <w:bottom w:val="nil"/>
              <w:right w:val="single" w:sz="8" w:space="0" w:color="FFFFFF"/>
            </w:tcBorders>
            <w:shd w:val="clear" w:color="000000" w:fill="000000"/>
            <w:vAlign w:val="bottom"/>
            <w:hideMark/>
          </w:tcPr>
          <w:p w:rsidR="00B04E47" w:rsidRPr="00B04E47" w:rsidRDefault="00B04E47" w:rsidP="00B04E47">
            <w:pPr>
              <w:jc w:val="center"/>
              <w:rPr>
                <w:rFonts w:ascii="Arial" w:hAnsi="Arial" w:cs="Arial"/>
                <w:b/>
                <w:bCs/>
                <w:color w:val="FFFFFF"/>
                <w:sz w:val="20"/>
                <w:lang w:eastAsia="en-AU"/>
              </w:rPr>
            </w:pPr>
            <w:r w:rsidRPr="00B04E47">
              <w:rPr>
                <w:rFonts w:ascii="Arial" w:hAnsi="Arial" w:cs="Arial"/>
                <w:b/>
                <w:bCs/>
                <w:color w:val="FFFFFF"/>
                <w:sz w:val="20"/>
                <w:lang w:eastAsia="en-AU"/>
              </w:rPr>
              <w:t>Subsequent status / income support type</w:t>
            </w:r>
          </w:p>
        </w:tc>
        <w:tc>
          <w:tcPr>
            <w:tcW w:w="842" w:type="pct"/>
            <w:tcBorders>
              <w:top w:val="single" w:sz="8" w:space="0" w:color="auto"/>
              <w:left w:val="nil"/>
              <w:bottom w:val="nil"/>
              <w:right w:val="single" w:sz="4" w:space="0" w:color="FFFFFF"/>
            </w:tcBorders>
            <w:shd w:val="clear" w:color="000000" w:fill="000000"/>
            <w:vAlign w:val="bottom"/>
            <w:hideMark/>
          </w:tcPr>
          <w:p w:rsidR="00B04E47" w:rsidRPr="00B04E47" w:rsidRDefault="00B04E47" w:rsidP="00B04E47">
            <w:pPr>
              <w:jc w:val="center"/>
              <w:rPr>
                <w:rFonts w:ascii="Arial" w:hAnsi="Arial" w:cs="Arial"/>
                <w:b/>
                <w:bCs/>
                <w:color w:val="FFFFFF"/>
                <w:sz w:val="20"/>
                <w:lang w:eastAsia="en-AU"/>
              </w:rPr>
            </w:pPr>
            <w:r w:rsidRPr="00B04E47">
              <w:rPr>
                <w:rFonts w:ascii="Arial" w:hAnsi="Arial" w:cs="Arial"/>
                <w:b/>
                <w:bCs/>
                <w:color w:val="FFFFFF"/>
                <w:sz w:val="20"/>
                <w:lang w:eastAsia="en-AU"/>
              </w:rPr>
              <w:t>Exits count</w:t>
            </w:r>
          </w:p>
        </w:tc>
        <w:tc>
          <w:tcPr>
            <w:tcW w:w="875" w:type="pct"/>
            <w:tcBorders>
              <w:top w:val="single" w:sz="8" w:space="0" w:color="auto"/>
              <w:left w:val="nil"/>
              <w:bottom w:val="nil"/>
              <w:right w:val="single" w:sz="8" w:space="0" w:color="auto"/>
            </w:tcBorders>
            <w:shd w:val="clear" w:color="000000" w:fill="000000"/>
            <w:vAlign w:val="bottom"/>
            <w:hideMark/>
          </w:tcPr>
          <w:p w:rsidR="00B04E47" w:rsidRPr="00B04E47" w:rsidRDefault="00B04E47" w:rsidP="00CF269B">
            <w:pPr>
              <w:jc w:val="center"/>
              <w:rPr>
                <w:rFonts w:ascii="Arial" w:hAnsi="Arial" w:cs="Arial"/>
                <w:b/>
                <w:bCs/>
                <w:color w:val="FFFFFF"/>
                <w:sz w:val="20"/>
                <w:lang w:eastAsia="en-AU"/>
              </w:rPr>
            </w:pPr>
            <w:r w:rsidRPr="00B04E47">
              <w:rPr>
                <w:rFonts w:ascii="Arial" w:hAnsi="Arial" w:cs="Arial"/>
                <w:b/>
                <w:bCs/>
                <w:color w:val="FFFFFF"/>
                <w:sz w:val="20"/>
                <w:lang w:eastAsia="en-AU"/>
              </w:rPr>
              <w:t xml:space="preserve">% of Total </w:t>
            </w:r>
            <w:r w:rsidR="00CF269B">
              <w:rPr>
                <w:rFonts w:ascii="Arial" w:hAnsi="Arial" w:cs="Arial"/>
                <w:b/>
                <w:bCs/>
                <w:color w:val="FFFFFF"/>
                <w:sz w:val="20"/>
                <w:lang w:eastAsia="en-AU"/>
              </w:rPr>
              <w:t>E</w:t>
            </w:r>
            <w:r w:rsidRPr="00B04E47">
              <w:rPr>
                <w:rFonts w:ascii="Arial" w:hAnsi="Arial" w:cs="Arial"/>
                <w:b/>
                <w:bCs/>
                <w:color w:val="FFFFFF"/>
                <w:sz w:val="20"/>
                <w:lang w:eastAsia="en-AU"/>
              </w:rPr>
              <w:t>xits count</w:t>
            </w:r>
          </w:p>
        </w:tc>
      </w:tr>
      <w:tr w:rsidR="00B04E47" w:rsidRPr="00B04E47" w:rsidTr="00B04E47">
        <w:trPr>
          <w:trHeight w:val="255"/>
        </w:trPr>
        <w:tc>
          <w:tcPr>
            <w:tcW w:w="3284" w:type="pct"/>
            <w:tcBorders>
              <w:top w:val="nil"/>
              <w:left w:val="single" w:sz="8" w:space="0" w:color="auto"/>
              <w:bottom w:val="nil"/>
              <w:right w:val="single" w:sz="8" w:space="0" w:color="auto"/>
            </w:tcBorders>
            <w:shd w:val="clear" w:color="auto" w:fill="auto"/>
            <w:noWrap/>
            <w:vAlign w:val="bottom"/>
            <w:hideMark/>
          </w:tcPr>
          <w:p w:rsidR="00B04E47" w:rsidRPr="00B04E47" w:rsidRDefault="00B04E47" w:rsidP="00B04E47">
            <w:pPr>
              <w:rPr>
                <w:rFonts w:ascii="Arial" w:hAnsi="Arial" w:cs="Arial"/>
                <w:sz w:val="20"/>
                <w:lang w:eastAsia="en-AU"/>
              </w:rPr>
            </w:pPr>
            <w:r w:rsidRPr="00B04E47">
              <w:rPr>
                <w:rFonts w:ascii="Arial" w:hAnsi="Arial" w:cs="Arial"/>
                <w:sz w:val="20"/>
                <w:lang w:eastAsia="en-AU"/>
              </w:rPr>
              <w:t>Age Pension</w:t>
            </w:r>
          </w:p>
        </w:tc>
        <w:tc>
          <w:tcPr>
            <w:tcW w:w="842" w:type="pct"/>
            <w:tcBorders>
              <w:top w:val="nil"/>
              <w:left w:val="nil"/>
              <w:bottom w:val="nil"/>
              <w:right w:val="single" w:sz="4" w:space="0" w:color="auto"/>
            </w:tcBorders>
            <w:shd w:val="clear" w:color="auto" w:fill="auto"/>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30,366</w:t>
            </w:r>
          </w:p>
        </w:tc>
        <w:tc>
          <w:tcPr>
            <w:tcW w:w="875" w:type="pct"/>
            <w:tcBorders>
              <w:top w:val="single" w:sz="8" w:space="0" w:color="auto"/>
              <w:left w:val="nil"/>
              <w:bottom w:val="nil"/>
              <w:right w:val="single" w:sz="8" w:space="0" w:color="auto"/>
            </w:tcBorders>
            <w:shd w:val="clear" w:color="auto" w:fill="auto"/>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57.4%</w:t>
            </w:r>
          </w:p>
        </w:tc>
      </w:tr>
      <w:tr w:rsidR="00B04E47" w:rsidRPr="00B04E47" w:rsidTr="00B04E47">
        <w:trPr>
          <w:trHeight w:val="255"/>
        </w:trPr>
        <w:tc>
          <w:tcPr>
            <w:tcW w:w="3284" w:type="pct"/>
            <w:tcBorders>
              <w:top w:val="nil"/>
              <w:left w:val="single" w:sz="8" w:space="0" w:color="auto"/>
              <w:bottom w:val="nil"/>
              <w:right w:val="single" w:sz="8" w:space="0" w:color="auto"/>
            </w:tcBorders>
            <w:shd w:val="clear" w:color="000000" w:fill="FFFF99"/>
            <w:noWrap/>
            <w:vAlign w:val="bottom"/>
            <w:hideMark/>
          </w:tcPr>
          <w:p w:rsidR="00B04E47" w:rsidRPr="00B04E47" w:rsidRDefault="00B04E47" w:rsidP="00B04E47">
            <w:pPr>
              <w:rPr>
                <w:rFonts w:ascii="Arial" w:hAnsi="Arial" w:cs="Arial"/>
                <w:sz w:val="20"/>
                <w:lang w:eastAsia="en-AU"/>
              </w:rPr>
            </w:pPr>
            <w:r w:rsidRPr="00B04E47">
              <w:rPr>
                <w:rFonts w:ascii="Arial" w:hAnsi="Arial" w:cs="Arial"/>
                <w:sz w:val="20"/>
                <w:lang w:eastAsia="en-AU"/>
              </w:rPr>
              <w:t>Deaths</w:t>
            </w:r>
          </w:p>
        </w:tc>
        <w:tc>
          <w:tcPr>
            <w:tcW w:w="842" w:type="pct"/>
            <w:tcBorders>
              <w:top w:val="nil"/>
              <w:left w:val="nil"/>
              <w:bottom w:val="nil"/>
              <w:right w:val="single" w:sz="4" w:space="0" w:color="auto"/>
            </w:tcBorders>
            <w:shd w:val="clear" w:color="000000" w:fill="FFFF99"/>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12,346</w:t>
            </w:r>
          </w:p>
        </w:tc>
        <w:tc>
          <w:tcPr>
            <w:tcW w:w="875" w:type="pct"/>
            <w:tcBorders>
              <w:top w:val="nil"/>
              <w:left w:val="nil"/>
              <w:bottom w:val="nil"/>
              <w:right w:val="single" w:sz="8" w:space="0" w:color="auto"/>
            </w:tcBorders>
            <w:shd w:val="clear" w:color="000000" w:fill="FFFF99"/>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23.3%</w:t>
            </w:r>
          </w:p>
        </w:tc>
      </w:tr>
      <w:tr w:rsidR="00B04E47" w:rsidRPr="00B04E47" w:rsidTr="00B04E47">
        <w:trPr>
          <w:trHeight w:val="255"/>
        </w:trPr>
        <w:tc>
          <w:tcPr>
            <w:tcW w:w="3284" w:type="pct"/>
            <w:tcBorders>
              <w:top w:val="nil"/>
              <w:left w:val="single" w:sz="8" w:space="0" w:color="auto"/>
              <w:bottom w:val="nil"/>
              <w:right w:val="single" w:sz="8" w:space="0" w:color="auto"/>
            </w:tcBorders>
            <w:shd w:val="clear" w:color="auto" w:fill="auto"/>
            <w:noWrap/>
            <w:vAlign w:val="bottom"/>
            <w:hideMark/>
          </w:tcPr>
          <w:p w:rsidR="00B04E47" w:rsidRPr="00B04E47" w:rsidRDefault="00B04E47" w:rsidP="00B04E47">
            <w:pPr>
              <w:rPr>
                <w:rFonts w:ascii="Arial" w:hAnsi="Arial" w:cs="Arial"/>
                <w:sz w:val="20"/>
                <w:lang w:eastAsia="en-AU"/>
              </w:rPr>
            </w:pPr>
            <w:r w:rsidRPr="00B04E47">
              <w:rPr>
                <w:rFonts w:ascii="Arial" w:hAnsi="Arial" w:cs="Arial"/>
                <w:sz w:val="20"/>
                <w:lang w:eastAsia="en-AU"/>
              </w:rPr>
              <w:t>Non client</w:t>
            </w:r>
          </w:p>
        </w:tc>
        <w:tc>
          <w:tcPr>
            <w:tcW w:w="842" w:type="pct"/>
            <w:tcBorders>
              <w:top w:val="nil"/>
              <w:left w:val="nil"/>
              <w:bottom w:val="nil"/>
              <w:right w:val="single" w:sz="4" w:space="0" w:color="auto"/>
            </w:tcBorders>
            <w:shd w:val="clear" w:color="auto" w:fill="auto"/>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8,903</w:t>
            </w:r>
          </w:p>
        </w:tc>
        <w:tc>
          <w:tcPr>
            <w:tcW w:w="875" w:type="pct"/>
            <w:tcBorders>
              <w:top w:val="nil"/>
              <w:left w:val="nil"/>
              <w:bottom w:val="nil"/>
              <w:right w:val="single" w:sz="8" w:space="0" w:color="auto"/>
            </w:tcBorders>
            <w:shd w:val="clear" w:color="auto" w:fill="auto"/>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16.8%</w:t>
            </w:r>
          </w:p>
        </w:tc>
      </w:tr>
      <w:tr w:rsidR="00B04E47" w:rsidRPr="00B04E47" w:rsidTr="00B04E47">
        <w:trPr>
          <w:trHeight w:val="255"/>
        </w:trPr>
        <w:tc>
          <w:tcPr>
            <w:tcW w:w="3284" w:type="pct"/>
            <w:tcBorders>
              <w:top w:val="nil"/>
              <w:left w:val="single" w:sz="8" w:space="0" w:color="auto"/>
              <w:bottom w:val="nil"/>
              <w:right w:val="single" w:sz="8" w:space="0" w:color="auto"/>
            </w:tcBorders>
            <w:shd w:val="clear" w:color="000000" w:fill="FFFF99"/>
            <w:noWrap/>
            <w:vAlign w:val="bottom"/>
            <w:hideMark/>
          </w:tcPr>
          <w:p w:rsidR="00B04E47" w:rsidRPr="00B04E47" w:rsidRDefault="00B04E47" w:rsidP="00B04E47">
            <w:pPr>
              <w:rPr>
                <w:rFonts w:ascii="Arial" w:hAnsi="Arial" w:cs="Arial"/>
                <w:sz w:val="20"/>
                <w:lang w:eastAsia="en-AU"/>
              </w:rPr>
            </w:pPr>
            <w:r w:rsidRPr="00B04E47">
              <w:rPr>
                <w:rFonts w:ascii="Arial" w:hAnsi="Arial" w:cs="Arial"/>
                <w:sz w:val="20"/>
                <w:lang w:eastAsia="en-AU"/>
              </w:rPr>
              <w:t>Newstart/Youth Allowance</w:t>
            </w:r>
          </w:p>
        </w:tc>
        <w:tc>
          <w:tcPr>
            <w:tcW w:w="842" w:type="pct"/>
            <w:tcBorders>
              <w:top w:val="nil"/>
              <w:left w:val="nil"/>
              <w:bottom w:val="nil"/>
              <w:right w:val="single" w:sz="4" w:space="0" w:color="auto"/>
            </w:tcBorders>
            <w:shd w:val="clear" w:color="000000" w:fill="FFFF99"/>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559</w:t>
            </w:r>
          </w:p>
        </w:tc>
        <w:tc>
          <w:tcPr>
            <w:tcW w:w="875" w:type="pct"/>
            <w:tcBorders>
              <w:top w:val="nil"/>
              <w:left w:val="nil"/>
              <w:bottom w:val="nil"/>
              <w:right w:val="single" w:sz="8" w:space="0" w:color="auto"/>
            </w:tcBorders>
            <w:shd w:val="clear" w:color="000000" w:fill="FFFF99"/>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1.1%</w:t>
            </w:r>
          </w:p>
        </w:tc>
      </w:tr>
      <w:tr w:rsidR="00B04E47" w:rsidRPr="00B04E47" w:rsidTr="00B04E47">
        <w:trPr>
          <w:trHeight w:val="255"/>
        </w:trPr>
        <w:tc>
          <w:tcPr>
            <w:tcW w:w="3284" w:type="pct"/>
            <w:tcBorders>
              <w:top w:val="nil"/>
              <w:left w:val="single" w:sz="8" w:space="0" w:color="auto"/>
              <w:bottom w:val="nil"/>
              <w:right w:val="single" w:sz="8" w:space="0" w:color="auto"/>
            </w:tcBorders>
            <w:shd w:val="clear" w:color="auto" w:fill="auto"/>
            <w:noWrap/>
            <w:vAlign w:val="bottom"/>
            <w:hideMark/>
          </w:tcPr>
          <w:p w:rsidR="00B04E47" w:rsidRPr="00B04E47" w:rsidRDefault="00B04E47" w:rsidP="00B04E47">
            <w:pPr>
              <w:rPr>
                <w:rFonts w:ascii="Arial" w:hAnsi="Arial" w:cs="Arial"/>
                <w:sz w:val="20"/>
                <w:lang w:eastAsia="en-AU"/>
              </w:rPr>
            </w:pPr>
            <w:r w:rsidRPr="00B04E47">
              <w:rPr>
                <w:rFonts w:ascii="Arial" w:hAnsi="Arial" w:cs="Arial"/>
                <w:sz w:val="20"/>
                <w:lang w:eastAsia="en-AU"/>
              </w:rPr>
              <w:t>Carer Payment</w:t>
            </w:r>
          </w:p>
        </w:tc>
        <w:tc>
          <w:tcPr>
            <w:tcW w:w="842" w:type="pct"/>
            <w:tcBorders>
              <w:top w:val="nil"/>
              <w:left w:val="nil"/>
              <w:bottom w:val="nil"/>
              <w:right w:val="single" w:sz="4" w:space="0" w:color="auto"/>
            </w:tcBorders>
            <w:shd w:val="clear" w:color="auto" w:fill="auto"/>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396</w:t>
            </w:r>
          </w:p>
        </w:tc>
        <w:tc>
          <w:tcPr>
            <w:tcW w:w="875" w:type="pct"/>
            <w:tcBorders>
              <w:top w:val="nil"/>
              <w:left w:val="nil"/>
              <w:bottom w:val="nil"/>
              <w:right w:val="single" w:sz="8" w:space="0" w:color="auto"/>
            </w:tcBorders>
            <w:shd w:val="clear" w:color="auto" w:fill="auto"/>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0.7%</w:t>
            </w:r>
          </w:p>
        </w:tc>
      </w:tr>
      <w:tr w:rsidR="00B04E47" w:rsidRPr="00B04E47" w:rsidTr="00B04E47">
        <w:trPr>
          <w:trHeight w:val="255"/>
        </w:trPr>
        <w:tc>
          <w:tcPr>
            <w:tcW w:w="3284" w:type="pct"/>
            <w:tcBorders>
              <w:top w:val="nil"/>
              <w:left w:val="single" w:sz="8" w:space="0" w:color="auto"/>
              <w:bottom w:val="nil"/>
              <w:right w:val="single" w:sz="8" w:space="0" w:color="auto"/>
            </w:tcBorders>
            <w:shd w:val="clear" w:color="000000" w:fill="FFFF99"/>
            <w:noWrap/>
            <w:vAlign w:val="bottom"/>
            <w:hideMark/>
          </w:tcPr>
          <w:p w:rsidR="00B04E47" w:rsidRPr="00B04E47" w:rsidRDefault="00B04E47" w:rsidP="00B04E47">
            <w:pPr>
              <w:rPr>
                <w:rFonts w:ascii="Arial" w:hAnsi="Arial" w:cs="Arial"/>
                <w:sz w:val="20"/>
                <w:lang w:eastAsia="en-AU"/>
              </w:rPr>
            </w:pPr>
            <w:r w:rsidRPr="00B04E47">
              <w:rPr>
                <w:rFonts w:ascii="Arial" w:hAnsi="Arial" w:cs="Arial"/>
                <w:sz w:val="20"/>
                <w:lang w:eastAsia="en-AU"/>
              </w:rPr>
              <w:t>Parenting Payment</w:t>
            </w:r>
          </w:p>
        </w:tc>
        <w:tc>
          <w:tcPr>
            <w:tcW w:w="842" w:type="pct"/>
            <w:tcBorders>
              <w:top w:val="nil"/>
              <w:left w:val="nil"/>
              <w:bottom w:val="nil"/>
              <w:right w:val="single" w:sz="4" w:space="0" w:color="auto"/>
            </w:tcBorders>
            <w:shd w:val="clear" w:color="000000" w:fill="FFFF99"/>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94</w:t>
            </w:r>
          </w:p>
        </w:tc>
        <w:tc>
          <w:tcPr>
            <w:tcW w:w="875" w:type="pct"/>
            <w:tcBorders>
              <w:top w:val="nil"/>
              <w:left w:val="nil"/>
              <w:bottom w:val="nil"/>
              <w:right w:val="single" w:sz="8" w:space="0" w:color="auto"/>
            </w:tcBorders>
            <w:shd w:val="clear" w:color="000000" w:fill="FFFF99"/>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0.2%</w:t>
            </w:r>
          </w:p>
        </w:tc>
      </w:tr>
      <w:tr w:rsidR="00B04E47" w:rsidRPr="00B04E47" w:rsidTr="00B04E47">
        <w:trPr>
          <w:trHeight w:val="270"/>
        </w:trPr>
        <w:tc>
          <w:tcPr>
            <w:tcW w:w="3284" w:type="pct"/>
            <w:tcBorders>
              <w:top w:val="nil"/>
              <w:left w:val="single" w:sz="8" w:space="0" w:color="auto"/>
              <w:bottom w:val="nil"/>
              <w:right w:val="single" w:sz="8" w:space="0" w:color="auto"/>
            </w:tcBorders>
            <w:shd w:val="clear" w:color="auto" w:fill="auto"/>
            <w:noWrap/>
            <w:vAlign w:val="bottom"/>
            <w:hideMark/>
          </w:tcPr>
          <w:p w:rsidR="00B04E47" w:rsidRPr="00B04E47" w:rsidRDefault="00B04E47" w:rsidP="00B04E47">
            <w:pPr>
              <w:rPr>
                <w:rFonts w:ascii="Arial" w:hAnsi="Arial" w:cs="Arial"/>
                <w:sz w:val="20"/>
                <w:lang w:eastAsia="en-AU"/>
              </w:rPr>
            </w:pPr>
            <w:r w:rsidRPr="00B04E47">
              <w:rPr>
                <w:rFonts w:ascii="Arial" w:hAnsi="Arial" w:cs="Arial"/>
                <w:sz w:val="20"/>
                <w:lang w:eastAsia="en-AU"/>
              </w:rPr>
              <w:t>Other income support payments</w:t>
            </w:r>
          </w:p>
        </w:tc>
        <w:tc>
          <w:tcPr>
            <w:tcW w:w="842" w:type="pct"/>
            <w:tcBorders>
              <w:top w:val="nil"/>
              <w:left w:val="nil"/>
              <w:bottom w:val="nil"/>
              <w:right w:val="single" w:sz="4" w:space="0" w:color="auto"/>
            </w:tcBorders>
            <w:shd w:val="clear" w:color="auto" w:fill="auto"/>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235</w:t>
            </w:r>
          </w:p>
        </w:tc>
        <w:tc>
          <w:tcPr>
            <w:tcW w:w="875" w:type="pct"/>
            <w:tcBorders>
              <w:top w:val="nil"/>
              <w:left w:val="nil"/>
              <w:bottom w:val="nil"/>
              <w:right w:val="single" w:sz="8" w:space="0" w:color="auto"/>
            </w:tcBorders>
            <w:shd w:val="clear" w:color="auto" w:fill="auto"/>
            <w:noWrap/>
            <w:vAlign w:val="bottom"/>
            <w:hideMark/>
          </w:tcPr>
          <w:p w:rsidR="00B04E47" w:rsidRPr="00B04E47" w:rsidRDefault="00B04E47" w:rsidP="00B04E47">
            <w:pPr>
              <w:jc w:val="right"/>
              <w:rPr>
                <w:rFonts w:ascii="Arial" w:hAnsi="Arial" w:cs="Arial"/>
                <w:sz w:val="20"/>
                <w:lang w:eastAsia="en-AU"/>
              </w:rPr>
            </w:pPr>
            <w:r w:rsidRPr="00B04E47">
              <w:rPr>
                <w:rFonts w:ascii="Arial" w:hAnsi="Arial" w:cs="Arial"/>
                <w:sz w:val="20"/>
                <w:lang w:eastAsia="en-AU"/>
              </w:rPr>
              <w:t>0.4%</w:t>
            </w:r>
          </w:p>
        </w:tc>
      </w:tr>
      <w:tr w:rsidR="00B04E47" w:rsidRPr="00B04E47" w:rsidTr="00B04E47">
        <w:trPr>
          <w:trHeight w:val="285"/>
        </w:trPr>
        <w:tc>
          <w:tcPr>
            <w:tcW w:w="3284" w:type="pct"/>
            <w:tcBorders>
              <w:top w:val="double" w:sz="6" w:space="0" w:color="auto"/>
              <w:left w:val="single" w:sz="8" w:space="0" w:color="auto"/>
              <w:bottom w:val="single" w:sz="8" w:space="0" w:color="auto"/>
              <w:right w:val="single" w:sz="8" w:space="0" w:color="auto"/>
            </w:tcBorders>
            <w:shd w:val="clear" w:color="000000" w:fill="FFFF99"/>
            <w:noWrap/>
            <w:vAlign w:val="bottom"/>
            <w:hideMark/>
          </w:tcPr>
          <w:p w:rsidR="00B04E47" w:rsidRPr="00B04E47" w:rsidRDefault="00B04E47" w:rsidP="00B04E47">
            <w:pPr>
              <w:rPr>
                <w:rFonts w:ascii="Arial" w:hAnsi="Arial" w:cs="Arial"/>
                <w:b/>
                <w:bCs/>
                <w:sz w:val="20"/>
                <w:lang w:eastAsia="en-AU"/>
              </w:rPr>
            </w:pPr>
            <w:r w:rsidRPr="00B04E47">
              <w:rPr>
                <w:rFonts w:ascii="Arial" w:hAnsi="Arial" w:cs="Arial"/>
                <w:b/>
                <w:bCs/>
                <w:sz w:val="20"/>
                <w:lang w:eastAsia="en-AU"/>
              </w:rPr>
              <w:t>Total</w:t>
            </w:r>
          </w:p>
        </w:tc>
        <w:tc>
          <w:tcPr>
            <w:tcW w:w="842" w:type="pct"/>
            <w:tcBorders>
              <w:top w:val="double" w:sz="6" w:space="0" w:color="auto"/>
              <w:left w:val="nil"/>
              <w:bottom w:val="single" w:sz="8" w:space="0" w:color="auto"/>
              <w:right w:val="single" w:sz="4" w:space="0" w:color="auto"/>
            </w:tcBorders>
            <w:shd w:val="clear" w:color="000000" w:fill="FFFF99"/>
            <w:noWrap/>
            <w:vAlign w:val="bottom"/>
            <w:hideMark/>
          </w:tcPr>
          <w:p w:rsidR="00B04E47" w:rsidRPr="00B04E47" w:rsidRDefault="00B04E47" w:rsidP="00B04E47">
            <w:pPr>
              <w:jc w:val="right"/>
              <w:rPr>
                <w:rFonts w:ascii="Arial" w:hAnsi="Arial" w:cs="Arial"/>
                <w:b/>
                <w:bCs/>
                <w:sz w:val="20"/>
                <w:lang w:eastAsia="en-AU"/>
              </w:rPr>
            </w:pPr>
            <w:r w:rsidRPr="00B04E47">
              <w:rPr>
                <w:rFonts w:ascii="Arial" w:hAnsi="Arial" w:cs="Arial"/>
                <w:b/>
                <w:bCs/>
                <w:sz w:val="20"/>
                <w:lang w:eastAsia="en-AU"/>
              </w:rPr>
              <w:t>52,899</w:t>
            </w:r>
          </w:p>
        </w:tc>
        <w:tc>
          <w:tcPr>
            <w:tcW w:w="875" w:type="pct"/>
            <w:tcBorders>
              <w:top w:val="double" w:sz="6" w:space="0" w:color="auto"/>
              <w:left w:val="nil"/>
              <w:bottom w:val="single" w:sz="8" w:space="0" w:color="auto"/>
              <w:right w:val="single" w:sz="8" w:space="0" w:color="auto"/>
            </w:tcBorders>
            <w:shd w:val="clear" w:color="000000" w:fill="FFFF99"/>
            <w:noWrap/>
            <w:vAlign w:val="bottom"/>
            <w:hideMark/>
          </w:tcPr>
          <w:p w:rsidR="00B04E47" w:rsidRPr="00B04E47" w:rsidRDefault="00B04E47" w:rsidP="00B04E47">
            <w:pPr>
              <w:jc w:val="right"/>
              <w:rPr>
                <w:rFonts w:ascii="Arial" w:hAnsi="Arial" w:cs="Arial"/>
                <w:b/>
                <w:bCs/>
                <w:sz w:val="20"/>
                <w:lang w:eastAsia="en-AU"/>
              </w:rPr>
            </w:pPr>
            <w:r w:rsidRPr="00B04E47">
              <w:rPr>
                <w:rFonts w:ascii="Arial" w:hAnsi="Arial" w:cs="Arial"/>
                <w:b/>
                <w:bCs/>
                <w:sz w:val="20"/>
                <w:lang w:eastAsia="en-AU"/>
              </w:rPr>
              <w:t>100.0%</w:t>
            </w:r>
          </w:p>
        </w:tc>
      </w:tr>
    </w:tbl>
    <w:p w:rsidR="006A5408" w:rsidRPr="001162AA" w:rsidRDefault="006A5408" w:rsidP="00910BF7"/>
    <w:p w:rsidR="00300232" w:rsidRPr="001162AA" w:rsidRDefault="00BD7F3B" w:rsidP="00910BF7">
      <w:r w:rsidRPr="001162AA">
        <w:t>Figure 3</w:t>
      </w:r>
      <w:r w:rsidR="00E61208" w:rsidRPr="001162AA">
        <w:t>6</w:t>
      </w:r>
      <w:r w:rsidRPr="001162AA">
        <w:t xml:space="preserve"> shows the proportion of ‘exits from DSP’ by subsequent status or income support </w:t>
      </w:r>
      <w:r w:rsidR="00221E42" w:rsidRPr="001162AA">
        <w:t xml:space="preserve">payment </w:t>
      </w:r>
      <w:r w:rsidRPr="001162AA">
        <w:t xml:space="preserve">type as at </w:t>
      </w:r>
      <w:r w:rsidR="002D1014">
        <w:t>June 2012</w:t>
      </w:r>
      <w:r w:rsidRPr="001162AA">
        <w:t>.</w:t>
      </w:r>
    </w:p>
    <w:p w:rsidR="00300232" w:rsidRPr="001162AA" w:rsidRDefault="00300232" w:rsidP="00910BF7"/>
    <w:p w:rsidR="00300232" w:rsidRPr="001162AA" w:rsidRDefault="00BD7F3B" w:rsidP="00BD7F3B">
      <w:pPr>
        <w:pStyle w:val="JonsFgr"/>
      </w:pPr>
      <w:bookmarkStart w:id="192" w:name="_Toc354583079"/>
      <w:r w:rsidRPr="001162AA">
        <w:t>Figure 3</w:t>
      </w:r>
      <w:r w:rsidR="00E61208" w:rsidRPr="001162AA">
        <w:t>6</w:t>
      </w:r>
      <w:r w:rsidRPr="001162AA">
        <w:t xml:space="preserve"> – Exits by subsequent status/income support </w:t>
      </w:r>
      <w:r w:rsidR="00221E42" w:rsidRPr="001162AA">
        <w:t xml:space="preserve">payment </w:t>
      </w:r>
      <w:r w:rsidRPr="001162AA">
        <w:t>type</w:t>
      </w:r>
      <w:r w:rsidR="004A0590" w:rsidRPr="001162AA">
        <w:t xml:space="preserve"> </w:t>
      </w:r>
      <w:r w:rsidR="00950818">
        <w:t>–</w:t>
      </w:r>
      <w:r w:rsidR="004A0590" w:rsidRPr="001162AA">
        <w:t xml:space="preserve"> 201</w:t>
      </w:r>
      <w:r w:rsidR="00746B04">
        <w:t>2</w:t>
      </w:r>
      <w:bookmarkEnd w:id="192"/>
    </w:p>
    <w:p w:rsidR="00D42517" w:rsidRDefault="00C43DD5" w:rsidP="0065046E">
      <w:pPr>
        <w:jc w:val="center"/>
      </w:pPr>
      <w:r>
        <w:rPr>
          <w:noProof/>
          <w:lang w:eastAsia="en-AU"/>
        </w:rPr>
        <w:drawing>
          <wp:inline distT="0" distB="0" distL="0" distR="0" wp14:anchorId="44C02698" wp14:editId="1A95756E">
            <wp:extent cx="3689350" cy="3331845"/>
            <wp:effectExtent l="0" t="0" r="6350" b="1905"/>
            <wp:docPr id="73" name="Picture 73" descr="This figure is a graphical representation of data presented in Table 36"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9350" cy="3331845"/>
                    </a:xfrm>
                    <a:prstGeom prst="rect">
                      <a:avLst/>
                    </a:prstGeom>
                    <a:noFill/>
                    <a:ln>
                      <a:noFill/>
                    </a:ln>
                  </pic:spPr>
                </pic:pic>
              </a:graphicData>
            </a:graphic>
          </wp:inline>
        </w:drawing>
      </w:r>
    </w:p>
    <w:p w:rsidR="0065046E" w:rsidRPr="001162AA" w:rsidRDefault="0065046E" w:rsidP="00910BF7"/>
    <w:p w:rsidR="00C641D5" w:rsidRDefault="00AD1050">
      <w:r w:rsidRPr="001162AA">
        <w:t>There</w:t>
      </w:r>
      <w:r w:rsidR="00BD7F3B" w:rsidRPr="001162AA">
        <w:t xml:space="preserve"> were </w:t>
      </w:r>
      <w:r w:rsidR="004D0304" w:rsidRPr="001162AA">
        <w:t>5</w:t>
      </w:r>
      <w:r w:rsidR="008D1CC6">
        <w:t>2</w:t>
      </w:r>
      <w:r w:rsidR="00BD7F3B" w:rsidRPr="001162AA">
        <w:t>,</w:t>
      </w:r>
      <w:r w:rsidR="008D1CC6">
        <w:t>899</w:t>
      </w:r>
      <w:r w:rsidR="00BD7F3B" w:rsidRPr="001162AA">
        <w:t xml:space="preserve"> </w:t>
      </w:r>
      <w:r w:rsidR="00FB71AF" w:rsidRPr="001162AA">
        <w:t xml:space="preserve">clients who were in receipt of DSP as at </w:t>
      </w:r>
      <w:r w:rsidR="00A96AE5">
        <w:t xml:space="preserve">24 </w:t>
      </w:r>
      <w:r w:rsidR="00FB71AF" w:rsidRPr="001162AA">
        <w:t>June 20</w:t>
      </w:r>
      <w:r w:rsidR="004D0304" w:rsidRPr="001162AA">
        <w:t>1</w:t>
      </w:r>
      <w:r w:rsidR="008D1CC6">
        <w:t>1</w:t>
      </w:r>
      <w:r w:rsidR="00FB71AF" w:rsidRPr="001162AA">
        <w:t xml:space="preserve"> who were no longer receiving</w:t>
      </w:r>
      <w:r w:rsidR="00E43BC2" w:rsidRPr="001162AA">
        <w:t xml:space="preserve"> that pension</w:t>
      </w:r>
      <w:r w:rsidR="00FB71AF" w:rsidRPr="001162AA">
        <w:t xml:space="preserve"> </w:t>
      </w:r>
      <w:r w:rsidR="00A96AE5">
        <w:t>at</w:t>
      </w:r>
      <w:r w:rsidR="00FB71AF" w:rsidRPr="001162AA">
        <w:t xml:space="preserve"> </w:t>
      </w:r>
      <w:r w:rsidR="00A96AE5">
        <w:t xml:space="preserve">29 </w:t>
      </w:r>
      <w:r w:rsidR="002D1014">
        <w:t>June 2012</w:t>
      </w:r>
      <w:r w:rsidR="004B0403" w:rsidRPr="001162AA">
        <w:t xml:space="preserve">.  Of these, </w:t>
      </w:r>
      <w:r w:rsidR="004D0304" w:rsidRPr="001162AA">
        <w:t>3</w:t>
      </w:r>
      <w:r w:rsidR="008D1CC6">
        <w:t>0</w:t>
      </w:r>
      <w:r w:rsidR="004D0304" w:rsidRPr="001162AA">
        <w:t>,</w:t>
      </w:r>
      <w:r w:rsidR="008D1CC6">
        <w:t>366</w:t>
      </w:r>
      <w:r w:rsidR="004B0403" w:rsidRPr="001162AA">
        <w:t xml:space="preserve"> (</w:t>
      </w:r>
      <w:r w:rsidR="008D1CC6">
        <w:t>57</w:t>
      </w:r>
      <w:r w:rsidR="004D0304" w:rsidRPr="001162AA">
        <w:t>.</w:t>
      </w:r>
      <w:r w:rsidR="008D1CC6">
        <w:t>4</w:t>
      </w:r>
      <w:r w:rsidR="004B0403" w:rsidRPr="001162AA">
        <w:t xml:space="preserve"> percent) </w:t>
      </w:r>
      <w:r w:rsidR="00395980" w:rsidRPr="001162AA">
        <w:t xml:space="preserve">exited to </w:t>
      </w:r>
      <w:r w:rsidR="00AC2CD8" w:rsidRPr="001162AA">
        <w:t xml:space="preserve">Age Pension </w:t>
      </w:r>
      <w:r w:rsidR="004B0403" w:rsidRPr="001162AA">
        <w:t>and 2</w:t>
      </w:r>
      <w:r w:rsidR="008D1CC6">
        <w:t>1</w:t>
      </w:r>
      <w:r w:rsidR="004B0403" w:rsidRPr="001162AA">
        <w:t>,</w:t>
      </w:r>
      <w:r w:rsidR="008D1CC6">
        <w:t>249</w:t>
      </w:r>
      <w:r w:rsidR="004B0403" w:rsidRPr="001162AA">
        <w:t xml:space="preserve"> (</w:t>
      </w:r>
      <w:r w:rsidR="008D1CC6">
        <w:t>40</w:t>
      </w:r>
      <w:r w:rsidR="004D0304" w:rsidRPr="001162AA">
        <w:t>.</w:t>
      </w:r>
      <w:r w:rsidR="008D1CC6">
        <w:t>2</w:t>
      </w:r>
      <w:r w:rsidR="00395980" w:rsidRPr="001162AA">
        <w:t xml:space="preserve"> </w:t>
      </w:r>
      <w:r w:rsidR="00607DAC" w:rsidRPr="001162AA">
        <w:t>percent</w:t>
      </w:r>
      <w:r w:rsidR="00395980" w:rsidRPr="001162AA">
        <w:t>)</w:t>
      </w:r>
      <w:r w:rsidR="004B0403" w:rsidRPr="001162AA">
        <w:t xml:space="preserve"> were no longer in receipt of income support or were deceased</w:t>
      </w:r>
      <w:r w:rsidR="00374177" w:rsidRPr="001162AA">
        <w:t>.</w:t>
      </w:r>
    </w:p>
    <w:p w:rsidR="00BF731F" w:rsidRDefault="00C641D5">
      <w:pPr>
        <w:sectPr w:rsidR="00BF731F" w:rsidSect="00FE582C">
          <w:pgSz w:w="11907" w:h="16840"/>
          <w:pgMar w:top="851" w:right="1797" w:bottom="851" w:left="1797" w:header="720" w:footer="720" w:gutter="0"/>
          <w:cols w:space="720"/>
          <w:titlePg/>
        </w:sectPr>
      </w:pPr>
      <w:r>
        <w:br w:type="page"/>
      </w:r>
    </w:p>
    <w:p w:rsidR="004B0403" w:rsidRPr="001162AA" w:rsidRDefault="00E43BC2">
      <w:r w:rsidRPr="001162AA">
        <w:lastRenderedPageBreak/>
        <w:t xml:space="preserve">Table </w:t>
      </w:r>
      <w:r w:rsidR="005B03CA" w:rsidRPr="001162AA">
        <w:t>3</w:t>
      </w:r>
      <w:r w:rsidR="00E61208" w:rsidRPr="001162AA">
        <w:t>7</w:t>
      </w:r>
      <w:r w:rsidRPr="001162AA">
        <w:t xml:space="preserve"> details the </w:t>
      </w:r>
      <w:r w:rsidR="00C510EA" w:rsidRPr="001162AA">
        <w:t>number</w:t>
      </w:r>
      <w:r w:rsidRPr="001162AA">
        <w:t xml:space="preserve"> and proportion of ‘exits from DSP’ by their subsequent status or income support </w:t>
      </w:r>
      <w:r w:rsidR="00221E42" w:rsidRPr="001162AA">
        <w:t xml:space="preserve">payment </w:t>
      </w:r>
      <w:r w:rsidRPr="001162AA">
        <w:t>type for the reporting years from 2001 to 201</w:t>
      </w:r>
      <w:r w:rsidR="00A96AE5">
        <w:t>2</w:t>
      </w:r>
      <w:r w:rsidRPr="001162AA">
        <w:t>.</w:t>
      </w:r>
    </w:p>
    <w:p w:rsidR="00E43BC2" w:rsidRPr="001162AA" w:rsidRDefault="00E43BC2"/>
    <w:p w:rsidR="00E43BC2" w:rsidRDefault="00E43BC2" w:rsidP="00E43BC2">
      <w:pPr>
        <w:pStyle w:val="JonsTbl"/>
      </w:pPr>
      <w:bookmarkStart w:id="193" w:name="_Toc354583043"/>
      <w:r w:rsidRPr="001162AA">
        <w:t xml:space="preserve">Table </w:t>
      </w:r>
      <w:r w:rsidR="005B03CA" w:rsidRPr="001162AA">
        <w:t>3</w:t>
      </w:r>
      <w:r w:rsidR="00E61208" w:rsidRPr="001162AA">
        <w:t>7</w:t>
      </w:r>
      <w:r w:rsidRPr="001162AA">
        <w:t xml:space="preserve"> – Exits by subsequent income support type –2001 to 201</w:t>
      </w:r>
      <w:r w:rsidR="00746B04">
        <w:t>2</w:t>
      </w:r>
      <w:bookmarkEnd w:id="193"/>
    </w:p>
    <w:tbl>
      <w:tblPr>
        <w:tblW w:w="5000" w:type="pct"/>
        <w:tblLook w:val="04A0" w:firstRow="1" w:lastRow="0" w:firstColumn="1" w:lastColumn="0" w:noHBand="0" w:noVBand="1"/>
      </w:tblPr>
      <w:tblGrid>
        <w:gridCol w:w="1111"/>
        <w:gridCol w:w="1437"/>
        <w:gridCol w:w="1438"/>
        <w:gridCol w:w="1505"/>
        <w:gridCol w:w="1505"/>
        <w:gridCol w:w="1389"/>
        <w:gridCol w:w="1389"/>
        <w:gridCol w:w="2128"/>
        <w:gridCol w:w="2128"/>
        <w:gridCol w:w="1324"/>
      </w:tblGrid>
      <w:tr w:rsidR="00BF731F" w:rsidRPr="00BF731F" w:rsidTr="007C420F">
        <w:trPr>
          <w:trHeight w:val="1186"/>
          <w:tblHeader/>
        </w:trPr>
        <w:tc>
          <w:tcPr>
            <w:tcW w:w="387" w:type="pct"/>
            <w:tcBorders>
              <w:top w:val="nil"/>
              <w:left w:val="nil"/>
              <w:bottom w:val="nil"/>
              <w:right w:val="single" w:sz="8" w:space="0" w:color="FFFFFF"/>
            </w:tcBorders>
            <w:shd w:val="clear" w:color="000000" w:fill="000000"/>
            <w:vAlign w:val="bottom"/>
            <w:hideMark/>
          </w:tcPr>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Year*</w:t>
            </w:r>
          </w:p>
        </w:tc>
        <w:tc>
          <w:tcPr>
            <w:tcW w:w="493" w:type="pct"/>
            <w:tcBorders>
              <w:top w:val="nil"/>
              <w:left w:val="nil"/>
              <w:bottom w:val="single" w:sz="4" w:space="0" w:color="000000"/>
              <w:right w:val="single" w:sz="4" w:space="0" w:color="FFFFFF"/>
            </w:tcBorders>
            <w:shd w:val="clear" w:color="000000" w:fill="000000"/>
            <w:vAlign w:val="bottom"/>
            <w:hideMark/>
          </w:tcPr>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Age Pension count</w:t>
            </w:r>
          </w:p>
        </w:tc>
        <w:tc>
          <w:tcPr>
            <w:tcW w:w="493" w:type="pct"/>
            <w:tcBorders>
              <w:top w:val="nil"/>
              <w:left w:val="nil"/>
              <w:bottom w:val="single" w:sz="4" w:space="0" w:color="000000"/>
              <w:right w:val="single" w:sz="8" w:space="0" w:color="FFFFFF"/>
            </w:tcBorders>
            <w:shd w:val="clear" w:color="000000" w:fill="000000"/>
            <w:vAlign w:val="bottom"/>
            <w:hideMark/>
          </w:tcPr>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 xml:space="preserve">Age Pension </w:t>
            </w:r>
            <w:r w:rsidRPr="00BF731F">
              <w:rPr>
                <w:rFonts w:ascii="Arial" w:hAnsi="Arial" w:cs="Arial"/>
                <w:b/>
                <w:bCs/>
                <w:color w:val="FFFFFF"/>
                <w:sz w:val="20"/>
                <w:lang w:eastAsia="en-AU"/>
              </w:rPr>
              <w:br/>
              <w:t>as a % of Total exits</w:t>
            </w:r>
          </w:p>
        </w:tc>
        <w:tc>
          <w:tcPr>
            <w:tcW w:w="515" w:type="pct"/>
            <w:tcBorders>
              <w:top w:val="nil"/>
              <w:left w:val="nil"/>
              <w:bottom w:val="single" w:sz="4" w:space="0" w:color="000000"/>
              <w:right w:val="single" w:sz="4" w:space="0" w:color="FFFFFF"/>
            </w:tcBorders>
            <w:shd w:val="clear" w:color="000000" w:fill="000000"/>
            <w:vAlign w:val="bottom"/>
            <w:hideMark/>
          </w:tcPr>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Other payment count</w:t>
            </w:r>
          </w:p>
        </w:tc>
        <w:tc>
          <w:tcPr>
            <w:tcW w:w="515" w:type="pct"/>
            <w:tcBorders>
              <w:top w:val="nil"/>
              <w:left w:val="nil"/>
              <w:bottom w:val="single" w:sz="4" w:space="0" w:color="000000"/>
              <w:right w:val="double" w:sz="6" w:space="0" w:color="FFFFFF"/>
            </w:tcBorders>
            <w:shd w:val="clear" w:color="000000" w:fill="000000"/>
            <w:vAlign w:val="bottom"/>
            <w:hideMark/>
          </w:tcPr>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 xml:space="preserve">Other payment  </w:t>
            </w:r>
            <w:r w:rsidRPr="00BF731F">
              <w:rPr>
                <w:rFonts w:ascii="Arial" w:hAnsi="Arial" w:cs="Arial"/>
                <w:b/>
                <w:bCs/>
                <w:color w:val="FFFFFF"/>
                <w:sz w:val="20"/>
                <w:lang w:eastAsia="en-AU"/>
              </w:rPr>
              <w:br/>
              <w:t>as a % of Total exits</w:t>
            </w:r>
          </w:p>
        </w:tc>
        <w:tc>
          <w:tcPr>
            <w:tcW w:w="477" w:type="pct"/>
            <w:tcBorders>
              <w:top w:val="nil"/>
              <w:left w:val="nil"/>
              <w:bottom w:val="single" w:sz="4" w:space="0" w:color="000000"/>
              <w:right w:val="single" w:sz="4" w:space="0" w:color="FFFFFF"/>
            </w:tcBorders>
            <w:shd w:val="clear" w:color="000000" w:fill="000000"/>
            <w:vAlign w:val="bottom"/>
            <w:hideMark/>
          </w:tcPr>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Total income support count</w:t>
            </w:r>
          </w:p>
        </w:tc>
        <w:tc>
          <w:tcPr>
            <w:tcW w:w="477" w:type="pct"/>
            <w:tcBorders>
              <w:top w:val="nil"/>
              <w:left w:val="nil"/>
              <w:bottom w:val="single" w:sz="4" w:space="0" w:color="000000"/>
              <w:right w:val="single" w:sz="8" w:space="0" w:color="FFFFFF"/>
            </w:tcBorders>
            <w:shd w:val="clear" w:color="000000" w:fill="000000"/>
            <w:vAlign w:val="bottom"/>
            <w:hideMark/>
          </w:tcPr>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 xml:space="preserve">Total income support  </w:t>
            </w:r>
            <w:r w:rsidRPr="00BF731F">
              <w:rPr>
                <w:rFonts w:ascii="Arial" w:hAnsi="Arial" w:cs="Arial"/>
                <w:b/>
                <w:bCs/>
                <w:color w:val="FFFFFF"/>
                <w:sz w:val="20"/>
                <w:lang w:eastAsia="en-AU"/>
              </w:rPr>
              <w:br/>
              <w:t>as a % of Total exits</w:t>
            </w:r>
          </w:p>
        </w:tc>
        <w:tc>
          <w:tcPr>
            <w:tcW w:w="593" w:type="pct"/>
            <w:tcBorders>
              <w:top w:val="nil"/>
              <w:left w:val="nil"/>
              <w:bottom w:val="single" w:sz="4" w:space="0" w:color="000000"/>
              <w:right w:val="single" w:sz="4" w:space="0" w:color="FFFFFF"/>
            </w:tcBorders>
            <w:shd w:val="clear" w:color="000000" w:fill="000000"/>
            <w:vAlign w:val="bottom"/>
            <w:hideMark/>
          </w:tcPr>
          <w:p w:rsidR="007C420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 xml:space="preserve">Non client  </w:t>
            </w:r>
          </w:p>
          <w:p w:rsidR="007C420F" w:rsidRDefault="007C420F" w:rsidP="00BF731F">
            <w:pPr>
              <w:jc w:val="center"/>
              <w:rPr>
                <w:rFonts w:ascii="Arial" w:hAnsi="Arial" w:cs="Arial"/>
                <w:b/>
                <w:bCs/>
                <w:color w:val="FFFFFF"/>
                <w:sz w:val="20"/>
                <w:lang w:eastAsia="en-AU"/>
              </w:rPr>
            </w:pPr>
            <w:r>
              <w:rPr>
                <w:rFonts w:ascii="Arial" w:hAnsi="Arial" w:cs="Arial"/>
                <w:b/>
                <w:bCs/>
                <w:color w:val="FFFFFF"/>
                <w:sz w:val="20"/>
                <w:lang w:eastAsia="en-AU"/>
              </w:rPr>
              <w:t>(includes </w:t>
            </w:r>
            <w:r w:rsidR="00BF731F" w:rsidRPr="00BF731F">
              <w:rPr>
                <w:rFonts w:ascii="Arial" w:hAnsi="Arial" w:cs="Arial"/>
                <w:b/>
                <w:bCs/>
                <w:color w:val="FFFFFF"/>
                <w:sz w:val="20"/>
                <w:lang w:eastAsia="en-AU"/>
              </w:rPr>
              <w:t xml:space="preserve">deceased) </w:t>
            </w:r>
          </w:p>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count</w:t>
            </w:r>
          </w:p>
        </w:tc>
        <w:tc>
          <w:tcPr>
            <w:tcW w:w="593" w:type="pct"/>
            <w:tcBorders>
              <w:top w:val="nil"/>
              <w:left w:val="nil"/>
              <w:bottom w:val="single" w:sz="4" w:space="0" w:color="000000"/>
              <w:right w:val="double" w:sz="6" w:space="0" w:color="FFFFFF"/>
            </w:tcBorders>
            <w:shd w:val="clear" w:color="000000" w:fill="000000"/>
            <w:vAlign w:val="bottom"/>
            <w:hideMark/>
          </w:tcPr>
          <w:p w:rsidR="007C420F" w:rsidRDefault="007C420F" w:rsidP="00BF731F">
            <w:pPr>
              <w:jc w:val="center"/>
              <w:rPr>
                <w:rFonts w:ascii="Arial" w:hAnsi="Arial" w:cs="Arial"/>
                <w:b/>
                <w:bCs/>
                <w:color w:val="FFFFFF"/>
                <w:sz w:val="20"/>
                <w:lang w:eastAsia="en-AU"/>
              </w:rPr>
            </w:pPr>
            <w:r>
              <w:rPr>
                <w:rFonts w:ascii="Arial" w:hAnsi="Arial" w:cs="Arial"/>
                <w:b/>
                <w:bCs/>
                <w:color w:val="FFFFFF"/>
                <w:sz w:val="20"/>
                <w:lang w:eastAsia="en-AU"/>
              </w:rPr>
              <w:t>Non client  (includes </w:t>
            </w:r>
            <w:r w:rsidR="00BF731F" w:rsidRPr="00BF731F">
              <w:rPr>
                <w:rFonts w:ascii="Arial" w:hAnsi="Arial" w:cs="Arial"/>
                <w:b/>
                <w:bCs/>
                <w:color w:val="FFFFFF"/>
                <w:sz w:val="20"/>
                <w:lang w:eastAsia="en-AU"/>
              </w:rPr>
              <w:t xml:space="preserve">deceased) as a % of </w:t>
            </w:r>
          </w:p>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Total exits</w:t>
            </w:r>
          </w:p>
        </w:tc>
        <w:tc>
          <w:tcPr>
            <w:tcW w:w="456" w:type="pct"/>
            <w:tcBorders>
              <w:top w:val="nil"/>
              <w:left w:val="nil"/>
              <w:bottom w:val="nil"/>
              <w:right w:val="nil"/>
            </w:tcBorders>
            <w:shd w:val="clear" w:color="000000" w:fill="000000"/>
            <w:vAlign w:val="bottom"/>
            <w:hideMark/>
          </w:tcPr>
          <w:p w:rsidR="00BF731F" w:rsidRPr="00BF731F" w:rsidRDefault="00BF731F" w:rsidP="00BF731F">
            <w:pPr>
              <w:jc w:val="center"/>
              <w:rPr>
                <w:rFonts w:ascii="Arial" w:hAnsi="Arial" w:cs="Arial"/>
                <w:b/>
                <w:bCs/>
                <w:color w:val="FFFFFF"/>
                <w:sz w:val="20"/>
                <w:lang w:eastAsia="en-AU"/>
              </w:rPr>
            </w:pPr>
            <w:r w:rsidRPr="00BF731F">
              <w:rPr>
                <w:rFonts w:ascii="Arial" w:hAnsi="Arial" w:cs="Arial"/>
                <w:b/>
                <w:bCs/>
                <w:color w:val="FFFFFF"/>
                <w:sz w:val="20"/>
                <w:lang w:eastAsia="en-AU"/>
              </w:rPr>
              <w:t>Total exits</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2001</w:t>
            </w:r>
          </w:p>
        </w:tc>
        <w:tc>
          <w:tcPr>
            <w:tcW w:w="4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30,028</w:t>
            </w:r>
          </w:p>
        </w:tc>
        <w:tc>
          <w:tcPr>
            <w:tcW w:w="493"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58.3%</w:t>
            </w:r>
          </w:p>
        </w:tc>
        <w:tc>
          <w:tcPr>
            <w:tcW w:w="515"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2,268</w:t>
            </w:r>
          </w:p>
        </w:tc>
        <w:tc>
          <w:tcPr>
            <w:tcW w:w="515"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4.4%</w:t>
            </w:r>
          </w:p>
        </w:tc>
        <w:tc>
          <w:tcPr>
            <w:tcW w:w="477"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32,296</w:t>
            </w:r>
          </w:p>
        </w:tc>
        <w:tc>
          <w:tcPr>
            <w:tcW w:w="477"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62.7%</w:t>
            </w:r>
          </w:p>
        </w:tc>
        <w:tc>
          <w:tcPr>
            <w:tcW w:w="5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19,211</w:t>
            </w:r>
          </w:p>
        </w:tc>
        <w:tc>
          <w:tcPr>
            <w:tcW w:w="593"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37.3%</w:t>
            </w:r>
          </w:p>
        </w:tc>
        <w:tc>
          <w:tcPr>
            <w:tcW w:w="456"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51,507</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2002</w:t>
            </w:r>
          </w:p>
        </w:tc>
        <w:tc>
          <w:tcPr>
            <w:tcW w:w="4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25,315</w:t>
            </w:r>
          </w:p>
        </w:tc>
        <w:tc>
          <w:tcPr>
            <w:tcW w:w="493"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52.5%</w:t>
            </w:r>
          </w:p>
        </w:tc>
        <w:tc>
          <w:tcPr>
            <w:tcW w:w="515"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2,511</w:t>
            </w:r>
          </w:p>
        </w:tc>
        <w:tc>
          <w:tcPr>
            <w:tcW w:w="515"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5.2%</w:t>
            </w:r>
          </w:p>
        </w:tc>
        <w:tc>
          <w:tcPr>
            <w:tcW w:w="477"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27,826</w:t>
            </w:r>
          </w:p>
        </w:tc>
        <w:tc>
          <w:tcPr>
            <w:tcW w:w="477"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57.8%</w:t>
            </w:r>
          </w:p>
        </w:tc>
        <w:tc>
          <w:tcPr>
            <w:tcW w:w="5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20,354</w:t>
            </w:r>
          </w:p>
        </w:tc>
        <w:tc>
          <w:tcPr>
            <w:tcW w:w="593"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42.2%</w:t>
            </w:r>
          </w:p>
        </w:tc>
        <w:tc>
          <w:tcPr>
            <w:tcW w:w="456"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48,180</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2003</w:t>
            </w:r>
          </w:p>
        </w:tc>
        <w:tc>
          <w:tcPr>
            <w:tcW w:w="4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31,146</w:t>
            </w:r>
          </w:p>
        </w:tc>
        <w:tc>
          <w:tcPr>
            <w:tcW w:w="493"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56.7%</w:t>
            </w:r>
          </w:p>
        </w:tc>
        <w:tc>
          <w:tcPr>
            <w:tcW w:w="515"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2,681</w:t>
            </w:r>
          </w:p>
        </w:tc>
        <w:tc>
          <w:tcPr>
            <w:tcW w:w="515"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4.9%</w:t>
            </w:r>
          </w:p>
        </w:tc>
        <w:tc>
          <w:tcPr>
            <w:tcW w:w="477"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33,827</w:t>
            </w:r>
          </w:p>
        </w:tc>
        <w:tc>
          <w:tcPr>
            <w:tcW w:w="477"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61.6%</w:t>
            </w:r>
          </w:p>
        </w:tc>
        <w:tc>
          <w:tcPr>
            <w:tcW w:w="5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21,112</w:t>
            </w:r>
          </w:p>
        </w:tc>
        <w:tc>
          <w:tcPr>
            <w:tcW w:w="593"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38.4%</w:t>
            </w:r>
          </w:p>
        </w:tc>
        <w:tc>
          <w:tcPr>
            <w:tcW w:w="456"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54,939</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2004</w:t>
            </w:r>
          </w:p>
        </w:tc>
        <w:tc>
          <w:tcPr>
            <w:tcW w:w="4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24,246</w:t>
            </w:r>
          </w:p>
        </w:tc>
        <w:tc>
          <w:tcPr>
            <w:tcW w:w="493"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50.2%</w:t>
            </w:r>
          </w:p>
        </w:tc>
        <w:tc>
          <w:tcPr>
            <w:tcW w:w="515"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2,828</w:t>
            </w:r>
          </w:p>
        </w:tc>
        <w:tc>
          <w:tcPr>
            <w:tcW w:w="515"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5.9%</w:t>
            </w:r>
          </w:p>
        </w:tc>
        <w:tc>
          <w:tcPr>
            <w:tcW w:w="477"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27,074</w:t>
            </w:r>
          </w:p>
        </w:tc>
        <w:tc>
          <w:tcPr>
            <w:tcW w:w="477"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56.0%</w:t>
            </w:r>
          </w:p>
        </w:tc>
        <w:tc>
          <w:tcPr>
            <w:tcW w:w="5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21,260</w:t>
            </w:r>
          </w:p>
        </w:tc>
        <w:tc>
          <w:tcPr>
            <w:tcW w:w="593"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44.0%</w:t>
            </w:r>
          </w:p>
        </w:tc>
        <w:tc>
          <w:tcPr>
            <w:tcW w:w="456"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48,334</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2005</w:t>
            </w:r>
          </w:p>
        </w:tc>
        <w:tc>
          <w:tcPr>
            <w:tcW w:w="4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32,521</w:t>
            </w:r>
          </w:p>
        </w:tc>
        <w:tc>
          <w:tcPr>
            <w:tcW w:w="493"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55.6%</w:t>
            </w:r>
          </w:p>
        </w:tc>
        <w:tc>
          <w:tcPr>
            <w:tcW w:w="515"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2,898</w:t>
            </w:r>
          </w:p>
        </w:tc>
        <w:tc>
          <w:tcPr>
            <w:tcW w:w="515"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5.0%</w:t>
            </w:r>
          </w:p>
        </w:tc>
        <w:tc>
          <w:tcPr>
            <w:tcW w:w="477"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35,419</w:t>
            </w:r>
          </w:p>
        </w:tc>
        <w:tc>
          <w:tcPr>
            <w:tcW w:w="477"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60.5%</w:t>
            </w:r>
          </w:p>
        </w:tc>
        <w:tc>
          <w:tcPr>
            <w:tcW w:w="5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23,085</w:t>
            </w:r>
          </w:p>
        </w:tc>
        <w:tc>
          <w:tcPr>
            <w:tcW w:w="593"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39.5%</w:t>
            </w:r>
          </w:p>
        </w:tc>
        <w:tc>
          <w:tcPr>
            <w:tcW w:w="456"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58,504</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2006</w:t>
            </w:r>
          </w:p>
        </w:tc>
        <w:tc>
          <w:tcPr>
            <w:tcW w:w="4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26,224</w:t>
            </w:r>
          </w:p>
        </w:tc>
        <w:tc>
          <w:tcPr>
            <w:tcW w:w="493"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48.4%</w:t>
            </w:r>
          </w:p>
        </w:tc>
        <w:tc>
          <w:tcPr>
            <w:tcW w:w="515"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3,692</w:t>
            </w:r>
          </w:p>
        </w:tc>
        <w:tc>
          <w:tcPr>
            <w:tcW w:w="515"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6.8%</w:t>
            </w:r>
          </w:p>
        </w:tc>
        <w:tc>
          <w:tcPr>
            <w:tcW w:w="477"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29,916</w:t>
            </w:r>
          </w:p>
        </w:tc>
        <w:tc>
          <w:tcPr>
            <w:tcW w:w="477"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55.2%</w:t>
            </w:r>
          </w:p>
        </w:tc>
        <w:tc>
          <w:tcPr>
            <w:tcW w:w="5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24,245</w:t>
            </w:r>
          </w:p>
        </w:tc>
        <w:tc>
          <w:tcPr>
            <w:tcW w:w="593"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44.8%</w:t>
            </w:r>
          </w:p>
        </w:tc>
        <w:tc>
          <w:tcPr>
            <w:tcW w:w="456"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54,161</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2007</w:t>
            </w:r>
          </w:p>
        </w:tc>
        <w:tc>
          <w:tcPr>
            <w:tcW w:w="4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32,160</w:t>
            </w:r>
          </w:p>
        </w:tc>
        <w:tc>
          <w:tcPr>
            <w:tcW w:w="493"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53.3%</w:t>
            </w:r>
          </w:p>
        </w:tc>
        <w:tc>
          <w:tcPr>
            <w:tcW w:w="515"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3,641</w:t>
            </w:r>
          </w:p>
        </w:tc>
        <w:tc>
          <w:tcPr>
            <w:tcW w:w="515"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6.0%</w:t>
            </w:r>
          </w:p>
        </w:tc>
        <w:tc>
          <w:tcPr>
            <w:tcW w:w="477"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35,801</w:t>
            </w:r>
          </w:p>
        </w:tc>
        <w:tc>
          <w:tcPr>
            <w:tcW w:w="477"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59.4%</w:t>
            </w:r>
          </w:p>
        </w:tc>
        <w:tc>
          <w:tcPr>
            <w:tcW w:w="5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24,494</w:t>
            </w:r>
          </w:p>
        </w:tc>
        <w:tc>
          <w:tcPr>
            <w:tcW w:w="593"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40.6%</w:t>
            </w:r>
          </w:p>
        </w:tc>
        <w:tc>
          <w:tcPr>
            <w:tcW w:w="456"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60,295</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2008</w:t>
            </w:r>
          </w:p>
        </w:tc>
        <w:tc>
          <w:tcPr>
            <w:tcW w:w="4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24,431</w:t>
            </w:r>
          </w:p>
        </w:tc>
        <w:tc>
          <w:tcPr>
            <w:tcW w:w="493"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47.8%</w:t>
            </w:r>
          </w:p>
        </w:tc>
        <w:tc>
          <w:tcPr>
            <w:tcW w:w="515"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3,652</w:t>
            </w:r>
          </w:p>
        </w:tc>
        <w:tc>
          <w:tcPr>
            <w:tcW w:w="515"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7.1%</w:t>
            </w:r>
          </w:p>
        </w:tc>
        <w:tc>
          <w:tcPr>
            <w:tcW w:w="477"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28,083</w:t>
            </w:r>
          </w:p>
        </w:tc>
        <w:tc>
          <w:tcPr>
            <w:tcW w:w="477"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54.9%</w:t>
            </w:r>
          </w:p>
        </w:tc>
        <w:tc>
          <w:tcPr>
            <w:tcW w:w="5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23,047</w:t>
            </w:r>
          </w:p>
        </w:tc>
        <w:tc>
          <w:tcPr>
            <w:tcW w:w="593"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45.1%</w:t>
            </w:r>
          </w:p>
        </w:tc>
        <w:tc>
          <w:tcPr>
            <w:tcW w:w="456"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51,130</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2009</w:t>
            </w:r>
          </w:p>
        </w:tc>
        <w:tc>
          <w:tcPr>
            <w:tcW w:w="4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34,018</w:t>
            </w:r>
          </w:p>
        </w:tc>
        <w:tc>
          <w:tcPr>
            <w:tcW w:w="493"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60.6%</w:t>
            </w:r>
          </w:p>
        </w:tc>
        <w:tc>
          <w:tcPr>
            <w:tcW w:w="515"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2,157</w:t>
            </w:r>
          </w:p>
        </w:tc>
        <w:tc>
          <w:tcPr>
            <w:tcW w:w="515"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3.8%</w:t>
            </w:r>
          </w:p>
        </w:tc>
        <w:tc>
          <w:tcPr>
            <w:tcW w:w="477"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36,175</w:t>
            </w:r>
          </w:p>
        </w:tc>
        <w:tc>
          <w:tcPr>
            <w:tcW w:w="477"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64.4%</w:t>
            </w:r>
          </w:p>
        </w:tc>
        <w:tc>
          <w:tcPr>
            <w:tcW w:w="593" w:type="pct"/>
            <w:tcBorders>
              <w:top w:val="nil"/>
              <w:left w:val="nil"/>
              <w:bottom w:val="nil"/>
              <w:right w:val="single" w:sz="4" w:space="0" w:color="000000"/>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19,983</w:t>
            </w:r>
          </w:p>
        </w:tc>
        <w:tc>
          <w:tcPr>
            <w:tcW w:w="593" w:type="pct"/>
            <w:tcBorders>
              <w:top w:val="nil"/>
              <w:left w:val="nil"/>
              <w:bottom w:val="nil"/>
              <w:right w:val="double" w:sz="6"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35.6%</w:t>
            </w:r>
          </w:p>
        </w:tc>
        <w:tc>
          <w:tcPr>
            <w:tcW w:w="456" w:type="pct"/>
            <w:tcBorders>
              <w:top w:val="nil"/>
              <w:left w:val="nil"/>
              <w:bottom w:val="nil"/>
              <w:right w:val="single" w:sz="8" w:space="0" w:color="auto"/>
            </w:tcBorders>
            <w:shd w:val="clear" w:color="auto" w:fill="auto"/>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56,158</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2010</w:t>
            </w:r>
          </w:p>
        </w:tc>
        <w:tc>
          <w:tcPr>
            <w:tcW w:w="4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27,478</w:t>
            </w:r>
          </w:p>
        </w:tc>
        <w:tc>
          <w:tcPr>
            <w:tcW w:w="493"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55.4%</w:t>
            </w:r>
          </w:p>
        </w:tc>
        <w:tc>
          <w:tcPr>
            <w:tcW w:w="515"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1,502</w:t>
            </w:r>
          </w:p>
        </w:tc>
        <w:tc>
          <w:tcPr>
            <w:tcW w:w="515"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3.0%</w:t>
            </w:r>
          </w:p>
        </w:tc>
        <w:tc>
          <w:tcPr>
            <w:tcW w:w="477"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28,980</w:t>
            </w:r>
          </w:p>
        </w:tc>
        <w:tc>
          <w:tcPr>
            <w:tcW w:w="477"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58.5%</w:t>
            </w:r>
          </w:p>
        </w:tc>
        <w:tc>
          <w:tcPr>
            <w:tcW w:w="593" w:type="pct"/>
            <w:tcBorders>
              <w:top w:val="nil"/>
              <w:left w:val="nil"/>
              <w:bottom w:val="nil"/>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20,580</w:t>
            </w:r>
          </w:p>
        </w:tc>
        <w:tc>
          <w:tcPr>
            <w:tcW w:w="593" w:type="pct"/>
            <w:tcBorders>
              <w:top w:val="nil"/>
              <w:left w:val="nil"/>
              <w:bottom w:val="nil"/>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41.5%</w:t>
            </w:r>
          </w:p>
        </w:tc>
        <w:tc>
          <w:tcPr>
            <w:tcW w:w="456" w:type="pct"/>
            <w:tcBorders>
              <w:top w:val="nil"/>
              <w:left w:val="nil"/>
              <w:bottom w:val="nil"/>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49,560</w:t>
            </w:r>
          </w:p>
        </w:tc>
      </w:tr>
      <w:tr w:rsidR="00BF731F" w:rsidRPr="00BF731F" w:rsidTr="00BF731F">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2011</w:t>
            </w:r>
          </w:p>
        </w:tc>
        <w:tc>
          <w:tcPr>
            <w:tcW w:w="493" w:type="pct"/>
            <w:tcBorders>
              <w:top w:val="nil"/>
              <w:left w:val="nil"/>
              <w:bottom w:val="nil"/>
              <w:right w:val="nil"/>
            </w:tcBorders>
            <w:shd w:val="clear" w:color="auto" w:fill="auto"/>
            <w:noWrap/>
            <w:vAlign w:val="bottom"/>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36,127</w:t>
            </w:r>
          </w:p>
        </w:tc>
        <w:tc>
          <w:tcPr>
            <w:tcW w:w="493" w:type="pct"/>
            <w:tcBorders>
              <w:top w:val="nil"/>
              <w:left w:val="single" w:sz="4" w:space="0" w:color="auto"/>
              <w:bottom w:val="nil"/>
              <w:right w:val="single" w:sz="8" w:space="0" w:color="auto"/>
            </w:tcBorders>
            <w:shd w:val="clear" w:color="auto" w:fill="auto"/>
            <w:noWrap/>
            <w:vAlign w:val="bottom"/>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61.9%</w:t>
            </w:r>
          </w:p>
        </w:tc>
        <w:tc>
          <w:tcPr>
            <w:tcW w:w="515" w:type="pct"/>
            <w:tcBorders>
              <w:top w:val="nil"/>
              <w:left w:val="nil"/>
              <w:bottom w:val="nil"/>
              <w:right w:val="single" w:sz="4" w:space="0" w:color="auto"/>
            </w:tcBorders>
            <w:shd w:val="clear" w:color="auto" w:fill="auto"/>
            <w:noWrap/>
            <w:vAlign w:val="bottom"/>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1,266</w:t>
            </w:r>
          </w:p>
        </w:tc>
        <w:tc>
          <w:tcPr>
            <w:tcW w:w="515" w:type="pct"/>
            <w:tcBorders>
              <w:top w:val="nil"/>
              <w:left w:val="nil"/>
              <w:bottom w:val="nil"/>
              <w:right w:val="double" w:sz="6" w:space="0" w:color="auto"/>
            </w:tcBorders>
            <w:shd w:val="clear" w:color="auto" w:fill="auto"/>
            <w:noWrap/>
            <w:vAlign w:val="bottom"/>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2.2%</w:t>
            </w:r>
          </w:p>
        </w:tc>
        <w:tc>
          <w:tcPr>
            <w:tcW w:w="477" w:type="pct"/>
            <w:tcBorders>
              <w:top w:val="nil"/>
              <w:left w:val="nil"/>
              <w:bottom w:val="nil"/>
              <w:right w:val="nil"/>
            </w:tcBorders>
            <w:shd w:val="clear" w:color="auto" w:fill="auto"/>
            <w:noWrap/>
            <w:vAlign w:val="bottom"/>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37,393</w:t>
            </w:r>
          </w:p>
        </w:tc>
        <w:tc>
          <w:tcPr>
            <w:tcW w:w="477" w:type="pct"/>
            <w:tcBorders>
              <w:top w:val="nil"/>
              <w:left w:val="single" w:sz="4" w:space="0" w:color="auto"/>
              <w:bottom w:val="nil"/>
              <w:right w:val="single" w:sz="8" w:space="0" w:color="auto"/>
            </w:tcBorders>
            <w:shd w:val="clear" w:color="auto" w:fill="auto"/>
            <w:noWrap/>
            <w:vAlign w:val="bottom"/>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64.1%</w:t>
            </w:r>
          </w:p>
        </w:tc>
        <w:tc>
          <w:tcPr>
            <w:tcW w:w="593" w:type="pct"/>
            <w:tcBorders>
              <w:top w:val="nil"/>
              <w:left w:val="nil"/>
              <w:bottom w:val="nil"/>
              <w:right w:val="nil"/>
            </w:tcBorders>
            <w:shd w:val="clear" w:color="auto" w:fill="auto"/>
            <w:noWrap/>
            <w:vAlign w:val="bottom"/>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20,945</w:t>
            </w:r>
          </w:p>
        </w:tc>
        <w:tc>
          <w:tcPr>
            <w:tcW w:w="593" w:type="pct"/>
            <w:tcBorders>
              <w:top w:val="nil"/>
              <w:left w:val="single" w:sz="4" w:space="0" w:color="auto"/>
              <w:bottom w:val="nil"/>
              <w:right w:val="double" w:sz="6" w:space="0" w:color="auto"/>
            </w:tcBorders>
            <w:shd w:val="clear" w:color="auto" w:fill="auto"/>
            <w:noWrap/>
            <w:vAlign w:val="bottom"/>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35.9%</w:t>
            </w:r>
          </w:p>
        </w:tc>
        <w:tc>
          <w:tcPr>
            <w:tcW w:w="456" w:type="pct"/>
            <w:tcBorders>
              <w:top w:val="nil"/>
              <w:left w:val="nil"/>
              <w:bottom w:val="nil"/>
              <w:right w:val="single" w:sz="8" w:space="0" w:color="auto"/>
            </w:tcBorders>
            <w:shd w:val="clear" w:color="auto" w:fill="auto"/>
            <w:noWrap/>
            <w:vAlign w:val="bottom"/>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58,338</w:t>
            </w:r>
          </w:p>
        </w:tc>
      </w:tr>
      <w:tr w:rsidR="00BF731F" w:rsidRPr="00BF731F" w:rsidTr="00BF731F">
        <w:trPr>
          <w:trHeight w:val="270"/>
        </w:trPr>
        <w:tc>
          <w:tcPr>
            <w:tcW w:w="387" w:type="pct"/>
            <w:tcBorders>
              <w:top w:val="nil"/>
              <w:left w:val="single" w:sz="8" w:space="0" w:color="auto"/>
              <w:bottom w:val="single" w:sz="8" w:space="0" w:color="auto"/>
              <w:right w:val="single" w:sz="8" w:space="0" w:color="auto"/>
            </w:tcBorders>
            <w:shd w:val="clear" w:color="000000" w:fill="FFFF99"/>
            <w:noWrap/>
            <w:vAlign w:val="center"/>
            <w:hideMark/>
          </w:tcPr>
          <w:p w:rsidR="00BF731F" w:rsidRPr="00BF731F" w:rsidRDefault="00BF731F" w:rsidP="00BF731F">
            <w:pPr>
              <w:rPr>
                <w:rFonts w:ascii="Arial" w:hAnsi="Arial" w:cs="Arial"/>
                <w:sz w:val="20"/>
                <w:lang w:eastAsia="en-AU"/>
              </w:rPr>
            </w:pPr>
            <w:r w:rsidRPr="00BF731F">
              <w:rPr>
                <w:rFonts w:ascii="Arial" w:hAnsi="Arial" w:cs="Arial"/>
                <w:sz w:val="20"/>
                <w:lang w:eastAsia="en-AU"/>
              </w:rPr>
              <w:t>2012</w:t>
            </w:r>
          </w:p>
        </w:tc>
        <w:tc>
          <w:tcPr>
            <w:tcW w:w="493" w:type="pct"/>
            <w:tcBorders>
              <w:top w:val="nil"/>
              <w:left w:val="nil"/>
              <w:bottom w:val="single" w:sz="8" w:space="0" w:color="auto"/>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30,366</w:t>
            </w:r>
          </w:p>
        </w:tc>
        <w:tc>
          <w:tcPr>
            <w:tcW w:w="493" w:type="pct"/>
            <w:tcBorders>
              <w:top w:val="nil"/>
              <w:left w:val="nil"/>
              <w:bottom w:val="single" w:sz="8" w:space="0" w:color="auto"/>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57.4%</w:t>
            </w:r>
          </w:p>
        </w:tc>
        <w:tc>
          <w:tcPr>
            <w:tcW w:w="515" w:type="pct"/>
            <w:tcBorders>
              <w:top w:val="nil"/>
              <w:left w:val="nil"/>
              <w:bottom w:val="single" w:sz="8" w:space="0" w:color="auto"/>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1,284</w:t>
            </w:r>
          </w:p>
        </w:tc>
        <w:tc>
          <w:tcPr>
            <w:tcW w:w="515" w:type="pct"/>
            <w:tcBorders>
              <w:top w:val="nil"/>
              <w:left w:val="nil"/>
              <w:bottom w:val="single" w:sz="8" w:space="0" w:color="auto"/>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2.4%</w:t>
            </w:r>
          </w:p>
        </w:tc>
        <w:tc>
          <w:tcPr>
            <w:tcW w:w="477" w:type="pct"/>
            <w:tcBorders>
              <w:top w:val="nil"/>
              <w:left w:val="nil"/>
              <w:bottom w:val="single" w:sz="8" w:space="0" w:color="auto"/>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31,650</w:t>
            </w:r>
          </w:p>
        </w:tc>
        <w:tc>
          <w:tcPr>
            <w:tcW w:w="477" w:type="pct"/>
            <w:tcBorders>
              <w:top w:val="nil"/>
              <w:left w:val="nil"/>
              <w:bottom w:val="single" w:sz="8" w:space="0" w:color="auto"/>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59.8%</w:t>
            </w:r>
          </w:p>
        </w:tc>
        <w:tc>
          <w:tcPr>
            <w:tcW w:w="593" w:type="pct"/>
            <w:tcBorders>
              <w:top w:val="nil"/>
              <w:left w:val="nil"/>
              <w:bottom w:val="single" w:sz="8" w:space="0" w:color="auto"/>
              <w:right w:val="single" w:sz="4" w:space="0" w:color="000000"/>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21,249</w:t>
            </w:r>
          </w:p>
        </w:tc>
        <w:tc>
          <w:tcPr>
            <w:tcW w:w="593" w:type="pct"/>
            <w:tcBorders>
              <w:top w:val="nil"/>
              <w:left w:val="nil"/>
              <w:bottom w:val="single" w:sz="8" w:space="0" w:color="auto"/>
              <w:right w:val="double" w:sz="6"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40.2%</w:t>
            </w:r>
          </w:p>
        </w:tc>
        <w:tc>
          <w:tcPr>
            <w:tcW w:w="456" w:type="pct"/>
            <w:tcBorders>
              <w:top w:val="nil"/>
              <w:left w:val="nil"/>
              <w:bottom w:val="single" w:sz="8" w:space="0" w:color="auto"/>
              <w:right w:val="single" w:sz="8" w:space="0" w:color="auto"/>
            </w:tcBorders>
            <w:shd w:val="clear" w:color="000000" w:fill="FFFF99"/>
            <w:noWrap/>
            <w:vAlign w:val="center"/>
            <w:hideMark/>
          </w:tcPr>
          <w:p w:rsidR="00BF731F" w:rsidRPr="00BF731F" w:rsidRDefault="00BF731F" w:rsidP="00BF731F">
            <w:pPr>
              <w:jc w:val="right"/>
              <w:rPr>
                <w:rFonts w:ascii="Arial" w:hAnsi="Arial" w:cs="Arial"/>
                <w:sz w:val="20"/>
                <w:lang w:eastAsia="en-AU"/>
              </w:rPr>
            </w:pPr>
            <w:r w:rsidRPr="00BF731F">
              <w:rPr>
                <w:rFonts w:ascii="Arial" w:hAnsi="Arial" w:cs="Arial"/>
                <w:sz w:val="20"/>
                <w:lang w:eastAsia="en-AU"/>
              </w:rPr>
              <w:t>52,899</w:t>
            </w:r>
          </w:p>
        </w:tc>
      </w:tr>
    </w:tbl>
    <w:p w:rsidR="004B0403" w:rsidRPr="001162AA" w:rsidRDefault="00BF731F">
      <w:pPr>
        <w:rPr>
          <w:szCs w:val="24"/>
        </w:rPr>
      </w:pPr>
      <w:r>
        <w:rPr>
          <w:sz w:val="16"/>
          <w:szCs w:val="16"/>
        </w:rPr>
        <w:t>* Note: ‘Year’ d</w:t>
      </w:r>
      <w:r w:rsidR="00BC5FAD" w:rsidRPr="001162AA">
        <w:rPr>
          <w:sz w:val="16"/>
          <w:szCs w:val="16"/>
        </w:rPr>
        <w:t>enotes the reporting year – i</w:t>
      </w:r>
      <w:r>
        <w:rPr>
          <w:sz w:val="16"/>
          <w:szCs w:val="16"/>
        </w:rPr>
        <w:t>.</w:t>
      </w:r>
      <w:r w:rsidR="00BC5FAD" w:rsidRPr="001162AA">
        <w:rPr>
          <w:sz w:val="16"/>
          <w:szCs w:val="16"/>
        </w:rPr>
        <w:t>e</w:t>
      </w:r>
      <w:r>
        <w:rPr>
          <w:sz w:val="16"/>
          <w:szCs w:val="16"/>
        </w:rPr>
        <w:t>.</w:t>
      </w:r>
      <w:r w:rsidR="00BC5FAD" w:rsidRPr="001162AA">
        <w:rPr>
          <w:sz w:val="16"/>
          <w:szCs w:val="16"/>
        </w:rPr>
        <w:t xml:space="preserve"> the clients counted were not receiving DSP </w:t>
      </w:r>
      <w:r w:rsidR="00A96AE5">
        <w:rPr>
          <w:sz w:val="16"/>
          <w:szCs w:val="16"/>
        </w:rPr>
        <w:t>at</w:t>
      </w:r>
      <w:r w:rsidR="00BC5FAD" w:rsidRPr="001162AA">
        <w:rPr>
          <w:sz w:val="16"/>
          <w:szCs w:val="16"/>
        </w:rPr>
        <w:t xml:space="preserve"> June of th</w:t>
      </w:r>
      <w:r w:rsidR="009957A5" w:rsidRPr="001162AA">
        <w:rPr>
          <w:sz w:val="16"/>
          <w:szCs w:val="16"/>
        </w:rPr>
        <w:t>at</w:t>
      </w:r>
      <w:r w:rsidR="00BC5FAD" w:rsidRPr="001162AA">
        <w:rPr>
          <w:sz w:val="16"/>
          <w:szCs w:val="16"/>
        </w:rPr>
        <w:t xml:space="preserve"> year but were DSP recipients </w:t>
      </w:r>
      <w:r w:rsidR="006D630A">
        <w:rPr>
          <w:sz w:val="16"/>
          <w:szCs w:val="16"/>
        </w:rPr>
        <w:t>at</w:t>
      </w:r>
      <w:r w:rsidR="00BC5FAD" w:rsidRPr="001162AA">
        <w:rPr>
          <w:sz w:val="16"/>
          <w:szCs w:val="16"/>
        </w:rPr>
        <w:t xml:space="preserve"> June of the previous year.</w:t>
      </w:r>
    </w:p>
    <w:p w:rsidR="00BF731F" w:rsidRDefault="00BF731F" w:rsidP="00652022">
      <w:pPr>
        <w:sectPr w:rsidR="00BF731F" w:rsidSect="00BF731F">
          <w:pgSz w:w="16840" w:h="11907" w:orient="landscape"/>
          <w:pgMar w:top="1797" w:right="851" w:bottom="1797" w:left="851" w:header="720" w:footer="720" w:gutter="0"/>
          <w:cols w:space="720"/>
          <w:titlePg/>
        </w:sectPr>
      </w:pPr>
    </w:p>
    <w:p w:rsidR="00652022" w:rsidRPr="001162AA" w:rsidRDefault="00652022" w:rsidP="00652022">
      <w:r w:rsidRPr="001162AA">
        <w:lastRenderedPageBreak/>
        <w:t>In the reporting years from 2001 to 201</w:t>
      </w:r>
      <w:r w:rsidR="008D1CC6">
        <w:t>2</w:t>
      </w:r>
      <w:r w:rsidRPr="001162AA">
        <w:t xml:space="preserve"> there is a fluctuation in the number of </w:t>
      </w:r>
      <w:r w:rsidR="00035D11" w:rsidRPr="001162AA">
        <w:t>recipients</w:t>
      </w:r>
      <w:r w:rsidRPr="001162AA">
        <w:t xml:space="preserve"> exiting to Age Pension with odd numbered year</w:t>
      </w:r>
      <w:r w:rsidR="002B4825" w:rsidRPr="001162AA">
        <w:t>s</w:t>
      </w:r>
      <w:r w:rsidRPr="001162AA">
        <w:t xml:space="preserve"> having a higher value and even numbered years a lower value.  This </w:t>
      </w:r>
      <w:r w:rsidR="00035D11" w:rsidRPr="001162AA">
        <w:t>pattern coincides with</w:t>
      </w:r>
      <w:r w:rsidRPr="001162AA">
        <w:t xml:space="preserve"> the changing Age </w:t>
      </w:r>
      <w:r w:rsidR="002B4825" w:rsidRPr="001162AA">
        <w:t>P</w:t>
      </w:r>
      <w:r w:rsidRPr="001162AA">
        <w:t>ension qualification age for women, which has been rising by six months every two years.</w:t>
      </w:r>
    </w:p>
    <w:p w:rsidR="00652022" w:rsidRPr="001162AA" w:rsidRDefault="00652022" w:rsidP="00652022"/>
    <w:p w:rsidR="0046501E" w:rsidRDefault="00BC5FAD">
      <w:r w:rsidRPr="001162AA">
        <w:t xml:space="preserve">Figure </w:t>
      </w:r>
      <w:r w:rsidR="005B03CA" w:rsidRPr="001162AA">
        <w:t>3</w:t>
      </w:r>
      <w:r w:rsidR="00E61208" w:rsidRPr="001162AA">
        <w:t>7</w:t>
      </w:r>
      <w:r w:rsidRPr="001162AA">
        <w:t xml:space="preserve"> shows the proportion of ‘exits from DSP’ by the subsequent status or income support type for the reporting years from 2001 to 201</w:t>
      </w:r>
      <w:r w:rsidR="00A96AE5">
        <w:t>2</w:t>
      </w:r>
      <w:r w:rsidRPr="001162AA">
        <w:t>.</w:t>
      </w:r>
    </w:p>
    <w:p w:rsidR="004F1815" w:rsidRPr="001162AA" w:rsidRDefault="004F1815"/>
    <w:p w:rsidR="004B0403" w:rsidRPr="001162AA" w:rsidRDefault="00142C10" w:rsidP="00142C10">
      <w:pPr>
        <w:pStyle w:val="JonsFgr"/>
      </w:pPr>
      <w:bookmarkStart w:id="194" w:name="_Toc354583080"/>
      <w:r w:rsidRPr="001162AA">
        <w:t xml:space="preserve">Figure </w:t>
      </w:r>
      <w:r w:rsidR="005B03CA" w:rsidRPr="001162AA">
        <w:t>3</w:t>
      </w:r>
      <w:r w:rsidR="00E61208" w:rsidRPr="001162AA">
        <w:t>7</w:t>
      </w:r>
      <w:r w:rsidRPr="001162AA">
        <w:t xml:space="preserve"> – Exits by s</w:t>
      </w:r>
      <w:r w:rsidR="00950818">
        <w:t xml:space="preserve">ubsequent income support type – </w:t>
      </w:r>
      <w:r w:rsidRPr="001162AA">
        <w:t>2001 to 201</w:t>
      </w:r>
      <w:r w:rsidR="008D1CC6">
        <w:t>2</w:t>
      </w:r>
      <w:bookmarkEnd w:id="194"/>
    </w:p>
    <w:p w:rsidR="00142C10" w:rsidRPr="001162AA" w:rsidRDefault="00C43DD5" w:rsidP="00A249DE">
      <w:pPr>
        <w:jc w:val="center"/>
      </w:pPr>
      <w:r>
        <w:rPr>
          <w:noProof/>
          <w:lang w:eastAsia="en-AU"/>
        </w:rPr>
        <w:drawing>
          <wp:inline distT="0" distB="0" distL="0" distR="0" wp14:anchorId="2A713DC3" wp14:editId="555B1BC2">
            <wp:extent cx="5128895" cy="2921635"/>
            <wp:effectExtent l="0" t="0" r="0" b="0"/>
            <wp:docPr id="75" name="Picture 75" descr="This figure is a graphical representation of data presented in Table 37"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8895" cy="2921635"/>
                    </a:xfrm>
                    <a:prstGeom prst="rect">
                      <a:avLst/>
                    </a:prstGeom>
                    <a:noFill/>
                    <a:ln>
                      <a:noFill/>
                    </a:ln>
                  </pic:spPr>
                </pic:pic>
              </a:graphicData>
            </a:graphic>
          </wp:inline>
        </w:drawing>
      </w:r>
    </w:p>
    <w:p w:rsidR="009C0C8B" w:rsidRDefault="009C0C8B" w:rsidP="00142C10"/>
    <w:p w:rsidR="00142C10" w:rsidRPr="001162AA" w:rsidRDefault="003801D1" w:rsidP="00142C10">
      <w:r w:rsidRPr="001162AA">
        <w:t xml:space="preserve">In the years from 2001 to 2008 the proportion of exits from DSP </w:t>
      </w:r>
      <w:r w:rsidR="002B4825" w:rsidRPr="001162AA">
        <w:t>to</w:t>
      </w:r>
      <w:r w:rsidRPr="001162AA">
        <w:t xml:space="preserve"> Age Pension </w:t>
      </w:r>
      <w:r w:rsidR="00035D11" w:rsidRPr="001162AA">
        <w:t>fell</w:t>
      </w:r>
      <w:r w:rsidRPr="001162AA">
        <w:t xml:space="preserve"> from 5</w:t>
      </w:r>
      <w:r w:rsidR="000A1D87" w:rsidRPr="001162AA">
        <w:t>8.3</w:t>
      </w:r>
      <w:r w:rsidRPr="001162AA">
        <w:t xml:space="preserve"> percent to </w:t>
      </w:r>
      <w:r w:rsidR="000A1D87" w:rsidRPr="001162AA">
        <w:t>47.</w:t>
      </w:r>
      <w:r w:rsidR="00427593">
        <w:t>8</w:t>
      </w:r>
      <w:r w:rsidRPr="001162AA">
        <w:t xml:space="preserve"> percent.  In 201</w:t>
      </w:r>
      <w:r w:rsidR="008D1CC6">
        <w:t>2</w:t>
      </w:r>
      <w:r w:rsidRPr="001162AA">
        <w:t xml:space="preserve"> </w:t>
      </w:r>
      <w:r w:rsidR="002B4825" w:rsidRPr="001162AA">
        <w:t>it</w:t>
      </w:r>
      <w:r w:rsidRPr="001162AA">
        <w:t xml:space="preserve"> </w:t>
      </w:r>
      <w:r w:rsidR="008D1CC6">
        <w:t>stood at 57.4</w:t>
      </w:r>
      <w:r w:rsidR="00DF3B8E" w:rsidRPr="001162AA">
        <w:t xml:space="preserve"> percent.</w:t>
      </w:r>
    </w:p>
    <w:sectPr w:rsidR="00142C10" w:rsidRPr="001162AA" w:rsidSect="00FE582C">
      <w:pgSz w:w="11907" w:h="16840"/>
      <w:pgMar w:top="851" w:right="1797" w:bottom="851"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DF9" w:rsidRDefault="00622DF9">
      <w:r>
        <w:separator/>
      </w:r>
    </w:p>
  </w:endnote>
  <w:endnote w:type="continuationSeparator" w:id="0">
    <w:p w:rsidR="00622DF9" w:rsidRDefault="00622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F9" w:rsidRDefault="00622D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622DF9" w:rsidRDefault="00622D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F9" w:rsidRDefault="00622D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4F69">
      <w:rPr>
        <w:rStyle w:val="PageNumber"/>
        <w:noProof/>
      </w:rPr>
      <w:t>2</w:t>
    </w:r>
    <w:r>
      <w:rPr>
        <w:rStyle w:val="PageNumber"/>
      </w:rPr>
      <w:fldChar w:fldCharType="end"/>
    </w:r>
  </w:p>
  <w:p w:rsidR="00622DF9" w:rsidRDefault="00622DF9" w:rsidP="001023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C82" w:rsidRDefault="00617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DF9" w:rsidRDefault="00622DF9">
      <w:r>
        <w:separator/>
      </w:r>
    </w:p>
  </w:footnote>
  <w:footnote w:type="continuationSeparator" w:id="0">
    <w:p w:rsidR="00622DF9" w:rsidRDefault="00622DF9">
      <w:r>
        <w:continuationSeparator/>
      </w:r>
    </w:p>
  </w:footnote>
  <w:footnote w:id="1">
    <w:p w:rsidR="00622DF9" w:rsidRDefault="00622DF9" w:rsidP="003C43F0">
      <w:pPr>
        <w:pStyle w:val="FootnoteText"/>
      </w:pPr>
      <w:r>
        <w:rPr>
          <w:rStyle w:val="FootnoteReference"/>
        </w:rPr>
        <w:footnoteRef/>
      </w:r>
      <w:r>
        <w:t xml:space="preserve"> Grant rate (%) = Grants/(Grants + Rejections) x 100</w:t>
      </w:r>
    </w:p>
  </w:footnote>
  <w:footnote w:id="2">
    <w:p w:rsidR="00622DF9" w:rsidRDefault="00622DF9" w:rsidP="00DC14A0">
      <w:pPr>
        <w:pStyle w:val="FootnoteText"/>
      </w:pPr>
      <w:r>
        <w:rPr>
          <w:rStyle w:val="FootnoteReference"/>
        </w:rPr>
        <w:footnoteRef/>
      </w:r>
      <w:r>
        <w:t xml:space="preserve"> Note that the number of ‘new entrants’ is not the same as the number of grants.  This is because ‘new entrants’ are people on DSP in June 2012 who were not receiving DSP in June 2011, while the number of grants is a count of claims granted during a period and some clients may be granted more than once in the period, ie they may be granted, cancelled and re-granted or no longer be receiving DSP as at June 2012.</w:t>
      </w:r>
    </w:p>
  </w:footnote>
  <w:footnote w:id="3">
    <w:p w:rsidR="00622DF9" w:rsidRDefault="00622DF9">
      <w:pPr>
        <w:pStyle w:val="FootnoteText"/>
      </w:pPr>
      <w:r>
        <w:rPr>
          <w:rStyle w:val="FootnoteReference"/>
        </w:rPr>
        <w:footnoteRef/>
      </w:r>
      <w:r>
        <w:t xml:space="preserve"> See footnote 1 (page 6).</w:t>
      </w:r>
    </w:p>
  </w:footnote>
  <w:footnote w:id="4">
    <w:p w:rsidR="00622DF9" w:rsidRDefault="00622DF9">
      <w:pPr>
        <w:pStyle w:val="FootnoteText"/>
      </w:pPr>
      <w:r>
        <w:rPr>
          <w:rStyle w:val="FootnoteReference"/>
        </w:rPr>
        <w:footnoteRef/>
      </w:r>
      <w:r>
        <w:t xml:space="preserve"> See footnote 2 (page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C82" w:rsidRDefault="00617C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C82" w:rsidRDefault="00617C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F9" w:rsidRDefault="00622DF9" w:rsidP="00FC4BA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C06C1"/>
    <w:multiLevelType w:val="hybridMultilevel"/>
    <w:tmpl w:val="709452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7071392"/>
    <w:multiLevelType w:val="singleLevel"/>
    <w:tmpl w:val="BDCCAB9C"/>
    <w:lvl w:ilvl="0">
      <w:numFmt w:val="bullet"/>
      <w:lvlText w:val=""/>
      <w:lvlJc w:val="left"/>
      <w:pPr>
        <w:tabs>
          <w:tab w:val="num" w:pos="360"/>
        </w:tabs>
        <w:ind w:left="357" w:hanging="357"/>
      </w:pPr>
      <w:rPr>
        <w:rFonts w:ascii="Symbol" w:hAnsi="Symbol" w:hint="default"/>
      </w:rPr>
    </w:lvl>
  </w:abstractNum>
  <w:abstractNum w:abstractNumId="2">
    <w:nsid w:val="184969EB"/>
    <w:multiLevelType w:val="hybridMultilevel"/>
    <w:tmpl w:val="5C7A0B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8D13F19"/>
    <w:multiLevelType w:val="hybridMultilevel"/>
    <w:tmpl w:val="A65225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4413538D"/>
    <w:multiLevelType w:val="multilevel"/>
    <w:tmpl w:val="0C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52636C7A"/>
    <w:multiLevelType w:val="hybridMultilevel"/>
    <w:tmpl w:val="8BCA26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598D3810"/>
    <w:multiLevelType w:val="hybridMultilevel"/>
    <w:tmpl w:val="DB2813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60957234"/>
    <w:multiLevelType w:val="hybridMultilevel"/>
    <w:tmpl w:val="2C8C60B4"/>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nsid w:val="62ED7522"/>
    <w:multiLevelType w:val="hybridMultilevel"/>
    <w:tmpl w:val="AF365EE8"/>
    <w:lvl w:ilvl="0" w:tplc="BDCCAB9C">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9CC4EF0"/>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9"/>
  </w:num>
  <w:num w:numId="3">
    <w:abstractNumId w:val="6"/>
  </w:num>
  <w:num w:numId="4">
    <w:abstractNumId w:val="4"/>
  </w:num>
  <w:num w:numId="5">
    <w:abstractNumId w:val="5"/>
  </w:num>
  <w:num w:numId="6">
    <w:abstractNumId w:val="0"/>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num>
  <w:num w:numId="11">
    <w:abstractNumId w:val="4"/>
  </w:num>
  <w:num w:numId="12">
    <w:abstractNumId w:val="4"/>
  </w:num>
  <w:num w:numId="13">
    <w:abstractNumId w:val="4"/>
    <w:lvlOverride w:ilvl="0">
      <w:startOverride w:val="4"/>
    </w:lvlOverride>
    <w:lvlOverride w:ilvl="1">
      <w:startOverride w:val="5"/>
    </w:lvlOverride>
  </w:num>
  <w:num w:numId="14">
    <w:abstractNumId w:val="4"/>
    <w:lvlOverride w:ilvl="0">
      <w:startOverride w:val="3"/>
    </w:lvlOverride>
    <w:lvlOverride w:ilvl="1">
      <w:startOverride w:val="5"/>
    </w:lvlOverride>
  </w:num>
  <w:num w:numId="15">
    <w:abstractNumId w:val="4"/>
  </w:num>
  <w:num w:numId="16">
    <w:abstractNumId w:val="4"/>
  </w:num>
  <w:num w:numId="17">
    <w:abstractNumId w:val="4"/>
  </w:num>
  <w:num w:numId="18">
    <w:abstractNumId w:val="2"/>
  </w:num>
  <w:num w:numId="19">
    <w:abstractNumId w:val="3"/>
  </w:num>
  <w:num w:numId="20">
    <w:abstractNumId w:val="7"/>
  </w:num>
  <w:num w:numId="21">
    <w:abstractNumId w:val="4"/>
  </w:num>
  <w:num w:numId="22">
    <w:abstractNumId w:val="8"/>
  </w:num>
  <w:num w:numId="23">
    <w:abstractNumId w:val="4"/>
  </w:num>
  <w:num w:numId="24">
    <w:abstractNumId w:val="4"/>
  </w:num>
  <w:num w:numId="2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52488E"/>
    <w:rsid w:val="0000108B"/>
    <w:rsid w:val="00001966"/>
    <w:rsid w:val="00001A46"/>
    <w:rsid w:val="00002FAA"/>
    <w:rsid w:val="00003222"/>
    <w:rsid w:val="000033CF"/>
    <w:rsid w:val="000050F9"/>
    <w:rsid w:val="00005467"/>
    <w:rsid w:val="0000654B"/>
    <w:rsid w:val="00007C18"/>
    <w:rsid w:val="00010C68"/>
    <w:rsid w:val="00011066"/>
    <w:rsid w:val="0001164D"/>
    <w:rsid w:val="0001191C"/>
    <w:rsid w:val="00011EFB"/>
    <w:rsid w:val="0001200F"/>
    <w:rsid w:val="00012D9E"/>
    <w:rsid w:val="00013046"/>
    <w:rsid w:val="00013191"/>
    <w:rsid w:val="0001424E"/>
    <w:rsid w:val="000169B5"/>
    <w:rsid w:val="00017067"/>
    <w:rsid w:val="00017728"/>
    <w:rsid w:val="0002279B"/>
    <w:rsid w:val="00022E33"/>
    <w:rsid w:val="000235F4"/>
    <w:rsid w:val="00024264"/>
    <w:rsid w:val="000242C6"/>
    <w:rsid w:val="0002444A"/>
    <w:rsid w:val="000249FD"/>
    <w:rsid w:val="00025AC0"/>
    <w:rsid w:val="00025D00"/>
    <w:rsid w:val="00025FEA"/>
    <w:rsid w:val="00026104"/>
    <w:rsid w:val="00026CBF"/>
    <w:rsid w:val="00026D4B"/>
    <w:rsid w:val="000271A9"/>
    <w:rsid w:val="000273C8"/>
    <w:rsid w:val="00030444"/>
    <w:rsid w:val="0003124B"/>
    <w:rsid w:val="00031763"/>
    <w:rsid w:val="00031A2D"/>
    <w:rsid w:val="0003228E"/>
    <w:rsid w:val="00032797"/>
    <w:rsid w:val="000328B2"/>
    <w:rsid w:val="00033207"/>
    <w:rsid w:val="00033215"/>
    <w:rsid w:val="00033BB5"/>
    <w:rsid w:val="00034044"/>
    <w:rsid w:val="00034561"/>
    <w:rsid w:val="0003543C"/>
    <w:rsid w:val="00035D11"/>
    <w:rsid w:val="0004080F"/>
    <w:rsid w:val="000419C3"/>
    <w:rsid w:val="00041F46"/>
    <w:rsid w:val="000420FF"/>
    <w:rsid w:val="00042907"/>
    <w:rsid w:val="00042EC3"/>
    <w:rsid w:val="00043271"/>
    <w:rsid w:val="00043EB9"/>
    <w:rsid w:val="000469BE"/>
    <w:rsid w:val="0004769A"/>
    <w:rsid w:val="0004799A"/>
    <w:rsid w:val="00050041"/>
    <w:rsid w:val="00050217"/>
    <w:rsid w:val="000506A6"/>
    <w:rsid w:val="00050846"/>
    <w:rsid w:val="00050C1C"/>
    <w:rsid w:val="0005191C"/>
    <w:rsid w:val="00052218"/>
    <w:rsid w:val="00053CC5"/>
    <w:rsid w:val="0005421B"/>
    <w:rsid w:val="00055CF4"/>
    <w:rsid w:val="00055DCE"/>
    <w:rsid w:val="00055FDB"/>
    <w:rsid w:val="00056E9B"/>
    <w:rsid w:val="00057E80"/>
    <w:rsid w:val="000609D6"/>
    <w:rsid w:val="00060C08"/>
    <w:rsid w:val="000613C9"/>
    <w:rsid w:val="00063695"/>
    <w:rsid w:val="00063BC1"/>
    <w:rsid w:val="000653E3"/>
    <w:rsid w:val="00066CFE"/>
    <w:rsid w:val="000679A0"/>
    <w:rsid w:val="00067E78"/>
    <w:rsid w:val="00067F0F"/>
    <w:rsid w:val="00070987"/>
    <w:rsid w:val="000710C0"/>
    <w:rsid w:val="000716C9"/>
    <w:rsid w:val="0007237E"/>
    <w:rsid w:val="00072818"/>
    <w:rsid w:val="00073077"/>
    <w:rsid w:val="00074631"/>
    <w:rsid w:val="00075092"/>
    <w:rsid w:val="00075356"/>
    <w:rsid w:val="000758B9"/>
    <w:rsid w:val="00075CEA"/>
    <w:rsid w:val="000764FD"/>
    <w:rsid w:val="00076ED4"/>
    <w:rsid w:val="000771DD"/>
    <w:rsid w:val="0008050F"/>
    <w:rsid w:val="000805A3"/>
    <w:rsid w:val="000816A8"/>
    <w:rsid w:val="00081E07"/>
    <w:rsid w:val="00082051"/>
    <w:rsid w:val="000823F8"/>
    <w:rsid w:val="00082BDD"/>
    <w:rsid w:val="000837AF"/>
    <w:rsid w:val="00083B83"/>
    <w:rsid w:val="00084116"/>
    <w:rsid w:val="00084738"/>
    <w:rsid w:val="00085970"/>
    <w:rsid w:val="00085A06"/>
    <w:rsid w:val="00085B30"/>
    <w:rsid w:val="0008622E"/>
    <w:rsid w:val="00086CEB"/>
    <w:rsid w:val="00091AA8"/>
    <w:rsid w:val="00093942"/>
    <w:rsid w:val="00093B3D"/>
    <w:rsid w:val="000943EA"/>
    <w:rsid w:val="00094732"/>
    <w:rsid w:val="0009482F"/>
    <w:rsid w:val="00094C08"/>
    <w:rsid w:val="00095112"/>
    <w:rsid w:val="00097219"/>
    <w:rsid w:val="00097CC0"/>
    <w:rsid w:val="000A0AFB"/>
    <w:rsid w:val="000A1D87"/>
    <w:rsid w:val="000A29A0"/>
    <w:rsid w:val="000A5652"/>
    <w:rsid w:val="000A5E90"/>
    <w:rsid w:val="000A6497"/>
    <w:rsid w:val="000A67E7"/>
    <w:rsid w:val="000A6CF7"/>
    <w:rsid w:val="000A6EA0"/>
    <w:rsid w:val="000B0556"/>
    <w:rsid w:val="000B0ACF"/>
    <w:rsid w:val="000B1207"/>
    <w:rsid w:val="000B1790"/>
    <w:rsid w:val="000B1F7D"/>
    <w:rsid w:val="000B2A0F"/>
    <w:rsid w:val="000B2A1F"/>
    <w:rsid w:val="000B3690"/>
    <w:rsid w:val="000B373B"/>
    <w:rsid w:val="000B42EC"/>
    <w:rsid w:val="000B4E3B"/>
    <w:rsid w:val="000B54FC"/>
    <w:rsid w:val="000B5AB2"/>
    <w:rsid w:val="000B5D6E"/>
    <w:rsid w:val="000B66BF"/>
    <w:rsid w:val="000B74D1"/>
    <w:rsid w:val="000B7FE5"/>
    <w:rsid w:val="000C044C"/>
    <w:rsid w:val="000C0745"/>
    <w:rsid w:val="000C0ABA"/>
    <w:rsid w:val="000C13B2"/>
    <w:rsid w:val="000C2410"/>
    <w:rsid w:val="000C3400"/>
    <w:rsid w:val="000C3C92"/>
    <w:rsid w:val="000C4DB8"/>
    <w:rsid w:val="000C4DC2"/>
    <w:rsid w:val="000C5B4A"/>
    <w:rsid w:val="000C6F49"/>
    <w:rsid w:val="000C701F"/>
    <w:rsid w:val="000C7266"/>
    <w:rsid w:val="000C7BFA"/>
    <w:rsid w:val="000D0F18"/>
    <w:rsid w:val="000D1A4B"/>
    <w:rsid w:val="000D2888"/>
    <w:rsid w:val="000D2AA4"/>
    <w:rsid w:val="000D3F6C"/>
    <w:rsid w:val="000D4089"/>
    <w:rsid w:val="000D4378"/>
    <w:rsid w:val="000D4994"/>
    <w:rsid w:val="000D4BE1"/>
    <w:rsid w:val="000D4C5B"/>
    <w:rsid w:val="000D6847"/>
    <w:rsid w:val="000D6A76"/>
    <w:rsid w:val="000D737B"/>
    <w:rsid w:val="000D7AC6"/>
    <w:rsid w:val="000E0AC2"/>
    <w:rsid w:val="000E6DE7"/>
    <w:rsid w:val="000E795A"/>
    <w:rsid w:val="000E7C7A"/>
    <w:rsid w:val="000F0B96"/>
    <w:rsid w:val="000F126E"/>
    <w:rsid w:val="000F12DB"/>
    <w:rsid w:val="000F155F"/>
    <w:rsid w:val="000F25C4"/>
    <w:rsid w:val="000F2E23"/>
    <w:rsid w:val="000F35B9"/>
    <w:rsid w:val="000F43C6"/>
    <w:rsid w:val="000F46CB"/>
    <w:rsid w:val="000F474F"/>
    <w:rsid w:val="000F571E"/>
    <w:rsid w:val="000F6858"/>
    <w:rsid w:val="000F72B6"/>
    <w:rsid w:val="000F7687"/>
    <w:rsid w:val="000F7C1B"/>
    <w:rsid w:val="00100284"/>
    <w:rsid w:val="00101E67"/>
    <w:rsid w:val="001023A8"/>
    <w:rsid w:val="001023FE"/>
    <w:rsid w:val="00102786"/>
    <w:rsid w:val="00103F0B"/>
    <w:rsid w:val="001048ED"/>
    <w:rsid w:val="00105E2B"/>
    <w:rsid w:val="001063C3"/>
    <w:rsid w:val="00106A6B"/>
    <w:rsid w:val="00106D59"/>
    <w:rsid w:val="001077F2"/>
    <w:rsid w:val="00107BB8"/>
    <w:rsid w:val="00110B59"/>
    <w:rsid w:val="00111324"/>
    <w:rsid w:val="00112EF1"/>
    <w:rsid w:val="00112FDC"/>
    <w:rsid w:val="00113FDB"/>
    <w:rsid w:val="00115FCD"/>
    <w:rsid w:val="001162AA"/>
    <w:rsid w:val="0011678A"/>
    <w:rsid w:val="0011695E"/>
    <w:rsid w:val="001206E3"/>
    <w:rsid w:val="00121EE9"/>
    <w:rsid w:val="001227B2"/>
    <w:rsid w:val="00122828"/>
    <w:rsid w:val="001229B0"/>
    <w:rsid w:val="00123B1B"/>
    <w:rsid w:val="00124BEB"/>
    <w:rsid w:val="00124D63"/>
    <w:rsid w:val="00124F67"/>
    <w:rsid w:val="001250C0"/>
    <w:rsid w:val="00125232"/>
    <w:rsid w:val="00127767"/>
    <w:rsid w:val="00127C0B"/>
    <w:rsid w:val="00130337"/>
    <w:rsid w:val="00131780"/>
    <w:rsid w:val="00131CB1"/>
    <w:rsid w:val="00132AD9"/>
    <w:rsid w:val="00133558"/>
    <w:rsid w:val="00133C5F"/>
    <w:rsid w:val="00134022"/>
    <w:rsid w:val="001346C9"/>
    <w:rsid w:val="00136BC1"/>
    <w:rsid w:val="00137F96"/>
    <w:rsid w:val="001406D6"/>
    <w:rsid w:val="00142C10"/>
    <w:rsid w:val="0014392A"/>
    <w:rsid w:val="0014414C"/>
    <w:rsid w:val="00145359"/>
    <w:rsid w:val="00145C66"/>
    <w:rsid w:val="00147326"/>
    <w:rsid w:val="001478F4"/>
    <w:rsid w:val="00147F63"/>
    <w:rsid w:val="0015250D"/>
    <w:rsid w:val="00152ED5"/>
    <w:rsid w:val="00153135"/>
    <w:rsid w:val="001538E7"/>
    <w:rsid w:val="0015396C"/>
    <w:rsid w:val="00154996"/>
    <w:rsid w:val="001550F5"/>
    <w:rsid w:val="00155196"/>
    <w:rsid w:val="00155363"/>
    <w:rsid w:val="00156323"/>
    <w:rsid w:val="00156834"/>
    <w:rsid w:val="00156AF0"/>
    <w:rsid w:val="00156DAC"/>
    <w:rsid w:val="0016065B"/>
    <w:rsid w:val="00162D45"/>
    <w:rsid w:val="00162DEE"/>
    <w:rsid w:val="00164C4B"/>
    <w:rsid w:val="00165919"/>
    <w:rsid w:val="00165D73"/>
    <w:rsid w:val="00166DCA"/>
    <w:rsid w:val="00166F06"/>
    <w:rsid w:val="00166F10"/>
    <w:rsid w:val="00167C01"/>
    <w:rsid w:val="00171206"/>
    <w:rsid w:val="00173636"/>
    <w:rsid w:val="0017368A"/>
    <w:rsid w:val="00174A32"/>
    <w:rsid w:val="001765D4"/>
    <w:rsid w:val="0017789D"/>
    <w:rsid w:val="001778D1"/>
    <w:rsid w:val="00177D65"/>
    <w:rsid w:val="0018221B"/>
    <w:rsid w:val="00183746"/>
    <w:rsid w:val="00183806"/>
    <w:rsid w:val="00183A54"/>
    <w:rsid w:val="00183C8F"/>
    <w:rsid w:val="00184B2A"/>
    <w:rsid w:val="00185C0C"/>
    <w:rsid w:val="00185D3F"/>
    <w:rsid w:val="0018695B"/>
    <w:rsid w:val="00186A02"/>
    <w:rsid w:val="0018788D"/>
    <w:rsid w:val="00187E4F"/>
    <w:rsid w:val="00190F1A"/>
    <w:rsid w:val="0019149A"/>
    <w:rsid w:val="001915DD"/>
    <w:rsid w:val="001919F0"/>
    <w:rsid w:val="001927D2"/>
    <w:rsid w:val="00192A11"/>
    <w:rsid w:val="00192F9A"/>
    <w:rsid w:val="00193FAE"/>
    <w:rsid w:val="00193FE2"/>
    <w:rsid w:val="00194A1D"/>
    <w:rsid w:val="00195AB4"/>
    <w:rsid w:val="00196439"/>
    <w:rsid w:val="001A00CC"/>
    <w:rsid w:val="001A012E"/>
    <w:rsid w:val="001A1EF4"/>
    <w:rsid w:val="001A3009"/>
    <w:rsid w:val="001A3B5B"/>
    <w:rsid w:val="001A4304"/>
    <w:rsid w:val="001A47C7"/>
    <w:rsid w:val="001A4B8A"/>
    <w:rsid w:val="001A60AB"/>
    <w:rsid w:val="001A6462"/>
    <w:rsid w:val="001A665C"/>
    <w:rsid w:val="001A6C11"/>
    <w:rsid w:val="001A7A70"/>
    <w:rsid w:val="001A7ABD"/>
    <w:rsid w:val="001A7CF8"/>
    <w:rsid w:val="001B06AB"/>
    <w:rsid w:val="001B198A"/>
    <w:rsid w:val="001B1C49"/>
    <w:rsid w:val="001B1DDC"/>
    <w:rsid w:val="001B1FC0"/>
    <w:rsid w:val="001B2FE6"/>
    <w:rsid w:val="001B7516"/>
    <w:rsid w:val="001B763A"/>
    <w:rsid w:val="001C0190"/>
    <w:rsid w:val="001C28AA"/>
    <w:rsid w:val="001C2905"/>
    <w:rsid w:val="001C29E2"/>
    <w:rsid w:val="001C2F43"/>
    <w:rsid w:val="001C2F66"/>
    <w:rsid w:val="001C3DE2"/>
    <w:rsid w:val="001C3EF3"/>
    <w:rsid w:val="001C517B"/>
    <w:rsid w:val="001C5744"/>
    <w:rsid w:val="001C6174"/>
    <w:rsid w:val="001C657D"/>
    <w:rsid w:val="001C7B23"/>
    <w:rsid w:val="001D1712"/>
    <w:rsid w:val="001D1FB9"/>
    <w:rsid w:val="001D2492"/>
    <w:rsid w:val="001D29CD"/>
    <w:rsid w:val="001D39B8"/>
    <w:rsid w:val="001D5471"/>
    <w:rsid w:val="001D5587"/>
    <w:rsid w:val="001D5DB4"/>
    <w:rsid w:val="001D6FF1"/>
    <w:rsid w:val="001D7085"/>
    <w:rsid w:val="001D745F"/>
    <w:rsid w:val="001D7A08"/>
    <w:rsid w:val="001E2EAD"/>
    <w:rsid w:val="001E46F2"/>
    <w:rsid w:val="001E4863"/>
    <w:rsid w:val="001E4B42"/>
    <w:rsid w:val="001E4B9D"/>
    <w:rsid w:val="001E5952"/>
    <w:rsid w:val="001E61B2"/>
    <w:rsid w:val="001E61CE"/>
    <w:rsid w:val="001E6526"/>
    <w:rsid w:val="001E70DD"/>
    <w:rsid w:val="001E7340"/>
    <w:rsid w:val="001F0DEE"/>
    <w:rsid w:val="001F15B0"/>
    <w:rsid w:val="001F16F3"/>
    <w:rsid w:val="001F1740"/>
    <w:rsid w:val="001F1B60"/>
    <w:rsid w:val="001F313C"/>
    <w:rsid w:val="001F526C"/>
    <w:rsid w:val="001F529F"/>
    <w:rsid w:val="001F579E"/>
    <w:rsid w:val="001F5987"/>
    <w:rsid w:val="001F705B"/>
    <w:rsid w:val="001F766A"/>
    <w:rsid w:val="002001D6"/>
    <w:rsid w:val="0020031C"/>
    <w:rsid w:val="00201645"/>
    <w:rsid w:val="00201667"/>
    <w:rsid w:val="00201A33"/>
    <w:rsid w:val="00202A46"/>
    <w:rsid w:val="00203B45"/>
    <w:rsid w:val="002045A1"/>
    <w:rsid w:val="0020593A"/>
    <w:rsid w:val="00206364"/>
    <w:rsid w:val="002068B7"/>
    <w:rsid w:val="00206944"/>
    <w:rsid w:val="00207D10"/>
    <w:rsid w:val="00207D23"/>
    <w:rsid w:val="00210827"/>
    <w:rsid w:val="00210F17"/>
    <w:rsid w:val="002152E6"/>
    <w:rsid w:val="0021576E"/>
    <w:rsid w:val="00216E87"/>
    <w:rsid w:val="00217FD0"/>
    <w:rsid w:val="00221240"/>
    <w:rsid w:val="002216C7"/>
    <w:rsid w:val="00221A8F"/>
    <w:rsid w:val="00221DF2"/>
    <w:rsid w:val="00221E42"/>
    <w:rsid w:val="00221EA7"/>
    <w:rsid w:val="00222BF0"/>
    <w:rsid w:val="00223020"/>
    <w:rsid w:val="00224850"/>
    <w:rsid w:val="00224E28"/>
    <w:rsid w:val="00226737"/>
    <w:rsid w:val="0022738D"/>
    <w:rsid w:val="00231DE2"/>
    <w:rsid w:val="00234B05"/>
    <w:rsid w:val="0023639E"/>
    <w:rsid w:val="00236D93"/>
    <w:rsid w:val="002379E8"/>
    <w:rsid w:val="00237ABB"/>
    <w:rsid w:val="0024001B"/>
    <w:rsid w:val="00241575"/>
    <w:rsid w:val="002418EB"/>
    <w:rsid w:val="00241EAB"/>
    <w:rsid w:val="00242D04"/>
    <w:rsid w:val="0024336D"/>
    <w:rsid w:val="002434B8"/>
    <w:rsid w:val="002437FF"/>
    <w:rsid w:val="002446B6"/>
    <w:rsid w:val="0024665E"/>
    <w:rsid w:val="00247455"/>
    <w:rsid w:val="002500EA"/>
    <w:rsid w:val="002523A9"/>
    <w:rsid w:val="0025369D"/>
    <w:rsid w:val="00253D02"/>
    <w:rsid w:val="002547FA"/>
    <w:rsid w:val="00255BC2"/>
    <w:rsid w:val="00256198"/>
    <w:rsid w:val="002562B4"/>
    <w:rsid w:val="00262B31"/>
    <w:rsid w:val="002638C1"/>
    <w:rsid w:val="00263AC2"/>
    <w:rsid w:val="002659F5"/>
    <w:rsid w:val="002676F3"/>
    <w:rsid w:val="00267ACF"/>
    <w:rsid w:val="00271639"/>
    <w:rsid w:val="00271C37"/>
    <w:rsid w:val="00273E62"/>
    <w:rsid w:val="002745FA"/>
    <w:rsid w:val="0027653A"/>
    <w:rsid w:val="002765F2"/>
    <w:rsid w:val="002804BB"/>
    <w:rsid w:val="0028075D"/>
    <w:rsid w:val="002815A8"/>
    <w:rsid w:val="002824EC"/>
    <w:rsid w:val="00282539"/>
    <w:rsid w:val="002829B4"/>
    <w:rsid w:val="00282D96"/>
    <w:rsid w:val="0028309C"/>
    <w:rsid w:val="0028368B"/>
    <w:rsid w:val="002837E2"/>
    <w:rsid w:val="0028464B"/>
    <w:rsid w:val="00286BB0"/>
    <w:rsid w:val="00286F05"/>
    <w:rsid w:val="00287F8C"/>
    <w:rsid w:val="002912B1"/>
    <w:rsid w:val="002916D8"/>
    <w:rsid w:val="00291B1B"/>
    <w:rsid w:val="00292302"/>
    <w:rsid w:val="002932C5"/>
    <w:rsid w:val="00293F05"/>
    <w:rsid w:val="00294296"/>
    <w:rsid w:val="002945BC"/>
    <w:rsid w:val="00294EB2"/>
    <w:rsid w:val="0029691B"/>
    <w:rsid w:val="00297E87"/>
    <w:rsid w:val="002A03B6"/>
    <w:rsid w:val="002A0A01"/>
    <w:rsid w:val="002A19C8"/>
    <w:rsid w:val="002A39C8"/>
    <w:rsid w:val="002A3F32"/>
    <w:rsid w:val="002A68F9"/>
    <w:rsid w:val="002A73CE"/>
    <w:rsid w:val="002A7689"/>
    <w:rsid w:val="002B010B"/>
    <w:rsid w:val="002B0D34"/>
    <w:rsid w:val="002B1048"/>
    <w:rsid w:val="002B1BCF"/>
    <w:rsid w:val="002B21D6"/>
    <w:rsid w:val="002B28A5"/>
    <w:rsid w:val="002B44A7"/>
    <w:rsid w:val="002B4825"/>
    <w:rsid w:val="002B56A0"/>
    <w:rsid w:val="002B7409"/>
    <w:rsid w:val="002B7A13"/>
    <w:rsid w:val="002B7D56"/>
    <w:rsid w:val="002C11B8"/>
    <w:rsid w:val="002C1488"/>
    <w:rsid w:val="002C2351"/>
    <w:rsid w:val="002C2AE4"/>
    <w:rsid w:val="002C2DAF"/>
    <w:rsid w:val="002C3209"/>
    <w:rsid w:val="002C3499"/>
    <w:rsid w:val="002C36A4"/>
    <w:rsid w:val="002C411C"/>
    <w:rsid w:val="002C4D12"/>
    <w:rsid w:val="002C71D6"/>
    <w:rsid w:val="002D040C"/>
    <w:rsid w:val="002D054D"/>
    <w:rsid w:val="002D1014"/>
    <w:rsid w:val="002D2A88"/>
    <w:rsid w:val="002D383E"/>
    <w:rsid w:val="002D3A33"/>
    <w:rsid w:val="002D43C0"/>
    <w:rsid w:val="002D4587"/>
    <w:rsid w:val="002D5310"/>
    <w:rsid w:val="002E0160"/>
    <w:rsid w:val="002E0853"/>
    <w:rsid w:val="002E1EC9"/>
    <w:rsid w:val="002E286A"/>
    <w:rsid w:val="002E2F44"/>
    <w:rsid w:val="002E4AB9"/>
    <w:rsid w:val="002E5CE8"/>
    <w:rsid w:val="002F2D45"/>
    <w:rsid w:val="002F309A"/>
    <w:rsid w:val="002F31A9"/>
    <w:rsid w:val="002F6DC1"/>
    <w:rsid w:val="002F7727"/>
    <w:rsid w:val="003000BA"/>
    <w:rsid w:val="00300232"/>
    <w:rsid w:val="0030126A"/>
    <w:rsid w:val="00301CFD"/>
    <w:rsid w:val="00302559"/>
    <w:rsid w:val="00302CE3"/>
    <w:rsid w:val="00303763"/>
    <w:rsid w:val="00303E33"/>
    <w:rsid w:val="00303F44"/>
    <w:rsid w:val="0030440E"/>
    <w:rsid w:val="003059FA"/>
    <w:rsid w:val="003067A9"/>
    <w:rsid w:val="00306ECB"/>
    <w:rsid w:val="003071D0"/>
    <w:rsid w:val="0030738F"/>
    <w:rsid w:val="0030789A"/>
    <w:rsid w:val="00307DD7"/>
    <w:rsid w:val="00310821"/>
    <w:rsid w:val="00310C40"/>
    <w:rsid w:val="00310C79"/>
    <w:rsid w:val="00310D25"/>
    <w:rsid w:val="00310D27"/>
    <w:rsid w:val="0031304B"/>
    <w:rsid w:val="003133A1"/>
    <w:rsid w:val="003144A6"/>
    <w:rsid w:val="003155EB"/>
    <w:rsid w:val="00315731"/>
    <w:rsid w:val="0031714E"/>
    <w:rsid w:val="003205E8"/>
    <w:rsid w:val="003209F9"/>
    <w:rsid w:val="0032123C"/>
    <w:rsid w:val="003219BD"/>
    <w:rsid w:val="00321ECA"/>
    <w:rsid w:val="00322043"/>
    <w:rsid w:val="003224BF"/>
    <w:rsid w:val="00322760"/>
    <w:rsid w:val="00322C14"/>
    <w:rsid w:val="003233A3"/>
    <w:rsid w:val="0032568C"/>
    <w:rsid w:val="00325B5E"/>
    <w:rsid w:val="00325D16"/>
    <w:rsid w:val="00325E67"/>
    <w:rsid w:val="003265C2"/>
    <w:rsid w:val="003270DF"/>
    <w:rsid w:val="00327C70"/>
    <w:rsid w:val="00330852"/>
    <w:rsid w:val="003308AF"/>
    <w:rsid w:val="00330BBF"/>
    <w:rsid w:val="003336F7"/>
    <w:rsid w:val="00333FEA"/>
    <w:rsid w:val="00335754"/>
    <w:rsid w:val="00335B92"/>
    <w:rsid w:val="00336D4B"/>
    <w:rsid w:val="00337DAC"/>
    <w:rsid w:val="00340A7F"/>
    <w:rsid w:val="00340C10"/>
    <w:rsid w:val="00341462"/>
    <w:rsid w:val="00342CC7"/>
    <w:rsid w:val="003435AF"/>
    <w:rsid w:val="00344390"/>
    <w:rsid w:val="00344636"/>
    <w:rsid w:val="003479A3"/>
    <w:rsid w:val="00350528"/>
    <w:rsid w:val="00350B3D"/>
    <w:rsid w:val="003523F0"/>
    <w:rsid w:val="00352AC4"/>
    <w:rsid w:val="0035382E"/>
    <w:rsid w:val="00353A5B"/>
    <w:rsid w:val="00354B55"/>
    <w:rsid w:val="003555E6"/>
    <w:rsid w:val="00355980"/>
    <w:rsid w:val="00357E29"/>
    <w:rsid w:val="00360515"/>
    <w:rsid w:val="00360D6D"/>
    <w:rsid w:val="0036171C"/>
    <w:rsid w:val="00363842"/>
    <w:rsid w:val="003649E4"/>
    <w:rsid w:val="003659E5"/>
    <w:rsid w:val="003674EC"/>
    <w:rsid w:val="00367797"/>
    <w:rsid w:val="00370265"/>
    <w:rsid w:val="003702AB"/>
    <w:rsid w:val="00371A42"/>
    <w:rsid w:val="00371B2D"/>
    <w:rsid w:val="00371C52"/>
    <w:rsid w:val="00372DAE"/>
    <w:rsid w:val="00374177"/>
    <w:rsid w:val="0037417E"/>
    <w:rsid w:val="00374A9D"/>
    <w:rsid w:val="00375162"/>
    <w:rsid w:val="00375607"/>
    <w:rsid w:val="00377438"/>
    <w:rsid w:val="00377520"/>
    <w:rsid w:val="003801D1"/>
    <w:rsid w:val="003808F0"/>
    <w:rsid w:val="00380962"/>
    <w:rsid w:val="00381A31"/>
    <w:rsid w:val="00381B4F"/>
    <w:rsid w:val="0038265A"/>
    <w:rsid w:val="00385010"/>
    <w:rsid w:val="0038566B"/>
    <w:rsid w:val="00385ECE"/>
    <w:rsid w:val="0038602E"/>
    <w:rsid w:val="003863E1"/>
    <w:rsid w:val="00386B47"/>
    <w:rsid w:val="0038756E"/>
    <w:rsid w:val="00387A63"/>
    <w:rsid w:val="00387BA7"/>
    <w:rsid w:val="00391BB2"/>
    <w:rsid w:val="00392475"/>
    <w:rsid w:val="00392C98"/>
    <w:rsid w:val="003934CF"/>
    <w:rsid w:val="0039403C"/>
    <w:rsid w:val="00395980"/>
    <w:rsid w:val="00395DB7"/>
    <w:rsid w:val="003963E7"/>
    <w:rsid w:val="00396BD8"/>
    <w:rsid w:val="00396FBA"/>
    <w:rsid w:val="003A0334"/>
    <w:rsid w:val="003A06B5"/>
    <w:rsid w:val="003A082A"/>
    <w:rsid w:val="003A2F8F"/>
    <w:rsid w:val="003A4E9A"/>
    <w:rsid w:val="003A55AA"/>
    <w:rsid w:val="003A5C28"/>
    <w:rsid w:val="003A6683"/>
    <w:rsid w:val="003A7137"/>
    <w:rsid w:val="003A7483"/>
    <w:rsid w:val="003B1415"/>
    <w:rsid w:val="003B145B"/>
    <w:rsid w:val="003B1986"/>
    <w:rsid w:val="003B220C"/>
    <w:rsid w:val="003B27B4"/>
    <w:rsid w:val="003B319E"/>
    <w:rsid w:val="003B4889"/>
    <w:rsid w:val="003B4DC9"/>
    <w:rsid w:val="003B4FF2"/>
    <w:rsid w:val="003B722D"/>
    <w:rsid w:val="003B79D3"/>
    <w:rsid w:val="003C01D9"/>
    <w:rsid w:val="003C0262"/>
    <w:rsid w:val="003C0EE5"/>
    <w:rsid w:val="003C1837"/>
    <w:rsid w:val="003C21C1"/>
    <w:rsid w:val="003C3F16"/>
    <w:rsid w:val="003C43F0"/>
    <w:rsid w:val="003C5E29"/>
    <w:rsid w:val="003C631A"/>
    <w:rsid w:val="003C69D9"/>
    <w:rsid w:val="003C7ECC"/>
    <w:rsid w:val="003D03B8"/>
    <w:rsid w:val="003D0778"/>
    <w:rsid w:val="003D0C69"/>
    <w:rsid w:val="003D0E37"/>
    <w:rsid w:val="003D1330"/>
    <w:rsid w:val="003D1B3B"/>
    <w:rsid w:val="003D30EA"/>
    <w:rsid w:val="003D38C2"/>
    <w:rsid w:val="003D4E63"/>
    <w:rsid w:val="003D52AF"/>
    <w:rsid w:val="003D583E"/>
    <w:rsid w:val="003D5A98"/>
    <w:rsid w:val="003D6C10"/>
    <w:rsid w:val="003D6CDC"/>
    <w:rsid w:val="003D707C"/>
    <w:rsid w:val="003D7082"/>
    <w:rsid w:val="003D7F2D"/>
    <w:rsid w:val="003E1298"/>
    <w:rsid w:val="003E140F"/>
    <w:rsid w:val="003E2BCB"/>
    <w:rsid w:val="003E3650"/>
    <w:rsid w:val="003E4991"/>
    <w:rsid w:val="003E7179"/>
    <w:rsid w:val="003E71E2"/>
    <w:rsid w:val="003F0D0E"/>
    <w:rsid w:val="003F19EA"/>
    <w:rsid w:val="003F1C46"/>
    <w:rsid w:val="003F2CA8"/>
    <w:rsid w:val="003F54E3"/>
    <w:rsid w:val="003F7582"/>
    <w:rsid w:val="00400107"/>
    <w:rsid w:val="00400330"/>
    <w:rsid w:val="00400E6D"/>
    <w:rsid w:val="00400F4A"/>
    <w:rsid w:val="004011E7"/>
    <w:rsid w:val="00403158"/>
    <w:rsid w:val="00411C93"/>
    <w:rsid w:val="00415845"/>
    <w:rsid w:val="00415AC1"/>
    <w:rsid w:val="00415E20"/>
    <w:rsid w:val="00416972"/>
    <w:rsid w:val="0041758D"/>
    <w:rsid w:val="00421BC5"/>
    <w:rsid w:val="00424F18"/>
    <w:rsid w:val="00425756"/>
    <w:rsid w:val="0042598A"/>
    <w:rsid w:val="004267EE"/>
    <w:rsid w:val="00426D6A"/>
    <w:rsid w:val="00427593"/>
    <w:rsid w:val="00430DC4"/>
    <w:rsid w:val="00431137"/>
    <w:rsid w:val="0043128E"/>
    <w:rsid w:val="0043169F"/>
    <w:rsid w:val="00432C73"/>
    <w:rsid w:val="00432F02"/>
    <w:rsid w:val="00432F4F"/>
    <w:rsid w:val="00433B61"/>
    <w:rsid w:val="0043519A"/>
    <w:rsid w:val="00437D46"/>
    <w:rsid w:val="004410D0"/>
    <w:rsid w:val="00441DCE"/>
    <w:rsid w:val="00442CE2"/>
    <w:rsid w:val="0044388A"/>
    <w:rsid w:val="00445713"/>
    <w:rsid w:val="00445766"/>
    <w:rsid w:val="0044604D"/>
    <w:rsid w:val="00446254"/>
    <w:rsid w:val="004476E0"/>
    <w:rsid w:val="00450112"/>
    <w:rsid w:val="0045012C"/>
    <w:rsid w:val="00450615"/>
    <w:rsid w:val="00451909"/>
    <w:rsid w:val="004537A3"/>
    <w:rsid w:val="00454050"/>
    <w:rsid w:val="0045743A"/>
    <w:rsid w:val="004603D6"/>
    <w:rsid w:val="004604C1"/>
    <w:rsid w:val="00461B3C"/>
    <w:rsid w:val="00461D33"/>
    <w:rsid w:val="00462041"/>
    <w:rsid w:val="0046210E"/>
    <w:rsid w:val="00462DAB"/>
    <w:rsid w:val="004636B9"/>
    <w:rsid w:val="00463975"/>
    <w:rsid w:val="0046422B"/>
    <w:rsid w:val="0046501E"/>
    <w:rsid w:val="00466EC7"/>
    <w:rsid w:val="00466EE6"/>
    <w:rsid w:val="004702B4"/>
    <w:rsid w:val="00470818"/>
    <w:rsid w:val="0047266D"/>
    <w:rsid w:val="00473718"/>
    <w:rsid w:val="00474902"/>
    <w:rsid w:val="00475061"/>
    <w:rsid w:val="0047551D"/>
    <w:rsid w:val="00475E21"/>
    <w:rsid w:val="00475E22"/>
    <w:rsid w:val="00476659"/>
    <w:rsid w:val="00476B45"/>
    <w:rsid w:val="004770E6"/>
    <w:rsid w:val="00477554"/>
    <w:rsid w:val="004778F0"/>
    <w:rsid w:val="0048196B"/>
    <w:rsid w:val="004826C9"/>
    <w:rsid w:val="00482743"/>
    <w:rsid w:val="004828AC"/>
    <w:rsid w:val="004840BC"/>
    <w:rsid w:val="00484E14"/>
    <w:rsid w:val="00484F4D"/>
    <w:rsid w:val="0048539E"/>
    <w:rsid w:val="00485931"/>
    <w:rsid w:val="00485FA6"/>
    <w:rsid w:val="0048720E"/>
    <w:rsid w:val="0049026A"/>
    <w:rsid w:val="00491A9C"/>
    <w:rsid w:val="004921A8"/>
    <w:rsid w:val="00492693"/>
    <w:rsid w:val="0049626D"/>
    <w:rsid w:val="004968C5"/>
    <w:rsid w:val="00496EF2"/>
    <w:rsid w:val="00496F83"/>
    <w:rsid w:val="00497F7A"/>
    <w:rsid w:val="004A0590"/>
    <w:rsid w:val="004A18E7"/>
    <w:rsid w:val="004A2DD1"/>
    <w:rsid w:val="004A4281"/>
    <w:rsid w:val="004A47A4"/>
    <w:rsid w:val="004A66ED"/>
    <w:rsid w:val="004A6835"/>
    <w:rsid w:val="004A7654"/>
    <w:rsid w:val="004A77D2"/>
    <w:rsid w:val="004A7A50"/>
    <w:rsid w:val="004A7EA5"/>
    <w:rsid w:val="004B0403"/>
    <w:rsid w:val="004B0BFC"/>
    <w:rsid w:val="004B135F"/>
    <w:rsid w:val="004B1EC8"/>
    <w:rsid w:val="004B1FEF"/>
    <w:rsid w:val="004B575D"/>
    <w:rsid w:val="004B70D4"/>
    <w:rsid w:val="004B78AE"/>
    <w:rsid w:val="004B7A0A"/>
    <w:rsid w:val="004B7F02"/>
    <w:rsid w:val="004C069E"/>
    <w:rsid w:val="004C15C3"/>
    <w:rsid w:val="004C16A2"/>
    <w:rsid w:val="004C2D4F"/>
    <w:rsid w:val="004C30B0"/>
    <w:rsid w:val="004C3C77"/>
    <w:rsid w:val="004C5168"/>
    <w:rsid w:val="004C536B"/>
    <w:rsid w:val="004C62C6"/>
    <w:rsid w:val="004C62DF"/>
    <w:rsid w:val="004C666D"/>
    <w:rsid w:val="004C6E07"/>
    <w:rsid w:val="004C741A"/>
    <w:rsid w:val="004C7679"/>
    <w:rsid w:val="004C7EB2"/>
    <w:rsid w:val="004D0304"/>
    <w:rsid w:val="004D030B"/>
    <w:rsid w:val="004D2F3C"/>
    <w:rsid w:val="004D3B78"/>
    <w:rsid w:val="004D4801"/>
    <w:rsid w:val="004D4CDB"/>
    <w:rsid w:val="004D5818"/>
    <w:rsid w:val="004D6319"/>
    <w:rsid w:val="004D756C"/>
    <w:rsid w:val="004D7D62"/>
    <w:rsid w:val="004E0058"/>
    <w:rsid w:val="004E0591"/>
    <w:rsid w:val="004E0950"/>
    <w:rsid w:val="004E1C46"/>
    <w:rsid w:val="004E3902"/>
    <w:rsid w:val="004E3BEF"/>
    <w:rsid w:val="004E3D6F"/>
    <w:rsid w:val="004E48D0"/>
    <w:rsid w:val="004E4BD3"/>
    <w:rsid w:val="004E5717"/>
    <w:rsid w:val="004E7312"/>
    <w:rsid w:val="004F0692"/>
    <w:rsid w:val="004F1815"/>
    <w:rsid w:val="004F1AF7"/>
    <w:rsid w:val="004F1D2D"/>
    <w:rsid w:val="004F1ED8"/>
    <w:rsid w:val="004F28C4"/>
    <w:rsid w:val="004F31F3"/>
    <w:rsid w:val="004F3B95"/>
    <w:rsid w:val="004F402F"/>
    <w:rsid w:val="004F46D5"/>
    <w:rsid w:val="004F5C24"/>
    <w:rsid w:val="004F5E1B"/>
    <w:rsid w:val="004F71DC"/>
    <w:rsid w:val="004F75D2"/>
    <w:rsid w:val="004F7940"/>
    <w:rsid w:val="0050061D"/>
    <w:rsid w:val="005008C3"/>
    <w:rsid w:val="00500BED"/>
    <w:rsid w:val="00500C80"/>
    <w:rsid w:val="005013F3"/>
    <w:rsid w:val="0050244F"/>
    <w:rsid w:val="00502787"/>
    <w:rsid w:val="005031A3"/>
    <w:rsid w:val="0050693D"/>
    <w:rsid w:val="00510984"/>
    <w:rsid w:val="0051194C"/>
    <w:rsid w:val="005129C4"/>
    <w:rsid w:val="0051469E"/>
    <w:rsid w:val="005153F5"/>
    <w:rsid w:val="0051587A"/>
    <w:rsid w:val="00515FDB"/>
    <w:rsid w:val="00516AB1"/>
    <w:rsid w:val="005174D2"/>
    <w:rsid w:val="00517F38"/>
    <w:rsid w:val="00520134"/>
    <w:rsid w:val="00520276"/>
    <w:rsid w:val="00520351"/>
    <w:rsid w:val="00521215"/>
    <w:rsid w:val="00521446"/>
    <w:rsid w:val="0052266E"/>
    <w:rsid w:val="00522760"/>
    <w:rsid w:val="00522E0A"/>
    <w:rsid w:val="0052488E"/>
    <w:rsid w:val="00524A7C"/>
    <w:rsid w:val="00525ADD"/>
    <w:rsid w:val="0052646A"/>
    <w:rsid w:val="00526BFF"/>
    <w:rsid w:val="005279D3"/>
    <w:rsid w:val="00530662"/>
    <w:rsid w:val="00531348"/>
    <w:rsid w:val="0053139A"/>
    <w:rsid w:val="00531818"/>
    <w:rsid w:val="00531A6F"/>
    <w:rsid w:val="00531D17"/>
    <w:rsid w:val="005340A9"/>
    <w:rsid w:val="00535075"/>
    <w:rsid w:val="00536472"/>
    <w:rsid w:val="00536BE4"/>
    <w:rsid w:val="00537E96"/>
    <w:rsid w:val="00540062"/>
    <w:rsid w:val="00542626"/>
    <w:rsid w:val="0054366D"/>
    <w:rsid w:val="00543C4C"/>
    <w:rsid w:val="005449DD"/>
    <w:rsid w:val="00545E2A"/>
    <w:rsid w:val="00546803"/>
    <w:rsid w:val="00546F92"/>
    <w:rsid w:val="00547B91"/>
    <w:rsid w:val="00550886"/>
    <w:rsid w:val="00552569"/>
    <w:rsid w:val="00552E04"/>
    <w:rsid w:val="00554689"/>
    <w:rsid w:val="00556531"/>
    <w:rsid w:val="00556591"/>
    <w:rsid w:val="0056077D"/>
    <w:rsid w:val="005612E1"/>
    <w:rsid w:val="005614C9"/>
    <w:rsid w:val="00562201"/>
    <w:rsid w:val="00563A7E"/>
    <w:rsid w:val="00565822"/>
    <w:rsid w:val="00570240"/>
    <w:rsid w:val="0057026A"/>
    <w:rsid w:val="0057029A"/>
    <w:rsid w:val="005706D7"/>
    <w:rsid w:val="005710BB"/>
    <w:rsid w:val="005710FC"/>
    <w:rsid w:val="005720D6"/>
    <w:rsid w:val="005726AB"/>
    <w:rsid w:val="00572B90"/>
    <w:rsid w:val="00573567"/>
    <w:rsid w:val="00573A5A"/>
    <w:rsid w:val="005765A2"/>
    <w:rsid w:val="005772E6"/>
    <w:rsid w:val="0057766A"/>
    <w:rsid w:val="0057792E"/>
    <w:rsid w:val="005804CB"/>
    <w:rsid w:val="00580A75"/>
    <w:rsid w:val="00581608"/>
    <w:rsid w:val="0058170E"/>
    <w:rsid w:val="00581847"/>
    <w:rsid w:val="00583E4D"/>
    <w:rsid w:val="00584BED"/>
    <w:rsid w:val="00584CE2"/>
    <w:rsid w:val="0058583F"/>
    <w:rsid w:val="005860B0"/>
    <w:rsid w:val="005873D5"/>
    <w:rsid w:val="00587779"/>
    <w:rsid w:val="00587A20"/>
    <w:rsid w:val="00590637"/>
    <w:rsid w:val="00591477"/>
    <w:rsid w:val="00591959"/>
    <w:rsid w:val="00593005"/>
    <w:rsid w:val="00593F12"/>
    <w:rsid w:val="00594847"/>
    <w:rsid w:val="00594A00"/>
    <w:rsid w:val="00595F10"/>
    <w:rsid w:val="005961F5"/>
    <w:rsid w:val="0059635F"/>
    <w:rsid w:val="005A05CE"/>
    <w:rsid w:val="005A09DE"/>
    <w:rsid w:val="005A12C4"/>
    <w:rsid w:val="005A18F5"/>
    <w:rsid w:val="005A1967"/>
    <w:rsid w:val="005A1C5E"/>
    <w:rsid w:val="005A1D7D"/>
    <w:rsid w:val="005A3270"/>
    <w:rsid w:val="005A4737"/>
    <w:rsid w:val="005A4B2F"/>
    <w:rsid w:val="005A6CE3"/>
    <w:rsid w:val="005B0339"/>
    <w:rsid w:val="005B03CA"/>
    <w:rsid w:val="005B0765"/>
    <w:rsid w:val="005B0924"/>
    <w:rsid w:val="005B13AD"/>
    <w:rsid w:val="005B1ECA"/>
    <w:rsid w:val="005B1F74"/>
    <w:rsid w:val="005B29B0"/>
    <w:rsid w:val="005B2A5B"/>
    <w:rsid w:val="005B3D58"/>
    <w:rsid w:val="005B3E8B"/>
    <w:rsid w:val="005B43AC"/>
    <w:rsid w:val="005B43BE"/>
    <w:rsid w:val="005B4810"/>
    <w:rsid w:val="005B4A68"/>
    <w:rsid w:val="005B5381"/>
    <w:rsid w:val="005B5AAE"/>
    <w:rsid w:val="005B76C0"/>
    <w:rsid w:val="005C130D"/>
    <w:rsid w:val="005C1A4F"/>
    <w:rsid w:val="005C28C4"/>
    <w:rsid w:val="005C3C45"/>
    <w:rsid w:val="005C4315"/>
    <w:rsid w:val="005C448F"/>
    <w:rsid w:val="005C47EC"/>
    <w:rsid w:val="005C4E3D"/>
    <w:rsid w:val="005C64B3"/>
    <w:rsid w:val="005C7DE1"/>
    <w:rsid w:val="005D08FB"/>
    <w:rsid w:val="005D097A"/>
    <w:rsid w:val="005D0A28"/>
    <w:rsid w:val="005D179E"/>
    <w:rsid w:val="005D244A"/>
    <w:rsid w:val="005D27CD"/>
    <w:rsid w:val="005D3727"/>
    <w:rsid w:val="005D3B89"/>
    <w:rsid w:val="005D3CA6"/>
    <w:rsid w:val="005D60E5"/>
    <w:rsid w:val="005D6D05"/>
    <w:rsid w:val="005D737E"/>
    <w:rsid w:val="005D73A3"/>
    <w:rsid w:val="005E1914"/>
    <w:rsid w:val="005E1EFF"/>
    <w:rsid w:val="005E2B24"/>
    <w:rsid w:val="005E2CC3"/>
    <w:rsid w:val="005E4694"/>
    <w:rsid w:val="005E5235"/>
    <w:rsid w:val="005E5B76"/>
    <w:rsid w:val="005E655E"/>
    <w:rsid w:val="005E668A"/>
    <w:rsid w:val="005E684F"/>
    <w:rsid w:val="005E6C3F"/>
    <w:rsid w:val="005E706F"/>
    <w:rsid w:val="005F2363"/>
    <w:rsid w:val="005F2ABE"/>
    <w:rsid w:val="005F3026"/>
    <w:rsid w:val="005F3744"/>
    <w:rsid w:val="005F40CE"/>
    <w:rsid w:val="005F5803"/>
    <w:rsid w:val="005F6D3F"/>
    <w:rsid w:val="005F7321"/>
    <w:rsid w:val="005F7A06"/>
    <w:rsid w:val="005F7D4B"/>
    <w:rsid w:val="0060037E"/>
    <w:rsid w:val="006013F5"/>
    <w:rsid w:val="006026A1"/>
    <w:rsid w:val="00602DBB"/>
    <w:rsid w:val="00603C79"/>
    <w:rsid w:val="006045FF"/>
    <w:rsid w:val="00604B68"/>
    <w:rsid w:val="006056D3"/>
    <w:rsid w:val="00607160"/>
    <w:rsid w:val="00607DAC"/>
    <w:rsid w:val="0061098E"/>
    <w:rsid w:val="006121FD"/>
    <w:rsid w:val="00614CEF"/>
    <w:rsid w:val="0061594B"/>
    <w:rsid w:val="00615FDB"/>
    <w:rsid w:val="006166F7"/>
    <w:rsid w:val="00616F13"/>
    <w:rsid w:val="00617BCC"/>
    <w:rsid w:val="00617C82"/>
    <w:rsid w:val="00617CF7"/>
    <w:rsid w:val="006202A9"/>
    <w:rsid w:val="006207B9"/>
    <w:rsid w:val="006211EF"/>
    <w:rsid w:val="006216FC"/>
    <w:rsid w:val="00621842"/>
    <w:rsid w:val="00621983"/>
    <w:rsid w:val="00621DF5"/>
    <w:rsid w:val="00622D39"/>
    <w:rsid w:val="00622DF9"/>
    <w:rsid w:val="0062325F"/>
    <w:rsid w:val="00624005"/>
    <w:rsid w:val="006240B8"/>
    <w:rsid w:val="00624617"/>
    <w:rsid w:val="0062472A"/>
    <w:rsid w:val="00624C4C"/>
    <w:rsid w:val="00625261"/>
    <w:rsid w:val="0062527B"/>
    <w:rsid w:val="00625CF7"/>
    <w:rsid w:val="00626433"/>
    <w:rsid w:val="006266BF"/>
    <w:rsid w:val="00626A6C"/>
    <w:rsid w:val="00626F31"/>
    <w:rsid w:val="006274D3"/>
    <w:rsid w:val="00627F27"/>
    <w:rsid w:val="006320F7"/>
    <w:rsid w:val="00632906"/>
    <w:rsid w:val="00633C05"/>
    <w:rsid w:val="00637234"/>
    <w:rsid w:val="006375EB"/>
    <w:rsid w:val="0063771C"/>
    <w:rsid w:val="00640702"/>
    <w:rsid w:val="00640DDF"/>
    <w:rsid w:val="006419B1"/>
    <w:rsid w:val="00641CF7"/>
    <w:rsid w:val="006423C9"/>
    <w:rsid w:val="00642FDD"/>
    <w:rsid w:val="00643B15"/>
    <w:rsid w:val="00644004"/>
    <w:rsid w:val="00645281"/>
    <w:rsid w:val="00646D91"/>
    <w:rsid w:val="00646F72"/>
    <w:rsid w:val="0065046E"/>
    <w:rsid w:val="006517D1"/>
    <w:rsid w:val="00652022"/>
    <w:rsid w:val="00653D7C"/>
    <w:rsid w:val="006542B6"/>
    <w:rsid w:val="0065470C"/>
    <w:rsid w:val="0065563F"/>
    <w:rsid w:val="0065654B"/>
    <w:rsid w:val="00656E86"/>
    <w:rsid w:val="006634C6"/>
    <w:rsid w:val="006707AD"/>
    <w:rsid w:val="00670BC5"/>
    <w:rsid w:val="00671B5D"/>
    <w:rsid w:val="006730C7"/>
    <w:rsid w:val="0067355D"/>
    <w:rsid w:val="006745C9"/>
    <w:rsid w:val="00675774"/>
    <w:rsid w:val="0067655C"/>
    <w:rsid w:val="00676A6E"/>
    <w:rsid w:val="00680471"/>
    <w:rsid w:val="00680A98"/>
    <w:rsid w:val="006824ED"/>
    <w:rsid w:val="00684775"/>
    <w:rsid w:val="006851EF"/>
    <w:rsid w:val="00685E81"/>
    <w:rsid w:val="00687DC7"/>
    <w:rsid w:val="00690DAD"/>
    <w:rsid w:val="006913CE"/>
    <w:rsid w:val="006920A4"/>
    <w:rsid w:val="00693775"/>
    <w:rsid w:val="00693DA4"/>
    <w:rsid w:val="0069445B"/>
    <w:rsid w:val="00694EF2"/>
    <w:rsid w:val="00696B5A"/>
    <w:rsid w:val="006A12B1"/>
    <w:rsid w:val="006A2C7B"/>
    <w:rsid w:val="006A5408"/>
    <w:rsid w:val="006A774C"/>
    <w:rsid w:val="006B167B"/>
    <w:rsid w:val="006B2279"/>
    <w:rsid w:val="006B23ED"/>
    <w:rsid w:val="006B2593"/>
    <w:rsid w:val="006B27F2"/>
    <w:rsid w:val="006B32B9"/>
    <w:rsid w:val="006B39B4"/>
    <w:rsid w:val="006B6830"/>
    <w:rsid w:val="006B79F6"/>
    <w:rsid w:val="006C0A33"/>
    <w:rsid w:val="006C15A6"/>
    <w:rsid w:val="006C22F3"/>
    <w:rsid w:val="006C357C"/>
    <w:rsid w:val="006C38A0"/>
    <w:rsid w:val="006C3980"/>
    <w:rsid w:val="006C3AD6"/>
    <w:rsid w:val="006C5ADB"/>
    <w:rsid w:val="006C6170"/>
    <w:rsid w:val="006C657F"/>
    <w:rsid w:val="006C6BE3"/>
    <w:rsid w:val="006D1151"/>
    <w:rsid w:val="006D2F55"/>
    <w:rsid w:val="006D4AA6"/>
    <w:rsid w:val="006D4E89"/>
    <w:rsid w:val="006D5974"/>
    <w:rsid w:val="006D630A"/>
    <w:rsid w:val="006D6B49"/>
    <w:rsid w:val="006D6F63"/>
    <w:rsid w:val="006D6FC7"/>
    <w:rsid w:val="006E00A1"/>
    <w:rsid w:val="006E0145"/>
    <w:rsid w:val="006E18D1"/>
    <w:rsid w:val="006E1961"/>
    <w:rsid w:val="006E24DE"/>
    <w:rsid w:val="006E2BF2"/>
    <w:rsid w:val="006E4FD5"/>
    <w:rsid w:val="006E5595"/>
    <w:rsid w:val="006E5D2E"/>
    <w:rsid w:val="006E5F00"/>
    <w:rsid w:val="006E61DD"/>
    <w:rsid w:val="006E6A7C"/>
    <w:rsid w:val="006E7706"/>
    <w:rsid w:val="006F03C9"/>
    <w:rsid w:val="006F169A"/>
    <w:rsid w:val="006F1D06"/>
    <w:rsid w:val="006F5B7A"/>
    <w:rsid w:val="006F5D01"/>
    <w:rsid w:val="006F5EE8"/>
    <w:rsid w:val="006F6969"/>
    <w:rsid w:val="006F703C"/>
    <w:rsid w:val="006F7479"/>
    <w:rsid w:val="006F7899"/>
    <w:rsid w:val="006F7B19"/>
    <w:rsid w:val="00702563"/>
    <w:rsid w:val="007025DD"/>
    <w:rsid w:val="00702E1B"/>
    <w:rsid w:val="00703016"/>
    <w:rsid w:val="007030AD"/>
    <w:rsid w:val="00705996"/>
    <w:rsid w:val="00705ED9"/>
    <w:rsid w:val="0070739E"/>
    <w:rsid w:val="007075D0"/>
    <w:rsid w:val="0071050E"/>
    <w:rsid w:val="00711697"/>
    <w:rsid w:val="00711A25"/>
    <w:rsid w:val="00712EEF"/>
    <w:rsid w:val="0071426B"/>
    <w:rsid w:val="007144F7"/>
    <w:rsid w:val="00714C69"/>
    <w:rsid w:val="00714EDD"/>
    <w:rsid w:val="00715F06"/>
    <w:rsid w:val="00716791"/>
    <w:rsid w:val="00716B0C"/>
    <w:rsid w:val="007207EF"/>
    <w:rsid w:val="00722760"/>
    <w:rsid w:val="00722C16"/>
    <w:rsid w:val="00723BA5"/>
    <w:rsid w:val="0072422A"/>
    <w:rsid w:val="00724458"/>
    <w:rsid w:val="00724DD1"/>
    <w:rsid w:val="007260F7"/>
    <w:rsid w:val="00726256"/>
    <w:rsid w:val="0072664F"/>
    <w:rsid w:val="00726F94"/>
    <w:rsid w:val="00727293"/>
    <w:rsid w:val="00727599"/>
    <w:rsid w:val="007305FA"/>
    <w:rsid w:val="00730604"/>
    <w:rsid w:val="00731B50"/>
    <w:rsid w:val="00732791"/>
    <w:rsid w:val="0073321C"/>
    <w:rsid w:val="00733880"/>
    <w:rsid w:val="0073479B"/>
    <w:rsid w:val="007347D0"/>
    <w:rsid w:val="0073488F"/>
    <w:rsid w:val="0073539D"/>
    <w:rsid w:val="00736759"/>
    <w:rsid w:val="00736923"/>
    <w:rsid w:val="00736B1D"/>
    <w:rsid w:val="007403B1"/>
    <w:rsid w:val="00740961"/>
    <w:rsid w:val="00740F15"/>
    <w:rsid w:val="00741722"/>
    <w:rsid w:val="00742163"/>
    <w:rsid w:val="007424DA"/>
    <w:rsid w:val="00742D4F"/>
    <w:rsid w:val="0074341B"/>
    <w:rsid w:val="00744335"/>
    <w:rsid w:val="00744452"/>
    <w:rsid w:val="007450FA"/>
    <w:rsid w:val="00746B04"/>
    <w:rsid w:val="00746FCE"/>
    <w:rsid w:val="00747A73"/>
    <w:rsid w:val="007500CD"/>
    <w:rsid w:val="00750579"/>
    <w:rsid w:val="007519E1"/>
    <w:rsid w:val="007537EB"/>
    <w:rsid w:val="00753EAC"/>
    <w:rsid w:val="0075572B"/>
    <w:rsid w:val="00755C21"/>
    <w:rsid w:val="00756AC9"/>
    <w:rsid w:val="00756B3E"/>
    <w:rsid w:val="00756B64"/>
    <w:rsid w:val="007571A8"/>
    <w:rsid w:val="00757239"/>
    <w:rsid w:val="007573FD"/>
    <w:rsid w:val="00757D41"/>
    <w:rsid w:val="00757E8A"/>
    <w:rsid w:val="0076108D"/>
    <w:rsid w:val="00762027"/>
    <w:rsid w:val="00763087"/>
    <w:rsid w:val="00763945"/>
    <w:rsid w:val="00763CFE"/>
    <w:rsid w:val="00763FFC"/>
    <w:rsid w:val="0076461E"/>
    <w:rsid w:val="0076476A"/>
    <w:rsid w:val="007647C9"/>
    <w:rsid w:val="00767E0B"/>
    <w:rsid w:val="00772499"/>
    <w:rsid w:val="00772F12"/>
    <w:rsid w:val="00773E95"/>
    <w:rsid w:val="00774347"/>
    <w:rsid w:val="0077436B"/>
    <w:rsid w:val="0077599E"/>
    <w:rsid w:val="00775F14"/>
    <w:rsid w:val="00776781"/>
    <w:rsid w:val="007778AF"/>
    <w:rsid w:val="00777B33"/>
    <w:rsid w:val="00780302"/>
    <w:rsid w:val="007809DE"/>
    <w:rsid w:val="00781875"/>
    <w:rsid w:val="00781B5A"/>
    <w:rsid w:val="00781F4D"/>
    <w:rsid w:val="00783A84"/>
    <w:rsid w:val="007844F2"/>
    <w:rsid w:val="00786255"/>
    <w:rsid w:val="0078638B"/>
    <w:rsid w:val="00786562"/>
    <w:rsid w:val="007871E7"/>
    <w:rsid w:val="007915E2"/>
    <w:rsid w:val="007920EE"/>
    <w:rsid w:val="00792C25"/>
    <w:rsid w:val="00793118"/>
    <w:rsid w:val="00793130"/>
    <w:rsid w:val="00793D64"/>
    <w:rsid w:val="0079506B"/>
    <w:rsid w:val="00795981"/>
    <w:rsid w:val="00796141"/>
    <w:rsid w:val="00796C91"/>
    <w:rsid w:val="00797E46"/>
    <w:rsid w:val="007A1768"/>
    <w:rsid w:val="007A1CA5"/>
    <w:rsid w:val="007A3E13"/>
    <w:rsid w:val="007A3EDB"/>
    <w:rsid w:val="007A5BFE"/>
    <w:rsid w:val="007A5C5F"/>
    <w:rsid w:val="007A63D9"/>
    <w:rsid w:val="007A6993"/>
    <w:rsid w:val="007B2218"/>
    <w:rsid w:val="007B2AEB"/>
    <w:rsid w:val="007B4BC9"/>
    <w:rsid w:val="007B4C07"/>
    <w:rsid w:val="007B5A0D"/>
    <w:rsid w:val="007B5C4C"/>
    <w:rsid w:val="007B6E43"/>
    <w:rsid w:val="007C0216"/>
    <w:rsid w:val="007C09AD"/>
    <w:rsid w:val="007C1383"/>
    <w:rsid w:val="007C1DD1"/>
    <w:rsid w:val="007C254F"/>
    <w:rsid w:val="007C2740"/>
    <w:rsid w:val="007C3CCE"/>
    <w:rsid w:val="007C420F"/>
    <w:rsid w:val="007C4C88"/>
    <w:rsid w:val="007C50D1"/>
    <w:rsid w:val="007C6990"/>
    <w:rsid w:val="007C6E7C"/>
    <w:rsid w:val="007C7B0A"/>
    <w:rsid w:val="007D0CAF"/>
    <w:rsid w:val="007D0FA4"/>
    <w:rsid w:val="007D245A"/>
    <w:rsid w:val="007D316A"/>
    <w:rsid w:val="007D3476"/>
    <w:rsid w:val="007D4860"/>
    <w:rsid w:val="007D513D"/>
    <w:rsid w:val="007D6ECA"/>
    <w:rsid w:val="007E024F"/>
    <w:rsid w:val="007E08BE"/>
    <w:rsid w:val="007E1764"/>
    <w:rsid w:val="007E1B4C"/>
    <w:rsid w:val="007E3BC3"/>
    <w:rsid w:val="007E3FE0"/>
    <w:rsid w:val="007E4937"/>
    <w:rsid w:val="007E52E3"/>
    <w:rsid w:val="007E69D0"/>
    <w:rsid w:val="007E7725"/>
    <w:rsid w:val="007E7AFC"/>
    <w:rsid w:val="007F15AA"/>
    <w:rsid w:val="007F199C"/>
    <w:rsid w:val="007F1C93"/>
    <w:rsid w:val="007F1EDD"/>
    <w:rsid w:val="007F20F8"/>
    <w:rsid w:val="007F22F8"/>
    <w:rsid w:val="007F2838"/>
    <w:rsid w:val="007F3CE9"/>
    <w:rsid w:val="007F3DF3"/>
    <w:rsid w:val="007F41A1"/>
    <w:rsid w:val="007F4C27"/>
    <w:rsid w:val="007F5338"/>
    <w:rsid w:val="007F556D"/>
    <w:rsid w:val="007F5EAD"/>
    <w:rsid w:val="007F6D6A"/>
    <w:rsid w:val="007F77CD"/>
    <w:rsid w:val="007F7C51"/>
    <w:rsid w:val="008013E9"/>
    <w:rsid w:val="00801C87"/>
    <w:rsid w:val="00802FF5"/>
    <w:rsid w:val="00803541"/>
    <w:rsid w:val="00803C94"/>
    <w:rsid w:val="00804292"/>
    <w:rsid w:val="0080615D"/>
    <w:rsid w:val="00806DED"/>
    <w:rsid w:val="00810B63"/>
    <w:rsid w:val="0081125E"/>
    <w:rsid w:val="00811689"/>
    <w:rsid w:val="00812B97"/>
    <w:rsid w:val="00814F80"/>
    <w:rsid w:val="008151D8"/>
    <w:rsid w:val="00815391"/>
    <w:rsid w:val="008158BC"/>
    <w:rsid w:val="00815A4D"/>
    <w:rsid w:val="00817812"/>
    <w:rsid w:val="00817EE1"/>
    <w:rsid w:val="00820B2F"/>
    <w:rsid w:val="00821D02"/>
    <w:rsid w:val="00822080"/>
    <w:rsid w:val="00822353"/>
    <w:rsid w:val="008224DB"/>
    <w:rsid w:val="00822715"/>
    <w:rsid w:val="00822C68"/>
    <w:rsid w:val="00823DD6"/>
    <w:rsid w:val="00824220"/>
    <w:rsid w:val="00824246"/>
    <w:rsid w:val="0082459D"/>
    <w:rsid w:val="00826737"/>
    <w:rsid w:val="00827145"/>
    <w:rsid w:val="00827A05"/>
    <w:rsid w:val="008309E7"/>
    <w:rsid w:val="0083199A"/>
    <w:rsid w:val="00833132"/>
    <w:rsid w:val="00834A47"/>
    <w:rsid w:val="008359F5"/>
    <w:rsid w:val="00835BA3"/>
    <w:rsid w:val="00835FA0"/>
    <w:rsid w:val="00836935"/>
    <w:rsid w:val="0083694E"/>
    <w:rsid w:val="00837A16"/>
    <w:rsid w:val="0084001A"/>
    <w:rsid w:val="00840980"/>
    <w:rsid w:val="00840A12"/>
    <w:rsid w:val="00840D0B"/>
    <w:rsid w:val="00841018"/>
    <w:rsid w:val="00841B84"/>
    <w:rsid w:val="00842638"/>
    <w:rsid w:val="00842A7C"/>
    <w:rsid w:val="00842F93"/>
    <w:rsid w:val="00843122"/>
    <w:rsid w:val="00844C43"/>
    <w:rsid w:val="00845A71"/>
    <w:rsid w:val="00845B28"/>
    <w:rsid w:val="00845B37"/>
    <w:rsid w:val="00846E63"/>
    <w:rsid w:val="008470DC"/>
    <w:rsid w:val="0084748A"/>
    <w:rsid w:val="00851255"/>
    <w:rsid w:val="00851AC2"/>
    <w:rsid w:val="0085265C"/>
    <w:rsid w:val="00852A16"/>
    <w:rsid w:val="00854463"/>
    <w:rsid w:val="0085485A"/>
    <w:rsid w:val="0085641A"/>
    <w:rsid w:val="008572A8"/>
    <w:rsid w:val="0085798B"/>
    <w:rsid w:val="008614E8"/>
    <w:rsid w:val="00862967"/>
    <w:rsid w:val="00863C29"/>
    <w:rsid w:val="00865CFB"/>
    <w:rsid w:val="00867AED"/>
    <w:rsid w:val="008709BC"/>
    <w:rsid w:val="00870C2C"/>
    <w:rsid w:val="00871435"/>
    <w:rsid w:val="0087148C"/>
    <w:rsid w:val="00871787"/>
    <w:rsid w:val="00872880"/>
    <w:rsid w:val="00874833"/>
    <w:rsid w:val="00874B11"/>
    <w:rsid w:val="00875409"/>
    <w:rsid w:val="0087606C"/>
    <w:rsid w:val="008769A0"/>
    <w:rsid w:val="0087782B"/>
    <w:rsid w:val="008827AB"/>
    <w:rsid w:val="00882D16"/>
    <w:rsid w:val="008831AC"/>
    <w:rsid w:val="008836D3"/>
    <w:rsid w:val="008839B3"/>
    <w:rsid w:val="00884EE9"/>
    <w:rsid w:val="008861DA"/>
    <w:rsid w:val="008864D6"/>
    <w:rsid w:val="00886F52"/>
    <w:rsid w:val="008876CB"/>
    <w:rsid w:val="00887B5C"/>
    <w:rsid w:val="0089004F"/>
    <w:rsid w:val="0089206F"/>
    <w:rsid w:val="008921D4"/>
    <w:rsid w:val="00892D83"/>
    <w:rsid w:val="00893E96"/>
    <w:rsid w:val="00893F71"/>
    <w:rsid w:val="00894A13"/>
    <w:rsid w:val="0089679F"/>
    <w:rsid w:val="008970F8"/>
    <w:rsid w:val="008A0250"/>
    <w:rsid w:val="008A0B80"/>
    <w:rsid w:val="008A0F71"/>
    <w:rsid w:val="008A10C2"/>
    <w:rsid w:val="008A1382"/>
    <w:rsid w:val="008A383D"/>
    <w:rsid w:val="008A3A67"/>
    <w:rsid w:val="008A43FC"/>
    <w:rsid w:val="008A4A76"/>
    <w:rsid w:val="008A5EB9"/>
    <w:rsid w:val="008A7314"/>
    <w:rsid w:val="008A7453"/>
    <w:rsid w:val="008A768E"/>
    <w:rsid w:val="008B0626"/>
    <w:rsid w:val="008B0C99"/>
    <w:rsid w:val="008B1658"/>
    <w:rsid w:val="008B2133"/>
    <w:rsid w:val="008B23AC"/>
    <w:rsid w:val="008B2E71"/>
    <w:rsid w:val="008B34CA"/>
    <w:rsid w:val="008B46AC"/>
    <w:rsid w:val="008B548F"/>
    <w:rsid w:val="008B5D32"/>
    <w:rsid w:val="008C011B"/>
    <w:rsid w:val="008C327D"/>
    <w:rsid w:val="008C3C96"/>
    <w:rsid w:val="008C4D78"/>
    <w:rsid w:val="008C52CE"/>
    <w:rsid w:val="008C5AD2"/>
    <w:rsid w:val="008C6269"/>
    <w:rsid w:val="008C659A"/>
    <w:rsid w:val="008C6D0B"/>
    <w:rsid w:val="008C77D0"/>
    <w:rsid w:val="008D0FA0"/>
    <w:rsid w:val="008D1734"/>
    <w:rsid w:val="008D1CC6"/>
    <w:rsid w:val="008D2A9D"/>
    <w:rsid w:val="008D3086"/>
    <w:rsid w:val="008D3617"/>
    <w:rsid w:val="008D466D"/>
    <w:rsid w:val="008D4FDC"/>
    <w:rsid w:val="008D5323"/>
    <w:rsid w:val="008D6A4A"/>
    <w:rsid w:val="008D7A85"/>
    <w:rsid w:val="008D7F1E"/>
    <w:rsid w:val="008E01D3"/>
    <w:rsid w:val="008E0299"/>
    <w:rsid w:val="008E10F6"/>
    <w:rsid w:val="008E1974"/>
    <w:rsid w:val="008E26D6"/>
    <w:rsid w:val="008E2EFE"/>
    <w:rsid w:val="008E32C1"/>
    <w:rsid w:val="008E32C6"/>
    <w:rsid w:val="008E4E90"/>
    <w:rsid w:val="008E770B"/>
    <w:rsid w:val="008F03B9"/>
    <w:rsid w:val="008F090F"/>
    <w:rsid w:val="008F098E"/>
    <w:rsid w:val="008F0A3A"/>
    <w:rsid w:val="008F0E08"/>
    <w:rsid w:val="008F0ECD"/>
    <w:rsid w:val="008F13E6"/>
    <w:rsid w:val="008F1E0B"/>
    <w:rsid w:val="008F1FAB"/>
    <w:rsid w:val="008F28C7"/>
    <w:rsid w:val="008F29AF"/>
    <w:rsid w:val="008F2D11"/>
    <w:rsid w:val="008F3A83"/>
    <w:rsid w:val="008F3FEB"/>
    <w:rsid w:val="008F5D55"/>
    <w:rsid w:val="008F6F8D"/>
    <w:rsid w:val="008F70F6"/>
    <w:rsid w:val="008F7488"/>
    <w:rsid w:val="008F7AF1"/>
    <w:rsid w:val="00900D0B"/>
    <w:rsid w:val="00901562"/>
    <w:rsid w:val="00903112"/>
    <w:rsid w:val="0090334E"/>
    <w:rsid w:val="009035C4"/>
    <w:rsid w:val="009038DC"/>
    <w:rsid w:val="009050CE"/>
    <w:rsid w:val="00905DFF"/>
    <w:rsid w:val="0090650D"/>
    <w:rsid w:val="009068B1"/>
    <w:rsid w:val="00907383"/>
    <w:rsid w:val="009074EE"/>
    <w:rsid w:val="009107B8"/>
    <w:rsid w:val="00910BF7"/>
    <w:rsid w:val="00911123"/>
    <w:rsid w:val="009126A7"/>
    <w:rsid w:val="009134D6"/>
    <w:rsid w:val="00913B76"/>
    <w:rsid w:val="00914093"/>
    <w:rsid w:val="009149B8"/>
    <w:rsid w:val="00914F60"/>
    <w:rsid w:val="009159D5"/>
    <w:rsid w:val="00915AA0"/>
    <w:rsid w:val="00915F7D"/>
    <w:rsid w:val="00916216"/>
    <w:rsid w:val="0091669D"/>
    <w:rsid w:val="00917284"/>
    <w:rsid w:val="00917D4E"/>
    <w:rsid w:val="009201D5"/>
    <w:rsid w:val="00921373"/>
    <w:rsid w:val="009214F3"/>
    <w:rsid w:val="0092275F"/>
    <w:rsid w:val="00922D19"/>
    <w:rsid w:val="00922F35"/>
    <w:rsid w:val="00925EA0"/>
    <w:rsid w:val="00930143"/>
    <w:rsid w:val="00930189"/>
    <w:rsid w:val="009319D3"/>
    <w:rsid w:val="00931E85"/>
    <w:rsid w:val="00932200"/>
    <w:rsid w:val="00932811"/>
    <w:rsid w:val="009333B3"/>
    <w:rsid w:val="00933CD7"/>
    <w:rsid w:val="00934CBC"/>
    <w:rsid w:val="009354AD"/>
    <w:rsid w:val="00935A49"/>
    <w:rsid w:val="00935BF3"/>
    <w:rsid w:val="009367CF"/>
    <w:rsid w:val="0093724C"/>
    <w:rsid w:val="00937863"/>
    <w:rsid w:val="00937F09"/>
    <w:rsid w:val="0094035F"/>
    <w:rsid w:val="009413CA"/>
    <w:rsid w:val="00942387"/>
    <w:rsid w:val="00942CE5"/>
    <w:rsid w:val="009441D5"/>
    <w:rsid w:val="00946621"/>
    <w:rsid w:val="009470D8"/>
    <w:rsid w:val="009474A9"/>
    <w:rsid w:val="00947754"/>
    <w:rsid w:val="009477FF"/>
    <w:rsid w:val="00947C4E"/>
    <w:rsid w:val="00950818"/>
    <w:rsid w:val="00950C13"/>
    <w:rsid w:val="00950D89"/>
    <w:rsid w:val="0095634C"/>
    <w:rsid w:val="009564B4"/>
    <w:rsid w:val="009604CA"/>
    <w:rsid w:val="00960FD8"/>
    <w:rsid w:val="0096108F"/>
    <w:rsid w:val="00963184"/>
    <w:rsid w:val="00963A72"/>
    <w:rsid w:val="00965614"/>
    <w:rsid w:val="009665E3"/>
    <w:rsid w:val="00966AB7"/>
    <w:rsid w:val="00967D29"/>
    <w:rsid w:val="009710BF"/>
    <w:rsid w:val="009711DC"/>
    <w:rsid w:val="00971CB8"/>
    <w:rsid w:val="00972F8A"/>
    <w:rsid w:val="0097459A"/>
    <w:rsid w:val="00974B88"/>
    <w:rsid w:val="00976325"/>
    <w:rsid w:val="0097647F"/>
    <w:rsid w:val="00976F89"/>
    <w:rsid w:val="0097751B"/>
    <w:rsid w:val="0097783D"/>
    <w:rsid w:val="00977EA6"/>
    <w:rsid w:val="0098068C"/>
    <w:rsid w:val="0098134D"/>
    <w:rsid w:val="0098177B"/>
    <w:rsid w:val="00981820"/>
    <w:rsid w:val="00982284"/>
    <w:rsid w:val="009827E1"/>
    <w:rsid w:val="009842FE"/>
    <w:rsid w:val="00985E03"/>
    <w:rsid w:val="0099000B"/>
    <w:rsid w:val="00990156"/>
    <w:rsid w:val="009907E8"/>
    <w:rsid w:val="00990B73"/>
    <w:rsid w:val="009925AC"/>
    <w:rsid w:val="00993EF0"/>
    <w:rsid w:val="009944CE"/>
    <w:rsid w:val="00994668"/>
    <w:rsid w:val="0099491F"/>
    <w:rsid w:val="0099562C"/>
    <w:rsid w:val="009957A5"/>
    <w:rsid w:val="00995B5D"/>
    <w:rsid w:val="00996041"/>
    <w:rsid w:val="00996AF4"/>
    <w:rsid w:val="00997C11"/>
    <w:rsid w:val="00997FC7"/>
    <w:rsid w:val="009A0F70"/>
    <w:rsid w:val="009A1493"/>
    <w:rsid w:val="009A2978"/>
    <w:rsid w:val="009A469F"/>
    <w:rsid w:val="009A59A0"/>
    <w:rsid w:val="009A6D00"/>
    <w:rsid w:val="009A7D0A"/>
    <w:rsid w:val="009B1EAD"/>
    <w:rsid w:val="009B2734"/>
    <w:rsid w:val="009B2BFF"/>
    <w:rsid w:val="009B3D33"/>
    <w:rsid w:val="009B5210"/>
    <w:rsid w:val="009B6BAB"/>
    <w:rsid w:val="009C0002"/>
    <w:rsid w:val="009C0128"/>
    <w:rsid w:val="009C0363"/>
    <w:rsid w:val="009C06AE"/>
    <w:rsid w:val="009C0C8B"/>
    <w:rsid w:val="009C18A3"/>
    <w:rsid w:val="009C23F8"/>
    <w:rsid w:val="009C2607"/>
    <w:rsid w:val="009C26F3"/>
    <w:rsid w:val="009C2BC4"/>
    <w:rsid w:val="009C33B0"/>
    <w:rsid w:val="009C33C3"/>
    <w:rsid w:val="009C3AE3"/>
    <w:rsid w:val="009C4D28"/>
    <w:rsid w:val="009C58DA"/>
    <w:rsid w:val="009C59A5"/>
    <w:rsid w:val="009C5F6D"/>
    <w:rsid w:val="009C7B7A"/>
    <w:rsid w:val="009C7D58"/>
    <w:rsid w:val="009C7F6F"/>
    <w:rsid w:val="009D06E5"/>
    <w:rsid w:val="009D0CE4"/>
    <w:rsid w:val="009D136E"/>
    <w:rsid w:val="009D23CF"/>
    <w:rsid w:val="009D2D18"/>
    <w:rsid w:val="009D30BD"/>
    <w:rsid w:val="009D3583"/>
    <w:rsid w:val="009D446F"/>
    <w:rsid w:val="009D708A"/>
    <w:rsid w:val="009D7335"/>
    <w:rsid w:val="009E01CD"/>
    <w:rsid w:val="009E06CF"/>
    <w:rsid w:val="009E1607"/>
    <w:rsid w:val="009E178F"/>
    <w:rsid w:val="009E17E3"/>
    <w:rsid w:val="009E3BA7"/>
    <w:rsid w:val="009E400F"/>
    <w:rsid w:val="009E4814"/>
    <w:rsid w:val="009E4F25"/>
    <w:rsid w:val="009E5426"/>
    <w:rsid w:val="009E7D11"/>
    <w:rsid w:val="009E7D37"/>
    <w:rsid w:val="009F0733"/>
    <w:rsid w:val="009F0BAA"/>
    <w:rsid w:val="009F1B9F"/>
    <w:rsid w:val="009F236D"/>
    <w:rsid w:val="009F257A"/>
    <w:rsid w:val="009F28C0"/>
    <w:rsid w:val="009F2C89"/>
    <w:rsid w:val="009F2F0F"/>
    <w:rsid w:val="009F32B3"/>
    <w:rsid w:val="009F3C19"/>
    <w:rsid w:val="009F44FB"/>
    <w:rsid w:val="00A005D5"/>
    <w:rsid w:val="00A007F4"/>
    <w:rsid w:val="00A011D0"/>
    <w:rsid w:val="00A016E8"/>
    <w:rsid w:val="00A03340"/>
    <w:rsid w:val="00A033C9"/>
    <w:rsid w:val="00A03524"/>
    <w:rsid w:val="00A04109"/>
    <w:rsid w:val="00A0434E"/>
    <w:rsid w:val="00A04884"/>
    <w:rsid w:val="00A05D9B"/>
    <w:rsid w:val="00A063D5"/>
    <w:rsid w:val="00A06C85"/>
    <w:rsid w:val="00A07B56"/>
    <w:rsid w:val="00A10440"/>
    <w:rsid w:val="00A108CB"/>
    <w:rsid w:val="00A11290"/>
    <w:rsid w:val="00A122D1"/>
    <w:rsid w:val="00A125B8"/>
    <w:rsid w:val="00A1370B"/>
    <w:rsid w:val="00A14137"/>
    <w:rsid w:val="00A14926"/>
    <w:rsid w:val="00A14F69"/>
    <w:rsid w:val="00A158DF"/>
    <w:rsid w:val="00A166BC"/>
    <w:rsid w:val="00A1683D"/>
    <w:rsid w:val="00A20DA0"/>
    <w:rsid w:val="00A22116"/>
    <w:rsid w:val="00A22BF5"/>
    <w:rsid w:val="00A245EC"/>
    <w:rsid w:val="00A249DE"/>
    <w:rsid w:val="00A26C80"/>
    <w:rsid w:val="00A273F7"/>
    <w:rsid w:val="00A307F5"/>
    <w:rsid w:val="00A30D12"/>
    <w:rsid w:val="00A31916"/>
    <w:rsid w:val="00A3279A"/>
    <w:rsid w:val="00A335F4"/>
    <w:rsid w:val="00A363DC"/>
    <w:rsid w:val="00A36E69"/>
    <w:rsid w:val="00A3709A"/>
    <w:rsid w:val="00A37194"/>
    <w:rsid w:val="00A40048"/>
    <w:rsid w:val="00A40253"/>
    <w:rsid w:val="00A405D5"/>
    <w:rsid w:val="00A412EF"/>
    <w:rsid w:val="00A42CBD"/>
    <w:rsid w:val="00A43340"/>
    <w:rsid w:val="00A45423"/>
    <w:rsid w:val="00A45958"/>
    <w:rsid w:val="00A45D19"/>
    <w:rsid w:val="00A46D6C"/>
    <w:rsid w:val="00A474A9"/>
    <w:rsid w:val="00A47CFC"/>
    <w:rsid w:val="00A47E6B"/>
    <w:rsid w:val="00A47EAD"/>
    <w:rsid w:val="00A5045C"/>
    <w:rsid w:val="00A5067D"/>
    <w:rsid w:val="00A50730"/>
    <w:rsid w:val="00A5265A"/>
    <w:rsid w:val="00A53577"/>
    <w:rsid w:val="00A5689D"/>
    <w:rsid w:val="00A5771D"/>
    <w:rsid w:val="00A5792D"/>
    <w:rsid w:val="00A607F6"/>
    <w:rsid w:val="00A615E6"/>
    <w:rsid w:val="00A62757"/>
    <w:rsid w:val="00A64729"/>
    <w:rsid w:val="00A673E1"/>
    <w:rsid w:val="00A70404"/>
    <w:rsid w:val="00A70493"/>
    <w:rsid w:val="00A70C43"/>
    <w:rsid w:val="00A71118"/>
    <w:rsid w:val="00A71165"/>
    <w:rsid w:val="00A716F9"/>
    <w:rsid w:val="00A71947"/>
    <w:rsid w:val="00A72B3E"/>
    <w:rsid w:val="00A72FE1"/>
    <w:rsid w:val="00A74059"/>
    <w:rsid w:val="00A74C72"/>
    <w:rsid w:val="00A75253"/>
    <w:rsid w:val="00A76A37"/>
    <w:rsid w:val="00A803AE"/>
    <w:rsid w:val="00A81A45"/>
    <w:rsid w:val="00A82A48"/>
    <w:rsid w:val="00A83732"/>
    <w:rsid w:val="00A83EBB"/>
    <w:rsid w:val="00A83EFD"/>
    <w:rsid w:val="00A83F5B"/>
    <w:rsid w:val="00A84D4B"/>
    <w:rsid w:val="00A854ED"/>
    <w:rsid w:val="00A863E6"/>
    <w:rsid w:val="00A90104"/>
    <w:rsid w:val="00A90303"/>
    <w:rsid w:val="00A90427"/>
    <w:rsid w:val="00A9057A"/>
    <w:rsid w:val="00A90672"/>
    <w:rsid w:val="00A9181F"/>
    <w:rsid w:val="00A91C9B"/>
    <w:rsid w:val="00A9445C"/>
    <w:rsid w:val="00A95ACB"/>
    <w:rsid w:val="00A9601B"/>
    <w:rsid w:val="00A9603D"/>
    <w:rsid w:val="00A96AE5"/>
    <w:rsid w:val="00A97012"/>
    <w:rsid w:val="00A9748B"/>
    <w:rsid w:val="00A97742"/>
    <w:rsid w:val="00AA0118"/>
    <w:rsid w:val="00AA061C"/>
    <w:rsid w:val="00AA0E77"/>
    <w:rsid w:val="00AA0FC1"/>
    <w:rsid w:val="00AA18CD"/>
    <w:rsid w:val="00AA2AC3"/>
    <w:rsid w:val="00AA402B"/>
    <w:rsid w:val="00AA4060"/>
    <w:rsid w:val="00AA5677"/>
    <w:rsid w:val="00AA5F6C"/>
    <w:rsid w:val="00AA64E9"/>
    <w:rsid w:val="00AA6541"/>
    <w:rsid w:val="00AA7876"/>
    <w:rsid w:val="00AB032A"/>
    <w:rsid w:val="00AB0600"/>
    <w:rsid w:val="00AB0770"/>
    <w:rsid w:val="00AB0890"/>
    <w:rsid w:val="00AB1556"/>
    <w:rsid w:val="00AB1590"/>
    <w:rsid w:val="00AB2433"/>
    <w:rsid w:val="00AB3F30"/>
    <w:rsid w:val="00AB4003"/>
    <w:rsid w:val="00AB4371"/>
    <w:rsid w:val="00AB4E8C"/>
    <w:rsid w:val="00AB5BC6"/>
    <w:rsid w:val="00AB5BE0"/>
    <w:rsid w:val="00AC15AE"/>
    <w:rsid w:val="00AC1E96"/>
    <w:rsid w:val="00AC2701"/>
    <w:rsid w:val="00AC2CD8"/>
    <w:rsid w:val="00AC47A3"/>
    <w:rsid w:val="00AC537D"/>
    <w:rsid w:val="00AC603F"/>
    <w:rsid w:val="00AC6442"/>
    <w:rsid w:val="00AD0D20"/>
    <w:rsid w:val="00AD1050"/>
    <w:rsid w:val="00AD1D4D"/>
    <w:rsid w:val="00AD2F6A"/>
    <w:rsid w:val="00AD3ED4"/>
    <w:rsid w:val="00AD48D0"/>
    <w:rsid w:val="00AD4CE8"/>
    <w:rsid w:val="00AD53BE"/>
    <w:rsid w:val="00AD7D30"/>
    <w:rsid w:val="00AE0120"/>
    <w:rsid w:val="00AE0481"/>
    <w:rsid w:val="00AE0492"/>
    <w:rsid w:val="00AE208E"/>
    <w:rsid w:val="00AE25CD"/>
    <w:rsid w:val="00AE2F2A"/>
    <w:rsid w:val="00AE6272"/>
    <w:rsid w:val="00AE6311"/>
    <w:rsid w:val="00AE670C"/>
    <w:rsid w:val="00AE7272"/>
    <w:rsid w:val="00AE72C7"/>
    <w:rsid w:val="00AE7629"/>
    <w:rsid w:val="00AE7FED"/>
    <w:rsid w:val="00AF2793"/>
    <w:rsid w:val="00AF2FFE"/>
    <w:rsid w:val="00AF345A"/>
    <w:rsid w:val="00AF49E0"/>
    <w:rsid w:val="00AF5E32"/>
    <w:rsid w:val="00AF6D03"/>
    <w:rsid w:val="00AF7388"/>
    <w:rsid w:val="00AF76A7"/>
    <w:rsid w:val="00AF7A02"/>
    <w:rsid w:val="00B0133A"/>
    <w:rsid w:val="00B0199D"/>
    <w:rsid w:val="00B03506"/>
    <w:rsid w:val="00B03BDD"/>
    <w:rsid w:val="00B04328"/>
    <w:rsid w:val="00B04A9D"/>
    <w:rsid w:val="00B04E47"/>
    <w:rsid w:val="00B051AE"/>
    <w:rsid w:val="00B059BB"/>
    <w:rsid w:val="00B05B4C"/>
    <w:rsid w:val="00B06204"/>
    <w:rsid w:val="00B06823"/>
    <w:rsid w:val="00B068DA"/>
    <w:rsid w:val="00B06E5F"/>
    <w:rsid w:val="00B137A3"/>
    <w:rsid w:val="00B13913"/>
    <w:rsid w:val="00B1590C"/>
    <w:rsid w:val="00B16053"/>
    <w:rsid w:val="00B206E9"/>
    <w:rsid w:val="00B21563"/>
    <w:rsid w:val="00B2164C"/>
    <w:rsid w:val="00B21A67"/>
    <w:rsid w:val="00B225FC"/>
    <w:rsid w:val="00B22B67"/>
    <w:rsid w:val="00B2379D"/>
    <w:rsid w:val="00B23FE2"/>
    <w:rsid w:val="00B24095"/>
    <w:rsid w:val="00B26580"/>
    <w:rsid w:val="00B2697E"/>
    <w:rsid w:val="00B274C6"/>
    <w:rsid w:val="00B30B65"/>
    <w:rsid w:val="00B310EF"/>
    <w:rsid w:val="00B314A6"/>
    <w:rsid w:val="00B3325E"/>
    <w:rsid w:val="00B346D2"/>
    <w:rsid w:val="00B348DC"/>
    <w:rsid w:val="00B3595E"/>
    <w:rsid w:val="00B35B8C"/>
    <w:rsid w:val="00B35C0F"/>
    <w:rsid w:val="00B37135"/>
    <w:rsid w:val="00B4189F"/>
    <w:rsid w:val="00B42216"/>
    <w:rsid w:val="00B425E4"/>
    <w:rsid w:val="00B429A2"/>
    <w:rsid w:val="00B42B3C"/>
    <w:rsid w:val="00B43806"/>
    <w:rsid w:val="00B44CE4"/>
    <w:rsid w:val="00B45A31"/>
    <w:rsid w:val="00B46779"/>
    <w:rsid w:val="00B46DFA"/>
    <w:rsid w:val="00B47BC0"/>
    <w:rsid w:val="00B47DB6"/>
    <w:rsid w:val="00B510F2"/>
    <w:rsid w:val="00B526B7"/>
    <w:rsid w:val="00B52D08"/>
    <w:rsid w:val="00B52F20"/>
    <w:rsid w:val="00B53CDF"/>
    <w:rsid w:val="00B55D2A"/>
    <w:rsid w:val="00B562D6"/>
    <w:rsid w:val="00B56C27"/>
    <w:rsid w:val="00B575F9"/>
    <w:rsid w:val="00B61872"/>
    <w:rsid w:val="00B62EC4"/>
    <w:rsid w:val="00B62F1A"/>
    <w:rsid w:val="00B6424D"/>
    <w:rsid w:val="00B64687"/>
    <w:rsid w:val="00B64A75"/>
    <w:rsid w:val="00B6549B"/>
    <w:rsid w:val="00B6632E"/>
    <w:rsid w:val="00B66352"/>
    <w:rsid w:val="00B66BFC"/>
    <w:rsid w:val="00B67360"/>
    <w:rsid w:val="00B70313"/>
    <w:rsid w:val="00B71531"/>
    <w:rsid w:val="00B72CDA"/>
    <w:rsid w:val="00B7349B"/>
    <w:rsid w:val="00B74B3A"/>
    <w:rsid w:val="00B770C9"/>
    <w:rsid w:val="00B774FE"/>
    <w:rsid w:val="00B77A70"/>
    <w:rsid w:val="00B80EC4"/>
    <w:rsid w:val="00B86518"/>
    <w:rsid w:val="00B87269"/>
    <w:rsid w:val="00B90D6F"/>
    <w:rsid w:val="00B90E41"/>
    <w:rsid w:val="00B9102E"/>
    <w:rsid w:val="00B924CD"/>
    <w:rsid w:val="00B946B0"/>
    <w:rsid w:val="00BA1723"/>
    <w:rsid w:val="00BA27F9"/>
    <w:rsid w:val="00BA4280"/>
    <w:rsid w:val="00BA477E"/>
    <w:rsid w:val="00BA4EB6"/>
    <w:rsid w:val="00BA587B"/>
    <w:rsid w:val="00BA5CD5"/>
    <w:rsid w:val="00BB04A5"/>
    <w:rsid w:val="00BB05C3"/>
    <w:rsid w:val="00BB0D5E"/>
    <w:rsid w:val="00BB1DD7"/>
    <w:rsid w:val="00BB2943"/>
    <w:rsid w:val="00BB3A26"/>
    <w:rsid w:val="00BB4357"/>
    <w:rsid w:val="00BB4CBE"/>
    <w:rsid w:val="00BB5276"/>
    <w:rsid w:val="00BB5B3E"/>
    <w:rsid w:val="00BB5E98"/>
    <w:rsid w:val="00BB677C"/>
    <w:rsid w:val="00BB7B08"/>
    <w:rsid w:val="00BC0A09"/>
    <w:rsid w:val="00BC4C63"/>
    <w:rsid w:val="00BC4DBB"/>
    <w:rsid w:val="00BC5DEA"/>
    <w:rsid w:val="00BC5FAD"/>
    <w:rsid w:val="00BC68F4"/>
    <w:rsid w:val="00BD0BD5"/>
    <w:rsid w:val="00BD278F"/>
    <w:rsid w:val="00BD2D44"/>
    <w:rsid w:val="00BD314E"/>
    <w:rsid w:val="00BD3480"/>
    <w:rsid w:val="00BD3E17"/>
    <w:rsid w:val="00BD49A7"/>
    <w:rsid w:val="00BD4B13"/>
    <w:rsid w:val="00BD6252"/>
    <w:rsid w:val="00BD6BF2"/>
    <w:rsid w:val="00BD7F3B"/>
    <w:rsid w:val="00BE092A"/>
    <w:rsid w:val="00BE0972"/>
    <w:rsid w:val="00BE0F82"/>
    <w:rsid w:val="00BE1681"/>
    <w:rsid w:val="00BE2872"/>
    <w:rsid w:val="00BE30D4"/>
    <w:rsid w:val="00BE31AC"/>
    <w:rsid w:val="00BE34C1"/>
    <w:rsid w:val="00BE3754"/>
    <w:rsid w:val="00BE384F"/>
    <w:rsid w:val="00BE3962"/>
    <w:rsid w:val="00BE3C3A"/>
    <w:rsid w:val="00BE49AE"/>
    <w:rsid w:val="00BE5485"/>
    <w:rsid w:val="00BE6F4E"/>
    <w:rsid w:val="00BE6FEE"/>
    <w:rsid w:val="00BF05EA"/>
    <w:rsid w:val="00BF0817"/>
    <w:rsid w:val="00BF1145"/>
    <w:rsid w:val="00BF15EE"/>
    <w:rsid w:val="00BF1602"/>
    <w:rsid w:val="00BF1A75"/>
    <w:rsid w:val="00BF1BD3"/>
    <w:rsid w:val="00BF3FCD"/>
    <w:rsid w:val="00BF487C"/>
    <w:rsid w:val="00BF588C"/>
    <w:rsid w:val="00BF731F"/>
    <w:rsid w:val="00BF764B"/>
    <w:rsid w:val="00BF7CC0"/>
    <w:rsid w:val="00C00D09"/>
    <w:rsid w:val="00C01491"/>
    <w:rsid w:val="00C018A1"/>
    <w:rsid w:val="00C02CF7"/>
    <w:rsid w:val="00C050C4"/>
    <w:rsid w:val="00C0619F"/>
    <w:rsid w:val="00C06821"/>
    <w:rsid w:val="00C07398"/>
    <w:rsid w:val="00C075D4"/>
    <w:rsid w:val="00C10537"/>
    <w:rsid w:val="00C10EAC"/>
    <w:rsid w:val="00C12CEB"/>
    <w:rsid w:val="00C12E5A"/>
    <w:rsid w:val="00C12FED"/>
    <w:rsid w:val="00C1391D"/>
    <w:rsid w:val="00C14903"/>
    <w:rsid w:val="00C159E0"/>
    <w:rsid w:val="00C16DB3"/>
    <w:rsid w:val="00C16FBF"/>
    <w:rsid w:val="00C16FCB"/>
    <w:rsid w:val="00C21AFA"/>
    <w:rsid w:val="00C21D9C"/>
    <w:rsid w:val="00C22735"/>
    <w:rsid w:val="00C227F3"/>
    <w:rsid w:val="00C2356F"/>
    <w:rsid w:val="00C23DE6"/>
    <w:rsid w:val="00C24ECF"/>
    <w:rsid w:val="00C26FDA"/>
    <w:rsid w:val="00C274F4"/>
    <w:rsid w:val="00C27FDC"/>
    <w:rsid w:val="00C30587"/>
    <w:rsid w:val="00C325C9"/>
    <w:rsid w:val="00C32CB3"/>
    <w:rsid w:val="00C334D2"/>
    <w:rsid w:val="00C335F5"/>
    <w:rsid w:val="00C33DB0"/>
    <w:rsid w:val="00C33DB8"/>
    <w:rsid w:val="00C33E91"/>
    <w:rsid w:val="00C35CE3"/>
    <w:rsid w:val="00C3656D"/>
    <w:rsid w:val="00C36624"/>
    <w:rsid w:val="00C36E22"/>
    <w:rsid w:val="00C378C3"/>
    <w:rsid w:val="00C40CE9"/>
    <w:rsid w:val="00C4118B"/>
    <w:rsid w:val="00C428EE"/>
    <w:rsid w:val="00C42C06"/>
    <w:rsid w:val="00C43285"/>
    <w:rsid w:val="00C43DD5"/>
    <w:rsid w:val="00C442A8"/>
    <w:rsid w:val="00C453EE"/>
    <w:rsid w:val="00C45D20"/>
    <w:rsid w:val="00C45DF4"/>
    <w:rsid w:val="00C46DD5"/>
    <w:rsid w:val="00C5038A"/>
    <w:rsid w:val="00C505EE"/>
    <w:rsid w:val="00C50BA3"/>
    <w:rsid w:val="00C50D04"/>
    <w:rsid w:val="00C510EA"/>
    <w:rsid w:val="00C52379"/>
    <w:rsid w:val="00C5383A"/>
    <w:rsid w:val="00C53961"/>
    <w:rsid w:val="00C53C68"/>
    <w:rsid w:val="00C55652"/>
    <w:rsid w:val="00C55F3D"/>
    <w:rsid w:val="00C56224"/>
    <w:rsid w:val="00C568C3"/>
    <w:rsid w:val="00C576DF"/>
    <w:rsid w:val="00C6060F"/>
    <w:rsid w:val="00C60FFB"/>
    <w:rsid w:val="00C61054"/>
    <w:rsid w:val="00C617C9"/>
    <w:rsid w:val="00C6210D"/>
    <w:rsid w:val="00C637E5"/>
    <w:rsid w:val="00C63D5A"/>
    <w:rsid w:val="00C641D5"/>
    <w:rsid w:val="00C643DA"/>
    <w:rsid w:val="00C65532"/>
    <w:rsid w:val="00C656C6"/>
    <w:rsid w:val="00C666D5"/>
    <w:rsid w:val="00C677BF"/>
    <w:rsid w:val="00C67FDC"/>
    <w:rsid w:val="00C70A72"/>
    <w:rsid w:val="00C7101D"/>
    <w:rsid w:val="00C715B7"/>
    <w:rsid w:val="00C719A6"/>
    <w:rsid w:val="00C71B2E"/>
    <w:rsid w:val="00C71F7D"/>
    <w:rsid w:val="00C72BB3"/>
    <w:rsid w:val="00C72CC4"/>
    <w:rsid w:val="00C72EF2"/>
    <w:rsid w:val="00C73F78"/>
    <w:rsid w:val="00C74822"/>
    <w:rsid w:val="00C74897"/>
    <w:rsid w:val="00C74FDB"/>
    <w:rsid w:val="00C7602C"/>
    <w:rsid w:val="00C7658D"/>
    <w:rsid w:val="00C76C16"/>
    <w:rsid w:val="00C775DC"/>
    <w:rsid w:val="00C77A1F"/>
    <w:rsid w:val="00C804E7"/>
    <w:rsid w:val="00C80BCD"/>
    <w:rsid w:val="00C8184A"/>
    <w:rsid w:val="00C83AC4"/>
    <w:rsid w:val="00C8424F"/>
    <w:rsid w:val="00C8463C"/>
    <w:rsid w:val="00C84690"/>
    <w:rsid w:val="00C855AE"/>
    <w:rsid w:val="00C861CB"/>
    <w:rsid w:val="00C86310"/>
    <w:rsid w:val="00C864D1"/>
    <w:rsid w:val="00C87804"/>
    <w:rsid w:val="00C87ECD"/>
    <w:rsid w:val="00C90EA1"/>
    <w:rsid w:val="00C92155"/>
    <w:rsid w:val="00C92F8B"/>
    <w:rsid w:val="00C93991"/>
    <w:rsid w:val="00C93AFB"/>
    <w:rsid w:val="00C9408E"/>
    <w:rsid w:val="00C9409B"/>
    <w:rsid w:val="00C94A0B"/>
    <w:rsid w:val="00C94FFD"/>
    <w:rsid w:val="00C964DD"/>
    <w:rsid w:val="00C968FE"/>
    <w:rsid w:val="00C96AD2"/>
    <w:rsid w:val="00C97ABF"/>
    <w:rsid w:val="00CA175A"/>
    <w:rsid w:val="00CA2D2F"/>
    <w:rsid w:val="00CA2DC7"/>
    <w:rsid w:val="00CA2FD2"/>
    <w:rsid w:val="00CA423E"/>
    <w:rsid w:val="00CA539D"/>
    <w:rsid w:val="00CA5F69"/>
    <w:rsid w:val="00CA6167"/>
    <w:rsid w:val="00CA61EA"/>
    <w:rsid w:val="00CA70C3"/>
    <w:rsid w:val="00CA7C51"/>
    <w:rsid w:val="00CB0190"/>
    <w:rsid w:val="00CB0A6B"/>
    <w:rsid w:val="00CB22E5"/>
    <w:rsid w:val="00CB421A"/>
    <w:rsid w:val="00CB4C6D"/>
    <w:rsid w:val="00CB4CF2"/>
    <w:rsid w:val="00CB5509"/>
    <w:rsid w:val="00CB5877"/>
    <w:rsid w:val="00CB60AB"/>
    <w:rsid w:val="00CB68DD"/>
    <w:rsid w:val="00CB6C81"/>
    <w:rsid w:val="00CB6E4D"/>
    <w:rsid w:val="00CB7DB3"/>
    <w:rsid w:val="00CC0E00"/>
    <w:rsid w:val="00CC2A75"/>
    <w:rsid w:val="00CC319F"/>
    <w:rsid w:val="00CC3727"/>
    <w:rsid w:val="00CC39CE"/>
    <w:rsid w:val="00CC3F74"/>
    <w:rsid w:val="00CC4B75"/>
    <w:rsid w:val="00CC5782"/>
    <w:rsid w:val="00CC5F53"/>
    <w:rsid w:val="00CC60DC"/>
    <w:rsid w:val="00CC653B"/>
    <w:rsid w:val="00CC71D1"/>
    <w:rsid w:val="00CC7220"/>
    <w:rsid w:val="00CC7721"/>
    <w:rsid w:val="00CC7B01"/>
    <w:rsid w:val="00CD00AC"/>
    <w:rsid w:val="00CD0333"/>
    <w:rsid w:val="00CD0DFA"/>
    <w:rsid w:val="00CD0F2E"/>
    <w:rsid w:val="00CD111F"/>
    <w:rsid w:val="00CD21EE"/>
    <w:rsid w:val="00CD2745"/>
    <w:rsid w:val="00CD2A3D"/>
    <w:rsid w:val="00CD3AA0"/>
    <w:rsid w:val="00CD6B7A"/>
    <w:rsid w:val="00CE06B8"/>
    <w:rsid w:val="00CE1B45"/>
    <w:rsid w:val="00CE3607"/>
    <w:rsid w:val="00CE46AA"/>
    <w:rsid w:val="00CE479F"/>
    <w:rsid w:val="00CE525F"/>
    <w:rsid w:val="00CE5B7B"/>
    <w:rsid w:val="00CE62A4"/>
    <w:rsid w:val="00CE698D"/>
    <w:rsid w:val="00CE742E"/>
    <w:rsid w:val="00CF0C87"/>
    <w:rsid w:val="00CF269B"/>
    <w:rsid w:val="00CF3A6D"/>
    <w:rsid w:val="00CF3E93"/>
    <w:rsid w:val="00CF5A49"/>
    <w:rsid w:val="00CF6803"/>
    <w:rsid w:val="00CF68BD"/>
    <w:rsid w:val="00CF73EE"/>
    <w:rsid w:val="00D01CAF"/>
    <w:rsid w:val="00D028E7"/>
    <w:rsid w:val="00D02F37"/>
    <w:rsid w:val="00D034CD"/>
    <w:rsid w:val="00D03E88"/>
    <w:rsid w:val="00D05468"/>
    <w:rsid w:val="00D061CD"/>
    <w:rsid w:val="00D06774"/>
    <w:rsid w:val="00D10B76"/>
    <w:rsid w:val="00D1270B"/>
    <w:rsid w:val="00D1479E"/>
    <w:rsid w:val="00D1481A"/>
    <w:rsid w:val="00D1552B"/>
    <w:rsid w:val="00D157AA"/>
    <w:rsid w:val="00D1720E"/>
    <w:rsid w:val="00D17285"/>
    <w:rsid w:val="00D17BD4"/>
    <w:rsid w:val="00D17E12"/>
    <w:rsid w:val="00D22314"/>
    <w:rsid w:val="00D2248A"/>
    <w:rsid w:val="00D226D0"/>
    <w:rsid w:val="00D22D64"/>
    <w:rsid w:val="00D22DB4"/>
    <w:rsid w:val="00D24A1D"/>
    <w:rsid w:val="00D24D63"/>
    <w:rsid w:val="00D253AA"/>
    <w:rsid w:val="00D25CAC"/>
    <w:rsid w:val="00D25FB3"/>
    <w:rsid w:val="00D26D3E"/>
    <w:rsid w:val="00D27A24"/>
    <w:rsid w:val="00D27A25"/>
    <w:rsid w:val="00D31519"/>
    <w:rsid w:val="00D320D8"/>
    <w:rsid w:val="00D3226E"/>
    <w:rsid w:val="00D3245E"/>
    <w:rsid w:val="00D3355B"/>
    <w:rsid w:val="00D3433E"/>
    <w:rsid w:val="00D35580"/>
    <w:rsid w:val="00D35A2F"/>
    <w:rsid w:val="00D41229"/>
    <w:rsid w:val="00D41403"/>
    <w:rsid w:val="00D41870"/>
    <w:rsid w:val="00D42517"/>
    <w:rsid w:val="00D42EAA"/>
    <w:rsid w:val="00D43574"/>
    <w:rsid w:val="00D44DA5"/>
    <w:rsid w:val="00D479D9"/>
    <w:rsid w:val="00D50685"/>
    <w:rsid w:val="00D51674"/>
    <w:rsid w:val="00D517EC"/>
    <w:rsid w:val="00D51F62"/>
    <w:rsid w:val="00D52725"/>
    <w:rsid w:val="00D55565"/>
    <w:rsid w:val="00D56AD9"/>
    <w:rsid w:val="00D605BA"/>
    <w:rsid w:val="00D62DEC"/>
    <w:rsid w:val="00D62F2D"/>
    <w:rsid w:val="00D63656"/>
    <w:rsid w:val="00D63A8F"/>
    <w:rsid w:val="00D63D92"/>
    <w:rsid w:val="00D6501C"/>
    <w:rsid w:val="00D65ECE"/>
    <w:rsid w:val="00D665CE"/>
    <w:rsid w:val="00D7069C"/>
    <w:rsid w:val="00D70831"/>
    <w:rsid w:val="00D71D53"/>
    <w:rsid w:val="00D723E0"/>
    <w:rsid w:val="00D72828"/>
    <w:rsid w:val="00D72906"/>
    <w:rsid w:val="00D72E6C"/>
    <w:rsid w:val="00D73983"/>
    <w:rsid w:val="00D7565B"/>
    <w:rsid w:val="00D75948"/>
    <w:rsid w:val="00D75E55"/>
    <w:rsid w:val="00D767FA"/>
    <w:rsid w:val="00D76E35"/>
    <w:rsid w:val="00D77005"/>
    <w:rsid w:val="00D777E1"/>
    <w:rsid w:val="00D809D5"/>
    <w:rsid w:val="00D80C07"/>
    <w:rsid w:val="00D8139A"/>
    <w:rsid w:val="00D81F1D"/>
    <w:rsid w:val="00D82CB6"/>
    <w:rsid w:val="00D83DEF"/>
    <w:rsid w:val="00D84DE6"/>
    <w:rsid w:val="00D856F5"/>
    <w:rsid w:val="00D85E68"/>
    <w:rsid w:val="00D85F10"/>
    <w:rsid w:val="00D872FB"/>
    <w:rsid w:val="00D92FE1"/>
    <w:rsid w:val="00D9359F"/>
    <w:rsid w:val="00D93D8C"/>
    <w:rsid w:val="00D94E7A"/>
    <w:rsid w:val="00D95192"/>
    <w:rsid w:val="00D96089"/>
    <w:rsid w:val="00D96953"/>
    <w:rsid w:val="00D96F25"/>
    <w:rsid w:val="00D972A3"/>
    <w:rsid w:val="00D974A1"/>
    <w:rsid w:val="00D979ED"/>
    <w:rsid w:val="00DA0C86"/>
    <w:rsid w:val="00DA0E54"/>
    <w:rsid w:val="00DA1B6E"/>
    <w:rsid w:val="00DA52AD"/>
    <w:rsid w:val="00DA5D66"/>
    <w:rsid w:val="00DA639C"/>
    <w:rsid w:val="00DA68F9"/>
    <w:rsid w:val="00DA79A6"/>
    <w:rsid w:val="00DB0CA0"/>
    <w:rsid w:val="00DB1AD3"/>
    <w:rsid w:val="00DB1B2F"/>
    <w:rsid w:val="00DB1DA8"/>
    <w:rsid w:val="00DB279E"/>
    <w:rsid w:val="00DB2EA0"/>
    <w:rsid w:val="00DB487C"/>
    <w:rsid w:val="00DB4C2D"/>
    <w:rsid w:val="00DB5322"/>
    <w:rsid w:val="00DB69B9"/>
    <w:rsid w:val="00DB7220"/>
    <w:rsid w:val="00DB79EB"/>
    <w:rsid w:val="00DB7AC8"/>
    <w:rsid w:val="00DC066B"/>
    <w:rsid w:val="00DC1319"/>
    <w:rsid w:val="00DC14A0"/>
    <w:rsid w:val="00DC2485"/>
    <w:rsid w:val="00DC2C68"/>
    <w:rsid w:val="00DC4170"/>
    <w:rsid w:val="00DC4690"/>
    <w:rsid w:val="00DC6666"/>
    <w:rsid w:val="00DC6E5F"/>
    <w:rsid w:val="00DD0858"/>
    <w:rsid w:val="00DD0B78"/>
    <w:rsid w:val="00DD170F"/>
    <w:rsid w:val="00DD2BC6"/>
    <w:rsid w:val="00DD2CF8"/>
    <w:rsid w:val="00DD3110"/>
    <w:rsid w:val="00DD4796"/>
    <w:rsid w:val="00DD4B55"/>
    <w:rsid w:val="00DD4EC0"/>
    <w:rsid w:val="00DD4F52"/>
    <w:rsid w:val="00DD5A00"/>
    <w:rsid w:val="00DD6767"/>
    <w:rsid w:val="00DD6CA1"/>
    <w:rsid w:val="00DE270D"/>
    <w:rsid w:val="00DE300A"/>
    <w:rsid w:val="00DE3195"/>
    <w:rsid w:val="00DE47E3"/>
    <w:rsid w:val="00DE5483"/>
    <w:rsid w:val="00DE57A9"/>
    <w:rsid w:val="00DE78B7"/>
    <w:rsid w:val="00DF0140"/>
    <w:rsid w:val="00DF0383"/>
    <w:rsid w:val="00DF0675"/>
    <w:rsid w:val="00DF1470"/>
    <w:rsid w:val="00DF1FA1"/>
    <w:rsid w:val="00DF24E9"/>
    <w:rsid w:val="00DF3B8E"/>
    <w:rsid w:val="00DF3E26"/>
    <w:rsid w:val="00DF4A64"/>
    <w:rsid w:val="00DF4D0D"/>
    <w:rsid w:val="00DF6024"/>
    <w:rsid w:val="00DF6E7B"/>
    <w:rsid w:val="00E0040A"/>
    <w:rsid w:val="00E01E49"/>
    <w:rsid w:val="00E03103"/>
    <w:rsid w:val="00E041F3"/>
    <w:rsid w:val="00E047FE"/>
    <w:rsid w:val="00E05C51"/>
    <w:rsid w:val="00E07BE5"/>
    <w:rsid w:val="00E07D06"/>
    <w:rsid w:val="00E11189"/>
    <w:rsid w:val="00E12549"/>
    <w:rsid w:val="00E12627"/>
    <w:rsid w:val="00E126DF"/>
    <w:rsid w:val="00E12CD1"/>
    <w:rsid w:val="00E138B9"/>
    <w:rsid w:val="00E1597B"/>
    <w:rsid w:val="00E1630E"/>
    <w:rsid w:val="00E174C5"/>
    <w:rsid w:val="00E17CE4"/>
    <w:rsid w:val="00E20613"/>
    <w:rsid w:val="00E20E43"/>
    <w:rsid w:val="00E21FB7"/>
    <w:rsid w:val="00E2406E"/>
    <w:rsid w:val="00E24153"/>
    <w:rsid w:val="00E26FF1"/>
    <w:rsid w:val="00E27601"/>
    <w:rsid w:val="00E3030A"/>
    <w:rsid w:val="00E30E3F"/>
    <w:rsid w:val="00E31E5C"/>
    <w:rsid w:val="00E3266A"/>
    <w:rsid w:val="00E328EC"/>
    <w:rsid w:val="00E32BB0"/>
    <w:rsid w:val="00E3397C"/>
    <w:rsid w:val="00E34B9C"/>
    <w:rsid w:val="00E34C36"/>
    <w:rsid w:val="00E3670A"/>
    <w:rsid w:val="00E37611"/>
    <w:rsid w:val="00E41140"/>
    <w:rsid w:val="00E41273"/>
    <w:rsid w:val="00E41503"/>
    <w:rsid w:val="00E41C53"/>
    <w:rsid w:val="00E437B4"/>
    <w:rsid w:val="00E43BC2"/>
    <w:rsid w:val="00E43C8A"/>
    <w:rsid w:val="00E43D20"/>
    <w:rsid w:val="00E44871"/>
    <w:rsid w:val="00E45143"/>
    <w:rsid w:val="00E451D3"/>
    <w:rsid w:val="00E451FC"/>
    <w:rsid w:val="00E46871"/>
    <w:rsid w:val="00E47427"/>
    <w:rsid w:val="00E4755C"/>
    <w:rsid w:val="00E50BFA"/>
    <w:rsid w:val="00E511A6"/>
    <w:rsid w:val="00E51504"/>
    <w:rsid w:val="00E515A6"/>
    <w:rsid w:val="00E51AD1"/>
    <w:rsid w:val="00E51D20"/>
    <w:rsid w:val="00E52425"/>
    <w:rsid w:val="00E53237"/>
    <w:rsid w:val="00E55B9D"/>
    <w:rsid w:val="00E5717A"/>
    <w:rsid w:val="00E60F0F"/>
    <w:rsid w:val="00E61208"/>
    <w:rsid w:val="00E61D5D"/>
    <w:rsid w:val="00E61D93"/>
    <w:rsid w:val="00E628A9"/>
    <w:rsid w:val="00E64792"/>
    <w:rsid w:val="00E64E18"/>
    <w:rsid w:val="00E65EE3"/>
    <w:rsid w:val="00E669AA"/>
    <w:rsid w:val="00E67EF4"/>
    <w:rsid w:val="00E700DA"/>
    <w:rsid w:val="00E70308"/>
    <w:rsid w:val="00E707ED"/>
    <w:rsid w:val="00E710E4"/>
    <w:rsid w:val="00E7195F"/>
    <w:rsid w:val="00E72137"/>
    <w:rsid w:val="00E72372"/>
    <w:rsid w:val="00E730D0"/>
    <w:rsid w:val="00E7323D"/>
    <w:rsid w:val="00E73FAF"/>
    <w:rsid w:val="00E74700"/>
    <w:rsid w:val="00E775AC"/>
    <w:rsid w:val="00E77D56"/>
    <w:rsid w:val="00E81010"/>
    <w:rsid w:val="00E8274E"/>
    <w:rsid w:val="00E82A09"/>
    <w:rsid w:val="00E83176"/>
    <w:rsid w:val="00E83388"/>
    <w:rsid w:val="00E8438D"/>
    <w:rsid w:val="00E844EB"/>
    <w:rsid w:val="00E855AC"/>
    <w:rsid w:val="00E85995"/>
    <w:rsid w:val="00E85EAF"/>
    <w:rsid w:val="00E8796B"/>
    <w:rsid w:val="00E87D88"/>
    <w:rsid w:val="00E87DAC"/>
    <w:rsid w:val="00E9085B"/>
    <w:rsid w:val="00E90D25"/>
    <w:rsid w:val="00E93D52"/>
    <w:rsid w:val="00E9427B"/>
    <w:rsid w:val="00E948B6"/>
    <w:rsid w:val="00E954D6"/>
    <w:rsid w:val="00E95ADC"/>
    <w:rsid w:val="00E96BBA"/>
    <w:rsid w:val="00E96BE5"/>
    <w:rsid w:val="00E96F4B"/>
    <w:rsid w:val="00E973C4"/>
    <w:rsid w:val="00E97B89"/>
    <w:rsid w:val="00EA0B7E"/>
    <w:rsid w:val="00EA1329"/>
    <w:rsid w:val="00EA1644"/>
    <w:rsid w:val="00EA1A31"/>
    <w:rsid w:val="00EA1BFF"/>
    <w:rsid w:val="00EA1FEA"/>
    <w:rsid w:val="00EA2D24"/>
    <w:rsid w:val="00EA3E5B"/>
    <w:rsid w:val="00EA3EB4"/>
    <w:rsid w:val="00EA4F0E"/>
    <w:rsid w:val="00EA4F69"/>
    <w:rsid w:val="00EA5F5F"/>
    <w:rsid w:val="00EA623B"/>
    <w:rsid w:val="00EA65CE"/>
    <w:rsid w:val="00EA7EA1"/>
    <w:rsid w:val="00EB0CA2"/>
    <w:rsid w:val="00EB29F9"/>
    <w:rsid w:val="00EB2A0F"/>
    <w:rsid w:val="00EB3530"/>
    <w:rsid w:val="00EB413C"/>
    <w:rsid w:val="00EB4720"/>
    <w:rsid w:val="00EB529B"/>
    <w:rsid w:val="00EB5826"/>
    <w:rsid w:val="00EB7065"/>
    <w:rsid w:val="00EB7956"/>
    <w:rsid w:val="00EC0476"/>
    <w:rsid w:val="00EC0C99"/>
    <w:rsid w:val="00EC17AD"/>
    <w:rsid w:val="00EC1896"/>
    <w:rsid w:val="00EC19AC"/>
    <w:rsid w:val="00EC204E"/>
    <w:rsid w:val="00EC2267"/>
    <w:rsid w:val="00EC2A91"/>
    <w:rsid w:val="00EC4377"/>
    <w:rsid w:val="00EC44E3"/>
    <w:rsid w:val="00EC499A"/>
    <w:rsid w:val="00EC7966"/>
    <w:rsid w:val="00EC7CAE"/>
    <w:rsid w:val="00ED0452"/>
    <w:rsid w:val="00ED04D8"/>
    <w:rsid w:val="00ED0910"/>
    <w:rsid w:val="00ED0983"/>
    <w:rsid w:val="00ED1E5F"/>
    <w:rsid w:val="00ED2038"/>
    <w:rsid w:val="00ED21D9"/>
    <w:rsid w:val="00ED29D8"/>
    <w:rsid w:val="00ED2A92"/>
    <w:rsid w:val="00ED2E25"/>
    <w:rsid w:val="00ED3AED"/>
    <w:rsid w:val="00ED4AB4"/>
    <w:rsid w:val="00ED5807"/>
    <w:rsid w:val="00ED5ED8"/>
    <w:rsid w:val="00ED62A7"/>
    <w:rsid w:val="00ED71C7"/>
    <w:rsid w:val="00ED7FC2"/>
    <w:rsid w:val="00EE1F10"/>
    <w:rsid w:val="00EE3A4A"/>
    <w:rsid w:val="00EE4154"/>
    <w:rsid w:val="00EE5070"/>
    <w:rsid w:val="00EE677D"/>
    <w:rsid w:val="00EE67F7"/>
    <w:rsid w:val="00EE6A81"/>
    <w:rsid w:val="00EE7272"/>
    <w:rsid w:val="00EE72AF"/>
    <w:rsid w:val="00EE7400"/>
    <w:rsid w:val="00EE795E"/>
    <w:rsid w:val="00EF09C6"/>
    <w:rsid w:val="00EF0CD3"/>
    <w:rsid w:val="00EF18A6"/>
    <w:rsid w:val="00EF228D"/>
    <w:rsid w:val="00EF2E0A"/>
    <w:rsid w:val="00EF308D"/>
    <w:rsid w:val="00EF323C"/>
    <w:rsid w:val="00EF357B"/>
    <w:rsid w:val="00EF5E09"/>
    <w:rsid w:val="00EF60AB"/>
    <w:rsid w:val="00EF6784"/>
    <w:rsid w:val="00EF6C3C"/>
    <w:rsid w:val="00EF766B"/>
    <w:rsid w:val="00F0073F"/>
    <w:rsid w:val="00F00A4A"/>
    <w:rsid w:val="00F012E7"/>
    <w:rsid w:val="00F01473"/>
    <w:rsid w:val="00F01D9D"/>
    <w:rsid w:val="00F031C7"/>
    <w:rsid w:val="00F04077"/>
    <w:rsid w:val="00F04306"/>
    <w:rsid w:val="00F04D71"/>
    <w:rsid w:val="00F04EE0"/>
    <w:rsid w:val="00F058C4"/>
    <w:rsid w:val="00F07380"/>
    <w:rsid w:val="00F076C7"/>
    <w:rsid w:val="00F10ACB"/>
    <w:rsid w:val="00F10F7E"/>
    <w:rsid w:val="00F113E3"/>
    <w:rsid w:val="00F12D7B"/>
    <w:rsid w:val="00F131BD"/>
    <w:rsid w:val="00F13A52"/>
    <w:rsid w:val="00F14DBB"/>
    <w:rsid w:val="00F1574E"/>
    <w:rsid w:val="00F1669D"/>
    <w:rsid w:val="00F179D3"/>
    <w:rsid w:val="00F17BB4"/>
    <w:rsid w:val="00F20B1B"/>
    <w:rsid w:val="00F20FB6"/>
    <w:rsid w:val="00F213D5"/>
    <w:rsid w:val="00F217D6"/>
    <w:rsid w:val="00F22741"/>
    <w:rsid w:val="00F22E5A"/>
    <w:rsid w:val="00F238C0"/>
    <w:rsid w:val="00F23BAE"/>
    <w:rsid w:val="00F242A1"/>
    <w:rsid w:val="00F24352"/>
    <w:rsid w:val="00F24989"/>
    <w:rsid w:val="00F24B19"/>
    <w:rsid w:val="00F24B31"/>
    <w:rsid w:val="00F24E0C"/>
    <w:rsid w:val="00F25E60"/>
    <w:rsid w:val="00F26837"/>
    <w:rsid w:val="00F2790C"/>
    <w:rsid w:val="00F31908"/>
    <w:rsid w:val="00F35797"/>
    <w:rsid w:val="00F35BA8"/>
    <w:rsid w:val="00F35BED"/>
    <w:rsid w:val="00F4000A"/>
    <w:rsid w:val="00F400A0"/>
    <w:rsid w:val="00F40F16"/>
    <w:rsid w:val="00F42447"/>
    <w:rsid w:val="00F42FBB"/>
    <w:rsid w:val="00F4305C"/>
    <w:rsid w:val="00F43143"/>
    <w:rsid w:val="00F445C5"/>
    <w:rsid w:val="00F45447"/>
    <w:rsid w:val="00F4674E"/>
    <w:rsid w:val="00F46EFA"/>
    <w:rsid w:val="00F47F65"/>
    <w:rsid w:val="00F5023B"/>
    <w:rsid w:val="00F50958"/>
    <w:rsid w:val="00F51C29"/>
    <w:rsid w:val="00F522EF"/>
    <w:rsid w:val="00F52816"/>
    <w:rsid w:val="00F53B0B"/>
    <w:rsid w:val="00F55E06"/>
    <w:rsid w:val="00F55F12"/>
    <w:rsid w:val="00F55F51"/>
    <w:rsid w:val="00F56613"/>
    <w:rsid w:val="00F571E5"/>
    <w:rsid w:val="00F60536"/>
    <w:rsid w:val="00F60617"/>
    <w:rsid w:val="00F61192"/>
    <w:rsid w:val="00F62507"/>
    <w:rsid w:val="00F644F3"/>
    <w:rsid w:val="00F659E8"/>
    <w:rsid w:val="00F7038B"/>
    <w:rsid w:val="00F70EC7"/>
    <w:rsid w:val="00F71E1D"/>
    <w:rsid w:val="00F720AA"/>
    <w:rsid w:val="00F7283C"/>
    <w:rsid w:val="00F731BA"/>
    <w:rsid w:val="00F7387D"/>
    <w:rsid w:val="00F75058"/>
    <w:rsid w:val="00F763BC"/>
    <w:rsid w:val="00F77F64"/>
    <w:rsid w:val="00F80545"/>
    <w:rsid w:val="00F82413"/>
    <w:rsid w:val="00F82894"/>
    <w:rsid w:val="00F82D5D"/>
    <w:rsid w:val="00F834DA"/>
    <w:rsid w:val="00F83B45"/>
    <w:rsid w:val="00F83CDF"/>
    <w:rsid w:val="00F84545"/>
    <w:rsid w:val="00F8592E"/>
    <w:rsid w:val="00F91F3C"/>
    <w:rsid w:val="00F91FA0"/>
    <w:rsid w:val="00F92AB6"/>
    <w:rsid w:val="00F94192"/>
    <w:rsid w:val="00F94E95"/>
    <w:rsid w:val="00F96E87"/>
    <w:rsid w:val="00F9772F"/>
    <w:rsid w:val="00FA1DF5"/>
    <w:rsid w:val="00FA20E2"/>
    <w:rsid w:val="00FA44B1"/>
    <w:rsid w:val="00FA4B66"/>
    <w:rsid w:val="00FA4B7E"/>
    <w:rsid w:val="00FA59BB"/>
    <w:rsid w:val="00FA5DC0"/>
    <w:rsid w:val="00FA79A5"/>
    <w:rsid w:val="00FA7E57"/>
    <w:rsid w:val="00FB10B9"/>
    <w:rsid w:val="00FB12FD"/>
    <w:rsid w:val="00FB165B"/>
    <w:rsid w:val="00FB16A0"/>
    <w:rsid w:val="00FB2153"/>
    <w:rsid w:val="00FB2EE1"/>
    <w:rsid w:val="00FB32B6"/>
    <w:rsid w:val="00FB359E"/>
    <w:rsid w:val="00FB3A63"/>
    <w:rsid w:val="00FB3C29"/>
    <w:rsid w:val="00FB48DF"/>
    <w:rsid w:val="00FB5055"/>
    <w:rsid w:val="00FB56B1"/>
    <w:rsid w:val="00FB6620"/>
    <w:rsid w:val="00FB7137"/>
    <w:rsid w:val="00FB71AF"/>
    <w:rsid w:val="00FB7A1A"/>
    <w:rsid w:val="00FC0423"/>
    <w:rsid w:val="00FC0755"/>
    <w:rsid w:val="00FC11AB"/>
    <w:rsid w:val="00FC265E"/>
    <w:rsid w:val="00FC4386"/>
    <w:rsid w:val="00FC4BA9"/>
    <w:rsid w:val="00FC4BF8"/>
    <w:rsid w:val="00FC62AB"/>
    <w:rsid w:val="00FC67CA"/>
    <w:rsid w:val="00FD0ABF"/>
    <w:rsid w:val="00FD204E"/>
    <w:rsid w:val="00FD2225"/>
    <w:rsid w:val="00FD24BF"/>
    <w:rsid w:val="00FD2834"/>
    <w:rsid w:val="00FD2836"/>
    <w:rsid w:val="00FD2D09"/>
    <w:rsid w:val="00FD38A3"/>
    <w:rsid w:val="00FD38D2"/>
    <w:rsid w:val="00FD3C8E"/>
    <w:rsid w:val="00FD40EB"/>
    <w:rsid w:val="00FD4C10"/>
    <w:rsid w:val="00FD5B3F"/>
    <w:rsid w:val="00FD64D1"/>
    <w:rsid w:val="00FE080E"/>
    <w:rsid w:val="00FE1DD0"/>
    <w:rsid w:val="00FE20D3"/>
    <w:rsid w:val="00FE2201"/>
    <w:rsid w:val="00FE2407"/>
    <w:rsid w:val="00FE3806"/>
    <w:rsid w:val="00FE4209"/>
    <w:rsid w:val="00FE4CC1"/>
    <w:rsid w:val="00FE52BB"/>
    <w:rsid w:val="00FE561B"/>
    <w:rsid w:val="00FE582C"/>
    <w:rsid w:val="00FE7FFE"/>
    <w:rsid w:val="00FF0A43"/>
    <w:rsid w:val="00FF120D"/>
    <w:rsid w:val="00FF12BD"/>
    <w:rsid w:val="00FF12DC"/>
    <w:rsid w:val="00FF146B"/>
    <w:rsid w:val="00FF15E1"/>
    <w:rsid w:val="00FF21AB"/>
    <w:rsid w:val="00FF2C50"/>
    <w:rsid w:val="00FF2EB8"/>
    <w:rsid w:val="00FF5C87"/>
    <w:rsid w:val="00FF63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4022"/>
    <w:rPr>
      <w:sz w:val="24"/>
      <w:lang w:eastAsia="en-US"/>
    </w:rPr>
  </w:style>
  <w:style w:type="paragraph" w:styleId="Heading1">
    <w:name w:val="heading 1"/>
    <w:basedOn w:val="Normal"/>
    <w:next w:val="Normal"/>
    <w:link w:val="Heading1Char"/>
    <w:uiPriority w:val="9"/>
    <w:qFormat/>
    <w:rsid w:val="00081E07"/>
    <w:pPr>
      <w:keepNext/>
      <w:numPr>
        <w:numId w:val="7"/>
      </w:numPr>
      <w:tabs>
        <w:tab w:val="left" w:pos="284"/>
      </w:tabs>
      <w:outlineLvl w:val="0"/>
    </w:pPr>
    <w:rPr>
      <w:b/>
      <w:caps/>
    </w:rPr>
  </w:style>
  <w:style w:type="paragraph" w:styleId="Heading2">
    <w:name w:val="heading 2"/>
    <w:basedOn w:val="Normal"/>
    <w:next w:val="Normal"/>
    <w:link w:val="Heading2Char"/>
    <w:uiPriority w:val="9"/>
    <w:qFormat/>
    <w:rsid w:val="009E17E3"/>
    <w:pPr>
      <w:keepNext/>
      <w:numPr>
        <w:ilvl w:val="1"/>
        <w:numId w:val="7"/>
      </w:numPr>
      <w:tabs>
        <w:tab w:val="left" w:pos="635"/>
      </w:tabs>
      <w:outlineLvl w:val="1"/>
    </w:pPr>
    <w:rPr>
      <w:b/>
    </w:rPr>
  </w:style>
  <w:style w:type="paragraph" w:styleId="Heading3">
    <w:name w:val="heading 3"/>
    <w:basedOn w:val="Normal"/>
    <w:next w:val="Normal"/>
    <w:link w:val="Heading3Char"/>
    <w:uiPriority w:val="9"/>
    <w:qFormat/>
    <w:rsid w:val="00081E07"/>
    <w:pPr>
      <w:keepNext/>
      <w:numPr>
        <w:ilvl w:val="2"/>
        <w:numId w:val="7"/>
      </w:numPr>
      <w:jc w:val="center"/>
      <w:outlineLvl w:val="2"/>
    </w:pPr>
    <w:rPr>
      <w:sz w:val="32"/>
    </w:rPr>
  </w:style>
  <w:style w:type="paragraph" w:styleId="Heading4">
    <w:name w:val="heading 4"/>
    <w:basedOn w:val="Normal"/>
    <w:next w:val="Normal"/>
    <w:link w:val="Heading4Char"/>
    <w:uiPriority w:val="9"/>
    <w:qFormat/>
    <w:rsid w:val="00081E07"/>
    <w:pPr>
      <w:keepNext/>
      <w:numPr>
        <w:ilvl w:val="3"/>
        <w:numId w:val="7"/>
      </w:numPr>
      <w:jc w:val="center"/>
      <w:outlineLvl w:val="3"/>
    </w:pPr>
    <w:rPr>
      <w:b/>
      <w:color w:val="000080"/>
      <w:sz w:val="28"/>
    </w:rPr>
  </w:style>
  <w:style w:type="paragraph" w:styleId="Heading5">
    <w:name w:val="heading 5"/>
    <w:basedOn w:val="Normal"/>
    <w:next w:val="Normal"/>
    <w:link w:val="Heading5Char"/>
    <w:uiPriority w:val="9"/>
    <w:qFormat/>
    <w:rsid w:val="00081E07"/>
    <w:pPr>
      <w:keepNext/>
      <w:numPr>
        <w:ilvl w:val="4"/>
        <w:numId w:val="7"/>
      </w:numPr>
      <w:outlineLvl w:val="4"/>
    </w:pPr>
    <w:rPr>
      <w:sz w:val="28"/>
    </w:rPr>
  </w:style>
  <w:style w:type="paragraph" w:styleId="Heading6">
    <w:name w:val="heading 6"/>
    <w:basedOn w:val="Normal"/>
    <w:next w:val="Normal"/>
    <w:link w:val="Heading6Char"/>
    <w:uiPriority w:val="9"/>
    <w:qFormat/>
    <w:rsid w:val="00081E07"/>
    <w:pPr>
      <w:keepNext/>
      <w:numPr>
        <w:ilvl w:val="5"/>
        <w:numId w:val="7"/>
      </w:numPr>
      <w:jc w:val="center"/>
      <w:outlineLvl w:val="5"/>
    </w:pPr>
    <w:rPr>
      <w:rFonts w:ascii="Arial" w:hAnsi="Arial"/>
      <w:sz w:val="56"/>
    </w:rPr>
  </w:style>
  <w:style w:type="paragraph" w:styleId="Heading7">
    <w:name w:val="heading 7"/>
    <w:basedOn w:val="Normal"/>
    <w:next w:val="Normal"/>
    <w:link w:val="Heading7Char"/>
    <w:uiPriority w:val="9"/>
    <w:qFormat/>
    <w:rsid w:val="00081E07"/>
    <w:pPr>
      <w:keepNext/>
      <w:numPr>
        <w:ilvl w:val="6"/>
        <w:numId w:val="7"/>
      </w:numPr>
      <w:outlineLvl w:val="6"/>
    </w:pPr>
    <w:rPr>
      <w:rFonts w:ascii="Arial" w:hAnsi="Arial"/>
      <w:b/>
      <w:i/>
      <w:color w:val="800080"/>
    </w:rPr>
  </w:style>
  <w:style w:type="paragraph" w:styleId="Heading8">
    <w:name w:val="heading 8"/>
    <w:basedOn w:val="Normal"/>
    <w:next w:val="Normal"/>
    <w:link w:val="Heading8Char"/>
    <w:uiPriority w:val="9"/>
    <w:qFormat/>
    <w:rsid w:val="00081E07"/>
    <w:pPr>
      <w:keepNext/>
      <w:numPr>
        <w:ilvl w:val="7"/>
        <w:numId w:val="7"/>
      </w:numPr>
      <w:outlineLvl w:val="7"/>
    </w:pPr>
    <w:rPr>
      <w:rFonts w:ascii="Arial" w:hAnsi="Arial" w:cs="Arial"/>
      <w:b/>
      <w:bCs/>
      <w:sz w:val="20"/>
    </w:rPr>
  </w:style>
  <w:style w:type="paragraph" w:styleId="Heading9">
    <w:name w:val="heading 9"/>
    <w:basedOn w:val="Normal"/>
    <w:next w:val="Normal"/>
    <w:qFormat/>
    <w:rsid w:val="0005191C"/>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b/>
      <w:caps/>
      <w:sz w:val="24"/>
      <w:lang w:val="en-AU" w:eastAsia="en-US" w:bidi="ar-SA"/>
    </w:rPr>
  </w:style>
  <w:style w:type="character" w:customStyle="1" w:styleId="Heading2Char">
    <w:name w:val="Heading 2 Char"/>
    <w:link w:val="Heading2"/>
    <w:uiPriority w:val="9"/>
    <w:locked/>
    <w:rsid w:val="00A95ACB"/>
    <w:rPr>
      <w:b/>
      <w:sz w:val="24"/>
      <w:lang w:val="en-AU" w:eastAsia="en-US" w:bidi="ar-SA"/>
    </w:rPr>
  </w:style>
  <w:style w:type="character" w:customStyle="1" w:styleId="Heading3Char">
    <w:name w:val="Heading 3 Char"/>
    <w:link w:val="Heading3"/>
    <w:uiPriority w:val="9"/>
    <w:semiHidden/>
    <w:locked/>
    <w:rPr>
      <w:sz w:val="32"/>
      <w:lang w:val="en-AU" w:eastAsia="en-US" w:bidi="ar-SA"/>
    </w:rPr>
  </w:style>
  <w:style w:type="character" w:customStyle="1" w:styleId="Heading4Char">
    <w:name w:val="Heading 4 Char"/>
    <w:link w:val="Heading4"/>
    <w:uiPriority w:val="9"/>
    <w:semiHidden/>
    <w:locked/>
    <w:rPr>
      <w:b/>
      <w:color w:val="000080"/>
      <w:sz w:val="28"/>
      <w:lang w:val="en-AU" w:eastAsia="en-US" w:bidi="ar-SA"/>
    </w:rPr>
  </w:style>
  <w:style w:type="character" w:customStyle="1" w:styleId="Heading5Char">
    <w:name w:val="Heading 5 Char"/>
    <w:link w:val="Heading5"/>
    <w:uiPriority w:val="9"/>
    <w:semiHidden/>
    <w:locked/>
    <w:rPr>
      <w:sz w:val="28"/>
      <w:lang w:val="en-AU" w:eastAsia="en-US" w:bidi="ar-SA"/>
    </w:rPr>
  </w:style>
  <w:style w:type="character" w:customStyle="1" w:styleId="Heading6Char">
    <w:name w:val="Heading 6 Char"/>
    <w:link w:val="Heading6"/>
    <w:uiPriority w:val="9"/>
    <w:semiHidden/>
    <w:locked/>
    <w:rPr>
      <w:rFonts w:ascii="Arial" w:hAnsi="Arial"/>
      <w:sz w:val="56"/>
      <w:lang w:val="en-AU" w:eastAsia="en-US" w:bidi="ar-SA"/>
    </w:rPr>
  </w:style>
  <w:style w:type="character" w:customStyle="1" w:styleId="Heading7Char">
    <w:name w:val="Heading 7 Char"/>
    <w:link w:val="Heading7"/>
    <w:uiPriority w:val="9"/>
    <w:semiHidden/>
    <w:locked/>
    <w:rPr>
      <w:rFonts w:ascii="Arial" w:hAnsi="Arial"/>
      <w:b/>
      <w:i/>
      <w:color w:val="800080"/>
      <w:sz w:val="24"/>
      <w:lang w:val="en-AU" w:eastAsia="en-US" w:bidi="ar-SA"/>
    </w:rPr>
  </w:style>
  <w:style w:type="character" w:customStyle="1" w:styleId="Heading8Char">
    <w:name w:val="Heading 8 Char"/>
    <w:link w:val="Heading8"/>
    <w:uiPriority w:val="9"/>
    <w:semiHidden/>
    <w:locked/>
    <w:rPr>
      <w:rFonts w:ascii="Arial" w:hAnsi="Arial" w:cs="Arial"/>
      <w:b/>
      <w:bCs/>
      <w:lang w:val="en-AU" w:eastAsia="en-US" w:bidi="ar-SA"/>
    </w:rPr>
  </w:style>
  <w:style w:type="paragraph" w:styleId="Header">
    <w:name w:val="header"/>
    <w:basedOn w:val="Normal"/>
    <w:link w:val="HeaderChar"/>
    <w:uiPriority w:val="99"/>
    <w:rsid w:val="00081E07"/>
    <w:pPr>
      <w:tabs>
        <w:tab w:val="center" w:pos="4153"/>
        <w:tab w:val="right" w:pos="8306"/>
      </w:tabs>
    </w:pPr>
  </w:style>
  <w:style w:type="character" w:customStyle="1" w:styleId="HeaderChar">
    <w:name w:val="Header Char"/>
    <w:link w:val="Header"/>
    <w:uiPriority w:val="99"/>
    <w:semiHidden/>
    <w:locked/>
    <w:rPr>
      <w:rFonts w:cs="Times New Roman"/>
      <w:sz w:val="24"/>
      <w:lang w:val="x-none" w:eastAsia="en-US"/>
    </w:rPr>
  </w:style>
  <w:style w:type="paragraph" w:styleId="Footer">
    <w:name w:val="footer"/>
    <w:basedOn w:val="Normal"/>
    <w:link w:val="FooterChar"/>
    <w:uiPriority w:val="99"/>
    <w:rsid w:val="00081E07"/>
    <w:pPr>
      <w:tabs>
        <w:tab w:val="center" w:pos="4153"/>
        <w:tab w:val="right" w:pos="8306"/>
      </w:tabs>
    </w:pPr>
  </w:style>
  <w:style w:type="character" w:customStyle="1" w:styleId="FooterChar">
    <w:name w:val="Footer Char"/>
    <w:link w:val="Footer"/>
    <w:uiPriority w:val="99"/>
    <w:semiHidden/>
    <w:locked/>
    <w:rPr>
      <w:rFonts w:cs="Times New Roman"/>
      <w:sz w:val="24"/>
      <w:lang w:val="x-none" w:eastAsia="en-US"/>
    </w:rPr>
  </w:style>
  <w:style w:type="character" w:styleId="PageNumber">
    <w:name w:val="page number"/>
    <w:uiPriority w:val="99"/>
    <w:rsid w:val="00081E07"/>
    <w:rPr>
      <w:rFonts w:cs="Times New Roman"/>
    </w:rPr>
  </w:style>
  <w:style w:type="paragraph" w:styleId="BodyText">
    <w:name w:val="Body Text"/>
    <w:basedOn w:val="Normal"/>
    <w:link w:val="BodyTextChar"/>
    <w:uiPriority w:val="99"/>
    <w:rsid w:val="00081E07"/>
    <w:pPr>
      <w:jc w:val="center"/>
    </w:pPr>
  </w:style>
  <w:style w:type="character" w:customStyle="1" w:styleId="BodyTextChar">
    <w:name w:val="Body Text Char"/>
    <w:link w:val="BodyText"/>
    <w:uiPriority w:val="99"/>
    <w:semiHidden/>
    <w:locked/>
    <w:rPr>
      <w:rFonts w:cs="Times New Roman"/>
      <w:sz w:val="24"/>
      <w:lang w:val="x-none" w:eastAsia="en-US"/>
    </w:rPr>
  </w:style>
  <w:style w:type="paragraph" w:styleId="BodyText2">
    <w:name w:val="Body Text 2"/>
    <w:basedOn w:val="Normal"/>
    <w:link w:val="BodyText2Char"/>
    <w:uiPriority w:val="99"/>
    <w:rsid w:val="00081E07"/>
    <w:rPr>
      <w:sz w:val="20"/>
    </w:rPr>
  </w:style>
  <w:style w:type="character" w:customStyle="1" w:styleId="BodyText2Char">
    <w:name w:val="Body Text 2 Char"/>
    <w:link w:val="BodyText2"/>
    <w:uiPriority w:val="99"/>
    <w:semiHidden/>
    <w:locked/>
    <w:rPr>
      <w:rFonts w:cs="Times New Roman"/>
      <w:sz w:val="24"/>
      <w:lang w:val="x-none" w:eastAsia="en-US"/>
    </w:rPr>
  </w:style>
  <w:style w:type="character" w:styleId="Hyperlink">
    <w:name w:val="Hyperlink"/>
    <w:uiPriority w:val="99"/>
    <w:rsid w:val="00081E07"/>
    <w:rPr>
      <w:rFonts w:cs="Times New Roman"/>
      <w:color w:val="0000FF"/>
      <w:u w:val="single"/>
    </w:rPr>
  </w:style>
  <w:style w:type="paragraph" w:styleId="BodyText3">
    <w:name w:val="Body Text 3"/>
    <w:basedOn w:val="Normal"/>
    <w:link w:val="BodyText3Char"/>
    <w:uiPriority w:val="99"/>
    <w:rsid w:val="00081E07"/>
    <w:rPr>
      <w:b/>
    </w:rPr>
  </w:style>
  <w:style w:type="character" w:customStyle="1" w:styleId="BodyText3Char">
    <w:name w:val="Body Text 3 Char"/>
    <w:link w:val="BodyText3"/>
    <w:uiPriority w:val="99"/>
    <w:semiHidden/>
    <w:locked/>
    <w:rPr>
      <w:rFonts w:cs="Times New Roman"/>
      <w:sz w:val="16"/>
      <w:szCs w:val="16"/>
      <w:lang w:val="x-none" w:eastAsia="en-US"/>
    </w:rPr>
  </w:style>
  <w:style w:type="paragraph" w:customStyle="1" w:styleId="xl25">
    <w:name w:val="xl25"/>
    <w:basedOn w:val="Normal"/>
    <w:rsid w:val="00081E0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Normal"/>
    <w:rsid w:val="00081E0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7">
    <w:name w:val="xl27"/>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8">
    <w:name w:val="xl28"/>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0">
    <w:name w:val="xl30"/>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1">
    <w:name w:val="xl31"/>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081E07"/>
    <w:pPr>
      <w:spacing w:before="100" w:beforeAutospacing="1" w:after="100" w:afterAutospacing="1"/>
    </w:pPr>
    <w:rPr>
      <w:rFonts w:ascii="Arial" w:eastAsia="Arial Unicode MS" w:hAnsi="Arial" w:cs="Arial"/>
      <w:b/>
      <w:bCs/>
      <w:szCs w:val="24"/>
    </w:rPr>
  </w:style>
  <w:style w:type="paragraph" w:customStyle="1" w:styleId="xl35">
    <w:name w:val="xl35"/>
    <w:basedOn w:val="Normal"/>
    <w:rsid w:val="00081E07"/>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081E07"/>
    <w:pPr>
      <w:pBdr>
        <w:top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rsid w:val="00081E07"/>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Normal"/>
    <w:rsid w:val="00081E07"/>
    <w:pPr>
      <w:pBdr>
        <w:top w:val="single" w:sz="4" w:space="0" w:color="auto"/>
        <w:left w:val="single" w:sz="4" w:space="0" w:color="auto"/>
        <w:bottom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38">
    <w:name w:val="xl38"/>
    <w:basedOn w:val="Normal"/>
    <w:rsid w:val="00081E07"/>
    <w:pPr>
      <w:pBdr>
        <w:top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9">
    <w:name w:val="xl39"/>
    <w:basedOn w:val="Normal"/>
    <w:rsid w:val="00081E07"/>
    <w:pPr>
      <w:pBdr>
        <w:top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0">
    <w:name w:val="xl40"/>
    <w:basedOn w:val="Normal"/>
    <w:rsid w:val="00081E07"/>
    <w:pPr>
      <w:pBdr>
        <w:top w:val="single" w:sz="4" w:space="0" w:color="auto"/>
        <w:lef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1">
    <w:name w:val="xl41"/>
    <w:basedOn w:val="Normal"/>
    <w:rsid w:val="00081E07"/>
    <w:pPr>
      <w:pBdr>
        <w:top w:val="single" w:sz="4" w:space="0" w:color="auto"/>
        <w:left w:val="double" w:sz="6"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2">
    <w:name w:val="xl42"/>
    <w:basedOn w:val="Normal"/>
    <w:rsid w:val="00081E07"/>
    <w:pPr>
      <w:pBdr>
        <w:top w:val="single" w:sz="4" w:space="0" w:color="auto"/>
        <w:right w:val="double" w:sz="6"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18">
    <w:name w:val="xl18"/>
    <w:basedOn w:val="Normal"/>
    <w:rsid w:val="00081E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19">
    <w:name w:val="xl19"/>
    <w:basedOn w:val="Normal"/>
    <w:rsid w:val="00081E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20">
    <w:name w:val="xl20"/>
    <w:basedOn w:val="Normal"/>
    <w:rsid w:val="00081E07"/>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b/>
      <w:bCs/>
      <w:szCs w:val="24"/>
    </w:rPr>
  </w:style>
  <w:style w:type="paragraph" w:customStyle="1" w:styleId="xl21">
    <w:name w:val="xl21"/>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2">
    <w:name w:val="xl22"/>
    <w:basedOn w:val="Normal"/>
    <w:rsid w:val="00081E07"/>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Cs w:val="24"/>
    </w:rPr>
  </w:style>
  <w:style w:type="paragraph" w:customStyle="1" w:styleId="xl23">
    <w:name w:val="xl23"/>
    <w:basedOn w:val="Normal"/>
    <w:rsid w:val="00081E07"/>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4">
    <w:name w:val="xl24"/>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Cs w:val="24"/>
    </w:rPr>
  </w:style>
  <w:style w:type="paragraph" w:styleId="TOC1">
    <w:name w:val="toc 1"/>
    <w:basedOn w:val="Normal"/>
    <w:next w:val="Normal"/>
    <w:autoRedefine/>
    <w:uiPriority w:val="39"/>
    <w:rsid w:val="00081E07"/>
    <w:pPr>
      <w:tabs>
        <w:tab w:val="left" w:pos="924"/>
        <w:tab w:val="right" w:pos="8222"/>
      </w:tabs>
      <w:spacing w:before="240" w:after="120"/>
    </w:pPr>
    <w:rPr>
      <w:b/>
      <w:noProof/>
    </w:rPr>
  </w:style>
  <w:style w:type="paragraph" w:styleId="TOC2">
    <w:name w:val="toc 2"/>
    <w:basedOn w:val="Normal"/>
    <w:next w:val="Normal"/>
    <w:autoRedefine/>
    <w:uiPriority w:val="39"/>
    <w:rsid w:val="00081E07"/>
    <w:pPr>
      <w:tabs>
        <w:tab w:val="left" w:pos="924"/>
        <w:tab w:val="right" w:pos="8222"/>
      </w:tabs>
      <w:ind w:left="924" w:right="851" w:hanging="924"/>
    </w:pPr>
  </w:style>
  <w:style w:type="paragraph" w:styleId="TOC3">
    <w:name w:val="toc 3"/>
    <w:basedOn w:val="Normal"/>
    <w:next w:val="Normal"/>
    <w:autoRedefine/>
    <w:uiPriority w:val="39"/>
    <w:semiHidden/>
    <w:rsid w:val="00081E07"/>
    <w:pPr>
      <w:ind w:left="480"/>
    </w:pPr>
  </w:style>
  <w:style w:type="paragraph" w:styleId="TOC4">
    <w:name w:val="toc 4"/>
    <w:basedOn w:val="Normal"/>
    <w:next w:val="Normal"/>
    <w:autoRedefine/>
    <w:uiPriority w:val="39"/>
    <w:semiHidden/>
    <w:rsid w:val="00081E07"/>
    <w:pPr>
      <w:ind w:left="720"/>
    </w:pPr>
  </w:style>
  <w:style w:type="paragraph" w:styleId="TOC5">
    <w:name w:val="toc 5"/>
    <w:basedOn w:val="Normal"/>
    <w:next w:val="Normal"/>
    <w:autoRedefine/>
    <w:uiPriority w:val="39"/>
    <w:semiHidden/>
    <w:rsid w:val="00081E07"/>
    <w:pPr>
      <w:ind w:left="960"/>
    </w:pPr>
  </w:style>
  <w:style w:type="paragraph" w:styleId="TOC6">
    <w:name w:val="toc 6"/>
    <w:basedOn w:val="Normal"/>
    <w:next w:val="Normal"/>
    <w:autoRedefine/>
    <w:uiPriority w:val="39"/>
    <w:semiHidden/>
    <w:rsid w:val="00081E07"/>
    <w:pPr>
      <w:ind w:left="1200"/>
    </w:pPr>
  </w:style>
  <w:style w:type="paragraph" w:styleId="TOC7">
    <w:name w:val="toc 7"/>
    <w:basedOn w:val="Normal"/>
    <w:next w:val="Normal"/>
    <w:autoRedefine/>
    <w:uiPriority w:val="39"/>
    <w:semiHidden/>
    <w:rsid w:val="00081E07"/>
    <w:pPr>
      <w:ind w:left="1440"/>
    </w:pPr>
  </w:style>
  <w:style w:type="paragraph" w:styleId="TOC8">
    <w:name w:val="toc 8"/>
    <w:basedOn w:val="Normal"/>
    <w:next w:val="Normal"/>
    <w:autoRedefine/>
    <w:uiPriority w:val="39"/>
    <w:semiHidden/>
    <w:rsid w:val="00081E07"/>
    <w:pPr>
      <w:ind w:left="1680"/>
    </w:pPr>
  </w:style>
  <w:style w:type="paragraph" w:styleId="TOC9">
    <w:name w:val="toc 9"/>
    <w:basedOn w:val="Normal"/>
    <w:next w:val="Normal"/>
    <w:autoRedefine/>
    <w:uiPriority w:val="39"/>
    <w:semiHidden/>
    <w:rsid w:val="00081E07"/>
    <w:pPr>
      <w:ind w:left="1920"/>
    </w:pPr>
  </w:style>
  <w:style w:type="paragraph" w:styleId="BalloonText">
    <w:name w:val="Balloon Text"/>
    <w:basedOn w:val="Normal"/>
    <w:link w:val="BalloonTextChar"/>
    <w:uiPriority w:val="99"/>
    <w:semiHidden/>
    <w:rsid w:val="00D25FB3"/>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x-none" w:eastAsia="en-US"/>
    </w:rPr>
  </w:style>
  <w:style w:type="paragraph" w:customStyle="1" w:styleId="GraphTableHeading">
    <w:name w:val="Graph/Table Heading"/>
    <w:link w:val="GraphTableHeadingChar"/>
    <w:autoRedefine/>
    <w:rsid w:val="004A77D2"/>
    <w:rPr>
      <w:bCs/>
      <w:sz w:val="24"/>
      <w:szCs w:val="24"/>
    </w:rPr>
  </w:style>
  <w:style w:type="character" w:customStyle="1" w:styleId="GraphTableHeadingChar">
    <w:name w:val="Graph/Table Heading Char"/>
    <w:link w:val="GraphTableHeading"/>
    <w:locked/>
    <w:rsid w:val="004A77D2"/>
    <w:rPr>
      <w:bCs/>
      <w:sz w:val="24"/>
      <w:szCs w:val="24"/>
      <w:lang w:val="en-AU" w:eastAsia="en-AU" w:bidi="ar-SA"/>
    </w:rPr>
  </w:style>
  <w:style w:type="paragraph" w:customStyle="1" w:styleId="DSPSubHeading">
    <w:name w:val="DSP Sub Heading"/>
    <w:basedOn w:val="Normal"/>
    <w:link w:val="DSPSubHeadingChar"/>
    <w:rsid w:val="002C2AE4"/>
    <w:rPr>
      <w:b/>
    </w:rPr>
  </w:style>
  <w:style w:type="character" w:customStyle="1" w:styleId="DSPSubHeadingChar">
    <w:name w:val="DSP Sub Heading Char"/>
    <w:link w:val="DSPSubHeading"/>
    <w:locked/>
    <w:rsid w:val="002C2AE4"/>
    <w:rPr>
      <w:rFonts w:cs="Times New Roman"/>
      <w:b/>
      <w:sz w:val="24"/>
      <w:lang w:val="en-AU" w:eastAsia="en-US" w:bidi="ar-SA"/>
    </w:rPr>
  </w:style>
  <w:style w:type="table" w:styleId="TableGrid">
    <w:name w:val="Table Grid"/>
    <w:basedOn w:val="TableNormal"/>
    <w:uiPriority w:val="59"/>
    <w:rsid w:val="00BE0F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AE208E"/>
    <w:rPr>
      <w:sz w:val="16"/>
      <w:szCs w:val="16"/>
    </w:rPr>
  </w:style>
  <w:style w:type="paragraph" w:styleId="CommentText">
    <w:name w:val="annotation text"/>
    <w:basedOn w:val="Normal"/>
    <w:semiHidden/>
    <w:rsid w:val="00AE208E"/>
    <w:rPr>
      <w:sz w:val="20"/>
    </w:rPr>
  </w:style>
  <w:style w:type="paragraph" w:styleId="CommentSubject">
    <w:name w:val="annotation subject"/>
    <w:basedOn w:val="CommentText"/>
    <w:next w:val="CommentText"/>
    <w:semiHidden/>
    <w:rsid w:val="00AE208E"/>
    <w:rPr>
      <w:b/>
      <w:bCs/>
    </w:rPr>
  </w:style>
  <w:style w:type="paragraph" w:customStyle="1" w:styleId="Char">
    <w:name w:val="Char"/>
    <w:basedOn w:val="Normal"/>
    <w:rsid w:val="005449DD"/>
    <w:pPr>
      <w:autoSpaceDE w:val="0"/>
      <w:autoSpaceDN w:val="0"/>
      <w:adjustRightInd w:val="0"/>
      <w:spacing w:after="160" w:line="240" w:lineRule="exact"/>
    </w:pPr>
    <w:rPr>
      <w:rFonts w:ascii="Verdana" w:hAnsi="Verdana" w:cs="Verdana"/>
      <w:sz w:val="20"/>
      <w:lang w:val="en-US"/>
    </w:rPr>
  </w:style>
  <w:style w:type="paragraph" w:styleId="FootnoteText">
    <w:name w:val="footnote text"/>
    <w:basedOn w:val="Normal"/>
    <w:semiHidden/>
    <w:rsid w:val="00D72906"/>
    <w:rPr>
      <w:sz w:val="20"/>
    </w:rPr>
  </w:style>
  <w:style w:type="character" w:styleId="FootnoteReference">
    <w:name w:val="footnote reference"/>
    <w:semiHidden/>
    <w:rsid w:val="00D72906"/>
    <w:rPr>
      <w:vertAlign w:val="superscript"/>
    </w:rPr>
  </w:style>
  <w:style w:type="paragraph" w:customStyle="1" w:styleId="JonsTbl">
    <w:name w:val="JonsTbl"/>
    <w:basedOn w:val="Normal"/>
    <w:rsid w:val="0038566B"/>
    <w:pPr>
      <w:spacing w:after="120"/>
    </w:pPr>
    <w:rPr>
      <w:b/>
    </w:rPr>
  </w:style>
  <w:style w:type="paragraph" w:styleId="TableofFigures">
    <w:name w:val="table of figures"/>
    <w:basedOn w:val="Normal"/>
    <w:next w:val="Normal"/>
    <w:uiPriority w:val="99"/>
    <w:rsid w:val="00DB0CA0"/>
  </w:style>
  <w:style w:type="paragraph" w:customStyle="1" w:styleId="JonsFgr">
    <w:name w:val="JonsFgr"/>
    <w:basedOn w:val="Normal"/>
    <w:rsid w:val="00193FAE"/>
    <w:pPr>
      <w:spacing w:after="120"/>
    </w:pPr>
    <w:rPr>
      <w:b/>
      <w:bCs/>
    </w:rPr>
  </w:style>
  <w:style w:type="character" w:styleId="FollowedHyperlink">
    <w:name w:val="FollowedHyperlink"/>
    <w:rsid w:val="0048720E"/>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4022"/>
    <w:rPr>
      <w:sz w:val="24"/>
      <w:lang w:eastAsia="en-US"/>
    </w:rPr>
  </w:style>
  <w:style w:type="paragraph" w:styleId="Heading1">
    <w:name w:val="heading 1"/>
    <w:basedOn w:val="Normal"/>
    <w:next w:val="Normal"/>
    <w:link w:val="Heading1Char"/>
    <w:uiPriority w:val="9"/>
    <w:qFormat/>
    <w:rsid w:val="00081E07"/>
    <w:pPr>
      <w:keepNext/>
      <w:numPr>
        <w:numId w:val="7"/>
      </w:numPr>
      <w:tabs>
        <w:tab w:val="left" w:pos="284"/>
      </w:tabs>
      <w:outlineLvl w:val="0"/>
    </w:pPr>
    <w:rPr>
      <w:b/>
      <w:caps/>
    </w:rPr>
  </w:style>
  <w:style w:type="paragraph" w:styleId="Heading2">
    <w:name w:val="heading 2"/>
    <w:basedOn w:val="Normal"/>
    <w:next w:val="Normal"/>
    <w:link w:val="Heading2Char"/>
    <w:uiPriority w:val="9"/>
    <w:qFormat/>
    <w:rsid w:val="009E17E3"/>
    <w:pPr>
      <w:keepNext/>
      <w:numPr>
        <w:ilvl w:val="1"/>
        <w:numId w:val="7"/>
      </w:numPr>
      <w:tabs>
        <w:tab w:val="left" w:pos="635"/>
      </w:tabs>
      <w:outlineLvl w:val="1"/>
    </w:pPr>
    <w:rPr>
      <w:b/>
    </w:rPr>
  </w:style>
  <w:style w:type="paragraph" w:styleId="Heading3">
    <w:name w:val="heading 3"/>
    <w:basedOn w:val="Normal"/>
    <w:next w:val="Normal"/>
    <w:link w:val="Heading3Char"/>
    <w:uiPriority w:val="9"/>
    <w:qFormat/>
    <w:rsid w:val="00081E07"/>
    <w:pPr>
      <w:keepNext/>
      <w:numPr>
        <w:ilvl w:val="2"/>
        <w:numId w:val="7"/>
      </w:numPr>
      <w:jc w:val="center"/>
      <w:outlineLvl w:val="2"/>
    </w:pPr>
    <w:rPr>
      <w:sz w:val="32"/>
    </w:rPr>
  </w:style>
  <w:style w:type="paragraph" w:styleId="Heading4">
    <w:name w:val="heading 4"/>
    <w:basedOn w:val="Normal"/>
    <w:next w:val="Normal"/>
    <w:link w:val="Heading4Char"/>
    <w:uiPriority w:val="9"/>
    <w:qFormat/>
    <w:rsid w:val="00081E07"/>
    <w:pPr>
      <w:keepNext/>
      <w:numPr>
        <w:ilvl w:val="3"/>
        <w:numId w:val="7"/>
      </w:numPr>
      <w:jc w:val="center"/>
      <w:outlineLvl w:val="3"/>
    </w:pPr>
    <w:rPr>
      <w:b/>
      <w:color w:val="000080"/>
      <w:sz w:val="28"/>
    </w:rPr>
  </w:style>
  <w:style w:type="paragraph" w:styleId="Heading5">
    <w:name w:val="heading 5"/>
    <w:basedOn w:val="Normal"/>
    <w:next w:val="Normal"/>
    <w:link w:val="Heading5Char"/>
    <w:uiPriority w:val="9"/>
    <w:qFormat/>
    <w:rsid w:val="00081E07"/>
    <w:pPr>
      <w:keepNext/>
      <w:numPr>
        <w:ilvl w:val="4"/>
        <w:numId w:val="7"/>
      </w:numPr>
      <w:outlineLvl w:val="4"/>
    </w:pPr>
    <w:rPr>
      <w:sz w:val="28"/>
    </w:rPr>
  </w:style>
  <w:style w:type="paragraph" w:styleId="Heading6">
    <w:name w:val="heading 6"/>
    <w:basedOn w:val="Normal"/>
    <w:next w:val="Normal"/>
    <w:link w:val="Heading6Char"/>
    <w:uiPriority w:val="9"/>
    <w:qFormat/>
    <w:rsid w:val="00081E07"/>
    <w:pPr>
      <w:keepNext/>
      <w:numPr>
        <w:ilvl w:val="5"/>
        <w:numId w:val="7"/>
      </w:numPr>
      <w:jc w:val="center"/>
      <w:outlineLvl w:val="5"/>
    </w:pPr>
    <w:rPr>
      <w:rFonts w:ascii="Arial" w:hAnsi="Arial"/>
      <w:sz w:val="56"/>
    </w:rPr>
  </w:style>
  <w:style w:type="paragraph" w:styleId="Heading7">
    <w:name w:val="heading 7"/>
    <w:basedOn w:val="Normal"/>
    <w:next w:val="Normal"/>
    <w:link w:val="Heading7Char"/>
    <w:uiPriority w:val="9"/>
    <w:qFormat/>
    <w:rsid w:val="00081E07"/>
    <w:pPr>
      <w:keepNext/>
      <w:numPr>
        <w:ilvl w:val="6"/>
        <w:numId w:val="7"/>
      </w:numPr>
      <w:outlineLvl w:val="6"/>
    </w:pPr>
    <w:rPr>
      <w:rFonts w:ascii="Arial" w:hAnsi="Arial"/>
      <w:b/>
      <w:i/>
      <w:color w:val="800080"/>
    </w:rPr>
  </w:style>
  <w:style w:type="paragraph" w:styleId="Heading8">
    <w:name w:val="heading 8"/>
    <w:basedOn w:val="Normal"/>
    <w:next w:val="Normal"/>
    <w:link w:val="Heading8Char"/>
    <w:uiPriority w:val="9"/>
    <w:qFormat/>
    <w:rsid w:val="00081E07"/>
    <w:pPr>
      <w:keepNext/>
      <w:numPr>
        <w:ilvl w:val="7"/>
        <w:numId w:val="7"/>
      </w:numPr>
      <w:outlineLvl w:val="7"/>
    </w:pPr>
    <w:rPr>
      <w:rFonts w:ascii="Arial" w:hAnsi="Arial" w:cs="Arial"/>
      <w:b/>
      <w:bCs/>
      <w:sz w:val="20"/>
    </w:rPr>
  </w:style>
  <w:style w:type="paragraph" w:styleId="Heading9">
    <w:name w:val="heading 9"/>
    <w:basedOn w:val="Normal"/>
    <w:next w:val="Normal"/>
    <w:qFormat/>
    <w:rsid w:val="0005191C"/>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b/>
      <w:caps/>
      <w:sz w:val="24"/>
      <w:lang w:val="en-AU" w:eastAsia="en-US" w:bidi="ar-SA"/>
    </w:rPr>
  </w:style>
  <w:style w:type="character" w:customStyle="1" w:styleId="Heading2Char">
    <w:name w:val="Heading 2 Char"/>
    <w:link w:val="Heading2"/>
    <w:uiPriority w:val="9"/>
    <w:locked/>
    <w:rsid w:val="00A95ACB"/>
    <w:rPr>
      <w:b/>
      <w:sz w:val="24"/>
      <w:lang w:val="en-AU" w:eastAsia="en-US" w:bidi="ar-SA"/>
    </w:rPr>
  </w:style>
  <w:style w:type="character" w:customStyle="1" w:styleId="Heading3Char">
    <w:name w:val="Heading 3 Char"/>
    <w:link w:val="Heading3"/>
    <w:uiPriority w:val="9"/>
    <w:semiHidden/>
    <w:locked/>
    <w:rPr>
      <w:sz w:val="32"/>
      <w:lang w:val="en-AU" w:eastAsia="en-US" w:bidi="ar-SA"/>
    </w:rPr>
  </w:style>
  <w:style w:type="character" w:customStyle="1" w:styleId="Heading4Char">
    <w:name w:val="Heading 4 Char"/>
    <w:link w:val="Heading4"/>
    <w:uiPriority w:val="9"/>
    <w:semiHidden/>
    <w:locked/>
    <w:rPr>
      <w:b/>
      <w:color w:val="000080"/>
      <w:sz w:val="28"/>
      <w:lang w:val="en-AU" w:eastAsia="en-US" w:bidi="ar-SA"/>
    </w:rPr>
  </w:style>
  <w:style w:type="character" w:customStyle="1" w:styleId="Heading5Char">
    <w:name w:val="Heading 5 Char"/>
    <w:link w:val="Heading5"/>
    <w:uiPriority w:val="9"/>
    <w:semiHidden/>
    <w:locked/>
    <w:rPr>
      <w:sz w:val="28"/>
      <w:lang w:val="en-AU" w:eastAsia="en-US" w:bidi="ar-SA"/>
    </w:rPr>
  </w:style>
  <w:style w:type="character" w:customStyle="1" w:styleId="Heading6Char">
    <w:name w:val="Heading 6 Char"/>
    <w:link w:val="Heading6"/>
    <w:uiPriority w:val="9"/>
    <w:semiHidden/>
    <w:locked/>
    <w:rPr>
      <w:rFonts w:ascii="Arial" w:hAnsi="Arial"/>
      <w:sz w:val="56"/>
      <w:lang w:val="en-AU" w:eastAsia="en-US" w:bidi="ar-SA"/>
    </w:rPr>
  </w:style>
  <w:style w:type="character" w:customStyle="1" w:styleId="Heading7Char">
    <w:name w:val="Heading 7 Char"/>
    <w:link w:val="Heading7"/>
    <w:uiPriority w:val="9"/>
    <w:semiHidden/>
    <w:locked/>
    <w:rPr>
      <w:rFonts w:ascii="Arial" w:hAnsi="Arial"/>
      <w:b/>
      <w:i/>
      <w:color w:val="800080"/>
      <w:sz w:val="24"/>
      <w:lang w:val="en-AU" w:eastAsia="en-US" w:bidi="ar-SA"/>
    </w:rPr>
  </w:style>
  <w:style w:type="character" w:customStyle="1" w:styleId="Heading8Char">
    <w:name w:val="Heading 8 Char"/>
    <w:link w:val="Heading8"/>
    <w:uiPriority w:val="9"/>
    <w:semiHidden/>
    <w:locked/>
    <w:rPr>
      <w:rFonts w:ascii="Arial" w:hAnsi="Arial" w:cs="Arial"/>
      <w:b/>
      <w:bCs/>
      <w:lang w:val="en-AU" w:eastAsia="en-US" w:bidi="ar-SA"/>
    </w:rPr>
  </w:style>
  <w:style w:type="paragraph" w:styleId="Header">
    <w:name w:val="header"/>
    <w:basedOn w:val="Normal"/>
    <w:link w:val="HeaderChar"/>
    <w:uiPriority w:val="99"/>
    <w:rsid w:val="00081E07"/>
    <w:pPr>
      <w:tabs>
        <w:tab w:val="center" w:pos="4153"/>
        <w:tab w:val="right" w:pos="8306"/>
      </w:tabs>
    </w:pPr>
  </w:style>
  <w:style w:type="character" w:customStyle="1" w:styleId="HeaderChar">
    <w:name w:val="Header Char"/>
    <w:link w:val="Header"/>
    <w:uiPriority w:val="99"/>
    <w:semiHidden/>
    <w:locked/>
    <w:rPr>
      <w:rFonts w:cs="Times New Roman"/>
      <w:sz w:val="24"/>
      <w:lang w:val="x-none" w:eastAsia="en-US"/>
    </w:rPr>
  </w:style>
  <w:style w:type="paragraph" w:styleId="Footer">
    <w:name w:val="footer"/>
    <w:basedOn w:val="Normal"/>
    <w:link w:val="FooterChar"/>
    <w:uiPriority w:val="99"/>
    <w:rsid w:val="00081E07"/>
    <w:pPr>
      <w:tabs>
        <w:tab w:val="center" w:pos="4153"/>
        <w:tab w:val="right" w:pos="8306"/>
      </w:tabs>
    </w:pPr>
  </w:style>
  <w:style w:type="character" w:customStyle="1" w:styleId="FooterChar">
    <w:name w:val="Footer Char"/>
    <w:link w:val="Footer"/>
    <w:uiPriority w:val="99"/>
    <w:semiHidden/>
    <w:locked/>
    <w:rPr>
      <w:rFonts w:cs="Times New Roman"/>
      <w:sz w:val="24"/>
      <w:lang w:val="x-none" w:eastAsia="en-US"/>
    </w:rPr>
  </w:style>
  <w:style w:type="character" w:styleId="PageNumber">
    <w:name w:val="page number"/>
    <w:uiPriority w:val="99"/>
    <w:rsid w:val="00081E07"/>
    <w:rPr>
      <w:rFonts w:cs="Times New Roman"/>
    </w:rPr>
  </w:style>
  <w:style w:type="paragraph" w:styleId="BodyText">
    <w:name w:val="Body Text"/>
    <w:basedOn w:val="Normal"/>
    <w:link w:val="BodyTextChar"/>
    <w:uiPriority w:val="99"/>
    <w:rsid w:val="00081E07"/>
    <w:pPr>
      <w:jc w:val="center"/>
    </w:pPr>
  </w:style>
  <w:style w:type="character" w:customStyle="1" w:styleId="BodyTextChar">
    <w:name w:val="Body Text Char"/>
    <w:link w:val="BodyText"/>
    <w:uiPriority w:val="99"/>
    <w:semiHidden/>
    <w:locked/>
    <w:rPr>
      <w:rFonts w:cs="Times New Roman"/>
      <w:sz w:val="24"/>
      <w:lang w:val="x-none" w:eastAsia="en-US"/>
    </w:rPr>
  </w:style>
  <w:style w:type="paragraph" w:styleId="BodyText2">
    <w:name w:val="Body Text 2"/>
    <w:basedOn w:val="Normal"/>
    <w:link w:val="BodyText2Char"/>
    <w:uiPriority w:val="99"/>
    <w:rsid w:val="00081E07"/>
    <w:rPr>
      <w:sz w:val="20"/>
    </w:rPr>
  </w:style>
  <w:style w:type="character" w:customStyle="1" w:styleId="BodyText2Char">
    <w:name w:val="Body Text 2 Char"/>
    <w:link w:val="BodyText2"/>
    <w:uiPriority w:val="99"/>
    <w:semiHidden/>
    <w:locked/>
    <w:rPr>
      <w:rFonts w:cs="Times New Roman"/>
      <w:sz w:val="24"/>
      <w:lang w:val="x-none" w:eastAsia="en-US"/>
    </w:rPr>
  </w:style>
  <w:style w:type="character" w:styleId="Hyperlink">
    <w:name w:val="Hyperlink"/>
    <w:uiPriority w:val="99"/>
    <w:rsid w:val="00081E07"/>
    <w:rPr>
      <w:rFonts w:cs="Times New Roman"/>
      <w:color w:val="0000FF"/>
      <w:u w:val="single"/>
    </w:rPr>
  </w:style>
  <w:style w:type="paragraph" w:styleId="BodyText3">
    <w:name w:val="Body Text 3"/>
    <w:basedOn w:val="Normal"/>
    <w:link w:val="BodyText3Char"/>
    <w:uiPriority w:val="99"/>
    <w:rsid w:val="00081E07"/>
    <w:rPr>
      <w:b/>
    </w:rPr>
  </w:style>
  <w:style w:type="character" w:customStyle="1" w:styleId="BodyText3Char">
    <w:name w:val="Body Text 3 Char"/>
    <w:link w:val="BodyText3"/>
    <w:uiPriority w:val="99"/>
    <w:semiHidden/>
    <w:locked/>
    <w:rPr>
      <w:rFonts w:cs="Times New Roman"/>
      <w:sz w:val="16"/>
      <w:szCs w:val="16"/>
      <w:lang w:val="x-none" w:eastAsia="en-US"/>
    </w:rPr>
  </w:style>
  <w:style w:type="paragraph" w:customStyle="1" w:styleId="xl25">
    <w:name w:val="xl25"/>
    <w:basedOn w:val="Normal"/>
    <w:rsid w:val="00081E0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Normal"/>
    <w:rsid w:val="00081E0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7">
    <w:name w:val="xl27"/>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8">
    <w:name w:val="xl28"/>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0">
    <w:name w:val="xl30"/>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1">
    <w:name w:val="xl31"/>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081E07"/>
    <w:pPr>
      <w:spacing w:before="100" w:beforeAutospacing="1" w:after="100" w:afterAutospacing="1"/>
    </w:pPr>
    <w:rPr>
      <w:rFonts w:ascii="Arial" w:eastAsia="Arial Unicode MS" w:hAnsi="Arial" w:cs="Arial"/>
      <w:b/>
      <w:bCs/>
      <w:szCs w:val="24"/>
    </w:rPr>
  </w:style>
  <w:style w:type="paragraph" w:customStyle="1" w:styleId="xl35">
    <w:name w:val="xl35"/>
    <w:basedOn w:val="Normal"/>
    <w:rsid w:val="00081E07"/>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081E07"/>
    <w:pPr>
      <w:pBdr>
        <w:top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rsid w:val="00081E07"/>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Normal"/>
    <w:rsid w:val="00081E07"/>
    <w:pPr>
      <w:pBdr>
        <w:top w:val="single" w:sz="4" w:space="0" w:color="auto"/>
        <w:left w:val="single" w:sz="4" w:space="0" w:color="auto"/>
        <w:bottom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38">
    <w:name w:val="xl38"/>
    <w:basedOn w:val="Normal"/>
    <w:rsid w:val="00081E07"/>
    <w:pPr>
      <w:pBdr>
        <w:top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9">
    <w:name w:val="xl39"/>
    <w:basedOn w:val="Normal"/>
    <w:rsid w:val="00081E07"/>
    <w:pPr>
      <w:pBdr>
        <w:top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0">
    <w:name w:val="xl40"/>
    <w:basedOn w:val="Normal"/>
    <w:rsid w:val="00081E07"/>
    <w:pPr>
      <w:pBdr>
        <w:top w:val="single" w:sz="4" w:space="0" w:color="auto"/>
        <w:lef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1">
    <w:name w:val="xl41"/>
    <w:basedOn w:val="Normal"/>
    <w:rsid w:val="00081E07"/>
    <w:pPr>
      <w:pBdr>
        <w:top w:val="single" w:sz="4" w:space="0" w:color="auto"/>
        <w:left w:val="double" w:sz="6"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2">
    <w:name w:val="xl42"/>
    <w:basedOn w:val="Normal"/>
    <w:rsid w:val="00081E07"/>
    <w:pPr>
      <w:pBdr>
        <w:top w:val="single" w:sz="4" w:space="0" w:color="auto"/>
        <w:right w:val="double" w:sz="6"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18">
    <w:name w:val="xl18"/>
    <w:basedOn w:val="Normal"/>
    <w:rsid w:val="00081E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19">
    <w:name w:val="xl19"/>
    <w:basedOn w:val="Normal"/>
    <w:rsid w:val="00081E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20">
    <w:name w:val="xl20"/>
    <w:basedOn w:val="Normal"/>
    <w:rsid w:val="00081E07"/>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b/>
      <w:bCs/>
      <w:szCs w:val="24"/>
    </w:rPr>
  </w:style>
  <w:style w:type="paragraph" w:customStyle="1" w:styleId="xl21">
    <w:name w:val="xl21"/>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2">
    <w:name w:val="xl22"/>
    <w:basedOn w:val="Normal"/>
    <w:rsid w:val="00081E07"/>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Cs w:val="24"/>
    </w:rPr>
  </w:style>
  <w:style w:type="paragraph" w:customStyle="1" w:styleId="xl23">
    <w:name w:val="xl23"/>
    <w:basedOn w:val="Normal"/>
    <w:rsid w:val="00081E07"/>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4">
    <w:name w:val="xl24"/>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Cs w:val="24"/>
    </w:rPr>
  </w:style>
  <w:style w:type="paragraph" w:styleId="TOC1">
    <w:name w:val="toc 1"/>
    <w:basedOn w:val="Normal"/>
    <w:next w:val="Normal"/>
    <w:autoRedefine/>
    <w:uiPriority w:val="39"/>
    <w:rsid w:val="00081E07"/>
    <w:pPr>
      <w:tabs>
        <w:tab w:val="left" w:pos="924"/>
        <w:tab w:val="right" w:pos="8222"/>
      </w:tabs>
      <w:spacing w:before="240" w:after="120"/>
    </w:pPr>
    <w:rPr>
      <w:b/>
      <w:noProof/>
    </w:rPr>
  </w:style>
  <w:style w:type="paragraph" w:styleId="TOC2">
    <w:name w:val="toc 2"/>
    <w:basedOn w:val="Normal"/>
    <w:next w:val="Normal"/>
    <w:autoRedefine/>
    <w:uiPriority w:val="39"/>
    <w:rsid w:val="00081E07"/>
    <w:pPr>
      <w:tabs>
        <w:tab w:val="left" w:pos="924"/>
        <w:tab w:val="right" w:pos="8222"/>
      </w:tabs>
      <w:ind w:left="924" w:right="851" w:hanging="924"/>
    </w:pPr>
  </w:style>
  <w:style w:type="paragraph" w:styleId="TOC3">
    <w:name w:val="toc 3"/>
    <w:basedOn w:val="Normal"/>
    <w:next w:val="Normal"/>
    <w:autoRedefine/>
    <w:uiPriority w:val="39"/>
    <w:semiHidden/>
    <w:rsid w:val="00081E07"/>
    <w:pPr>
      <w:ind w:left="480"/>
    </w:pPr>
  </w:style>
  <w:style w:type="paragraph" w:styleId="TOC4">
    <w:name w:val="toc 4"/>
    <w:basedOn w:val="Normal"/>
    <w:next w:val="Normal"/>
    <w:autoRedefine/>
    <w:uiPriority w:val="39"/>
    <w:semiHidden/>
    <w:rsid w:val="00081E07"/>
    <w:pPr>
      <w:ind w:left="720"/>
    </w:pPr>
  </w:style>
  <w:style w:type="paragraph" w:styleId="TOC5">
    <w:name w:val="toc 5"/>
    <w:basedOn w:val="Normal"/>
    <w:next w:val="Normal"/>
    <w:autoRedefine/>
    <w:uiPriority w:val="39"/>
    <w:semiHidden/>
    <w:rsid w:val="00081E07"/>
    <w:pPr>
      <w:ind w:left="960"/>
    </w:pPr>
  </w:style>
  <w:style w:type="paragraph" w:styleId="TOC6">
    <w:name w:val="toc 6"/>
    <w:basedOn w:val="Normal"/>
    <w:next w:val="Normal"/>
    <w:autoRedefine/>
    <w:uiPriority w:val="39"/>
    <w:semiHidden/>
    <w:rsid w:val="00081E07"/>
    <w:pPr>
      <w:ind w:left="1200"/>
    </w:pPr>
  </w:style>
  <w:style w:type="paragraph" w:styleId="TOC7">
    <w:name w:val="toc 7"/>
    <w:basedOn w:val="Normal"/>
    <w:next w:val="Normal"/>
    <w:autoRedefine/>
    <w:uiPriority w:val="39"/>
    <w:semiHidden/>
    <w:rsid w:val="00081E07"/>
    <w:pPr>
      <w:ind w:left="1440"/>
    </w:pPr>
  </w:style>
  <w:style w:type="paragraph" w:styleId="TOC8">
    <w:name w:val="toc 8"/>
    <w:basedOn w:val="Normal"/>
    <w:next w:val="Normal"/>
    <w:autoRedefine/>
    <w:uiPriority w:val="39"/>
    <w:semiHidden/>
    <w:rsid w:val="00081E07"/>
    <w:pPr>
      <w:ind w:left="1680"/>
    </w:pPr>
  </w:style>
  <w:style w:type="paragraph" w:styleId="TOC9">
    <w:name w:val="toc 9"/>
    <w:basedOn w:val="Normal"/>
    <w:next w:val="Normal"/>
    <w:autoRedefine/>
    <w:uiPriority w:val="39"/>
    <w:semiHidden/>
    <w:rsid w:val="00081E07"/>
    <w:pPr>
      <w:ind w:left="1920"/>
    </w:pPr>
  </w:style>
  <w:style w:type="paragraph" w:styleId="BalloonText">
    <w:name w:val="Balloon Text"/>
    <w:basedOn w:val="Normal"/>
    <w:link w:val="BalloonTextChar"/>
    <w:uiPriority w:val="99"/>
    <w:semiHidden/>
    <w:rsid w:val="00D25FB3"/>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x-none" w:eastAsia="en-US"/>
    </w:rPr>
  </w:style>
  <w:style w:type="paragraph" w:customStyle="1" w:styleId="GraphTableHeading">
    <w:name w:val="Graph/Table Heading"/>
    <w:link w:val="GraphTableHeadingChar"/>
    <w:autoRedefine/>
    <w:rsid w:val="004A77D2"/>
    <w:rPr>
      <w:bCs/>
      <w:sz w:val="24"/>
      <w:szCs w:val="24"/>
    </w:rPr>
  </w:style>
  <w:style w:type="character" w:customStyle="1" w:styleId="GraphTableHeadingChar">
    <w:name w:val="Graph/Table Heading Char"/>
    <w:link w:val="GraphTableHeading"/>
    <w:locked/>
    <w:rsid w:val="004A77D2"/>
    <w:rPr>
      <w:bCs/>
      <w:sz w:val="24"/>
      <w:szCs w:val="24"/>
      <w:lang w:val="en-AU" w:eastAsia="en-AU" w:bidi="ar-SA"/>
    </w:rPr>
  </w:style>
  <w:style w:type="paragraph" w:customStyle="1" w:styleId="DSPSubHeading">
    <w:name w:val="DSP Sub Heading"/>
    <w:basedOn w:val="Normal"/>
    <w:link w:val="DSPSubHeadingChar"/>
    <w:rsid w:val="002C2AE4"/>
    <w:rPr>
      <w:b/>
    </w:rPr>
  </w:style>
  <w:style w:type="character" w:customStyle="1" w:styleId="DSPSubHeadingChar">
    <w:name w:val="DSP Sub Heading Char"/>
    <w:link w:val="DSPSubHeading"/>
    <w:locked/>
    <w:rsid w:val="002C2AE4"/>
    <w:rPr>
      <w:rFonts w:cs="Times New Roman"/>
      <w:b/>
      <w:sz w:val="24"/>
      <w:lang w:val="en-AU" w:eastAsia="en-US" w:bidi="ar-SA"/>
    </w:rPr>
  </w:style>
  <w:style w:type="table" w:styleId="TableGrid">
    <w:name w:val="Table Grid"/>
    <w:basedOn w:val="TableNormal"/>
    <w:uiPriority w:val="59"/>
    <w:rsid w:val="00BE0F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AE208E"/>
    <w:rPr>
      <w:sz w:val="16"/>
      <w:szCs w:val="16"/>
    </w:rPr>
  </w:style>
  <w:style w:type="paragraph" w:styleId="CommentText">
    <w:name w:val="annotation text"/>
    <w:basedOn w:val="Normal"/>
    <w:semiHidden/>
    <w:rsid w:val="00AE208E"/>
    <w:rPr>
      <w:sz w:val="20"/>
    </w:rPr>
  </w:style>
  <w:style w:type="paragraph" w:styleId="CommentSubject">
    <w:name w:val="annotation subject"/>
    <w:basedOn w:val="CommentText"/>
    <w:next w:val="CommentText"/>
    <w:semiHidden/>
    <w:rsid w:val="00AE208E"/>
    <w:rPr>
      <w:b/>
      <w:bCs/>
    </w:rPr>
  </w:style>
  <w:style w:type="paragraph" w:customStyle="1" w:styleId="Char">
    <w:name w:val="Char"/>
    <w:basedOn w:val="Normal"/>
    <w:rsid w:val="005449DD"/>
    <w:pPr>
      <w:autoSpaceDE w:val="0"/>
      <w:autoSpaceDN w:val="0"/>
      <w:adjustRightInd w:val="0"/>
      <w:spacing w:after="160" w:line="240" w:lineRule="exact"/>
    </w:pPr>
    <w:rPr>
      <w:rFonts w:ascii="Verdana" w:hAnsi="Verdana" w:cs="Verdana"/>
      <w:sz w:val="20"/>
      <w:lang w:val="en-US"/>
    </w:rPr>
  </w:style>
  <w:style w:type="paragraph" w:styleId="FootnoteText">
    <w:name w:val="footnote text"/>
    <w:basedOn w:val="Normal"/>
    <w:semiHidden/>
    <w:rsid w:val="00D72906"/>
    <w:rPr>
      <w:sz w:val="20"/>
    </w:rPr>
  </w:style>
  <w:style w:type="character" w:styleId="FootnoteReference">
    <w:name w:val="footnote reference"/>
    <w:semiHidden/>
    <w:rsid w:val="00D72906"/>
    <w:rPr>
      <w:vertAlign w:val="superscript"/>
    </w:rPr>
  </w:style>
  <w:style w:type="paragraph" w:customStyle="1" w:styleId="JonsTbl">
    <w:name w:val="JonsTbl"/>
    <w:basedOn w:val="Normal"/>
    <w:rsid w:val="0038566B"/>
    <w:pPr>
      <w:spacing w:after="120"/>
    </w:pPr>
    <w:rPr>
      <w:b/>
    </w:rPr>
  </w:style>
  <w:style w:type="paragraph" w:styleId="TableofFigures">
    <w:name w:val="table of figures"/>
    <w:basedOn w:val="Normal"/>
    <w:next w:val="Normal"/>
    <w:uiPriority w:val="99"/>
    <w:rsid w:val="00DB0CA0"/>
  </w:style>
  <w:style w:type="paragraph" w:customStyle="1" w:styleId="JonsFgr">
    <w:name w:val="JonsFgr"/>
    <w:basedOn w:val="Normal"/>
    <w:rsid w:val="00193FAE"/>
    <w:pPr>
      <w:spacing w:after="120"/>
    </w:pPr>
    <w:rPr>
      <w:b/>
      <w:bCs/>
    </w:rPr>
  </w:style>
  <w:style w:type="character" w:styleId="FollowedHyperlink">
    <w:name w:val="FollowedHyperlink"/>
    <w:rsid w:val="0048720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366">
      <w:bodyDiv w:val="1"/>
      <w:marLeft w:val="0"/>
      <w:marRight w:val="0"/>
      <w:marTop w:val="0"/>
      <w:marBottom w:val="0"/>
      <w:divBdr>
        <w:top w:val="none" w:sz="0" w:space="0" w:color="auto"/>
        <w:left w:val="none" w:sz="0" w:space="0" w:color="auto"/>
        <w:bottom w:val="none" w:sz="0" w:space="0" w:color="auto"/>
        <w:right w:val="none" w:sz="0" w:space="0" w:color="auto"/>
      </w:divBdr>
    </w:div>
    <w:div w:id="15811470">
      <w:bodyDiv w:val="1"/>
      <w:marLeft w:val="0"/>
      <w:marRight w:val="0"/>
      <w:marTop w:val="0"/>
      <w:marBottom w:val="0"/>
      <w:divBdr>
        <w:top w:val="none" w:sz="0" w:space="0" w:color="auto"/>
        <w:left w:val="none" w:sz="0" w:space="0" w:color="auto"/>
        <w:bottom w:val="none" w:sz="0" w:space="0" w:color="auto"/>
        <w:right w:val="none" w:sz="0" w:space="0" w:color="auto"/>
      </w:divBdr>
    </w:div>
    <w:div w:id="102849989">
      <w:bodyDiv w:val="1"/>
      <w:marLeft w:val="0"/>
      <w:marRight w:val="0"/>
      <w:marTop w:val="0"/>
      <w:marBottom w:val="0"/>
      <w:divBdr>
        <w:top w:val="none" w:sz="0" w:space="0" w:color="auto"/>
        <w:left w:val="none" w:sz="0" w:space="0" w:color="auto"/>
        <w:bottom w:val="none" w:sz="0" w:space="0" w:color="auto"/>
        <w:right w:val="none" w:sz="0" w:space="0" w:color="auto"/>
      </w:divBdr>
    </w:div>
    <w:div w:id="106123698">
      <w:bodyDiv w:val="1"/>
      <w:marLeft w:val="0"/>
      <w:marRight w:val="0"/>
      <w:marTop w:val="0"/>
      <w:marBottom w:val="0"/>
      <w:divBdr>
        <w:top w:val="none" w:sz="0" w:space="0" w:color="auto"/>
        <w:left w:val="none" w:sz="0" w:space="0" w:color="auto"/>
        <w:bottom w:val="none" w:sz="0" w:space="0" w:color="auto"/>
        <w:right w:val="none" w:sz="0" w:space="0" w:color="auto"/>
      </w:divBdr>
    </w:div>
    <w:div w:id="161900216">
      <w:bodyDiv w:val="1"/>
      <w:marLeft w:val="0"/>
      <w:marRight w:val="0"/>
      <w:marTop w:val="0"/>
      <w:marBottom w:val="0"/>
      <w:divBdr>
        <w:top w:val="none" w:sz="0" w:space="0" w:color="auto"/>
        <w:left w:val="none" w:sz="0" w:space="0" w:color="auto"/>
        <w:bottom w:val="none" w:sz="0" w:space="0" w:color="auto"/>
        <w:right w:val="none" w:sz="0" w:space="0" w:color="auto"/>
      </w:divBdr>
    </w:div>
    <w:div w:id="210769806">
      <w:bodyDiv w:val="1"/>
      <w:marLeft w:val="0"/>
      <w:marRight w:val="0"/>
      <w:marTop w:val="0"/>
      <w:marBottom w:val="0"/>
      <w:divBdr>
        <w:top w:val="none" w:sz="0" w:space="0" w:color="auto"/>
        <w:left w:val="none" w:sz="0" w:space="0" w:color="auto"/>
        <w:bottom w:val="none" w:sz="0" w:space="0" w:color="auto"/>
        <w:right w:val="none" w:sz="0" w:space="0" w:color="auto"/>
      </w:divBdr>
    </w:div>
    <w:div w:id="283971378">
      <w:bodyDiv w:val="1"/>
      <w:marLeft w:val="0"/>
      <w:marRight w:val="0"/>
      <w:marTop w:val="0"/>
      <w:marBottom w:val="0"/>
      <w:divBdr>
        <w:top w:val="none" w:sz="0" w:space="0" w:color="auto"/>
        <w:left w:val="none" w:sz="0" w:space="0" w:color="auto"/>
        <w:bottom w:val="none" w:sz="0" w:space="0" w:color="auto"/>
        <w:right w:val="none" w:sz="0" w:space="0" w:color="auto"/>
      </w:divBdr>
    </w:div>
    <w:div w:id="295185148">
      <w:bodyDiv w:val="1"/>
      <w:marLeft w:val="0"/>
      <w:marRight w:val="0"/>
      <w:marTop w:val="0"/>
      <w:marBottom w:val="0"/>
      <w:divBdr>
        <w:top w:val="none" w:sz="0" w:space="0" w:color="auto"/>
        <w:left w:val="none" w:sz="0" w:space="0" w:color="auto"/>
        <w:bottom w:val="none" w:sz="0" w:space="0" w:color="auto"/>
        <w:right w:val="none" w:sz="0" w:space="0" w:color="auto"/>
      </w:divBdr>
    </w:div>
    <w:div w:id="322707552">
      <w:bodyDiv w:val="1"/>
      <w:marLeft w:val="0"/>
      <w:marRight w:val="0"/>
      <w:marTop w:val="0"/>
      <w:marBottom w:val="0"/>
      <w:divBdr>
        <w:top w:val="none" w:sz="0" w:space="0" w:color="auto"/>
        <w:left w:val="none" w:sz="0" w:space="0" w:color="auto"/>
        <w:bottom w:val="none" w:sz="0" w:space="0" w:color="auto"/>
        <w:right w:val="none" w:sz="0" w:space="0" w:color="auto"/>
      </w:divBdr>
    </w:div>
    <w:div w:id="322897771">
      <w:bodyDiv w:val="1"/>
      <w:marLeft w:val="0"/>
      <w:marRight w:val="0"/>
      <w:marTop w:val="0"/>
      <w:marBottom w:val="0"/>
      <w:divBdr>
        <w:top w:val="none" w:sz="0" w:space="0" w:color="auto"/>
        <w:left w:val="none" w:sz="0" w:space="0" w:color="auto"/>
        <w:bottom w:val="none" w:sz="0" w:space="0" w:color="auto"/>
        <w:right w:val="none" w:sz="0" w:space="0" w:color="auto"/>
      </w:divBdr>
    </w:div>
    <w:div w:id="335770905">
      <w:bodyDiv w:val="1"/>
      <w:marLeft w:val="0"/>
      <w:marRight w:val="0"/>
      <w:marTop w:val="0"/>
      <w:marBottom w:val="0"/>
      <w:divBdr>
        <w:top w:val="none" w:sz="0" w:space="0" w:color="auto"/>
        <w:left w:val="none" w:sz="0" w:space="0" w:color="auto"/>
        <w:bottom w:val="none" w:sz="0" w:space="0" w:color="auto"/>
        <w:right w:val="none" w:sz="0" w:space="0" w:color="auto"/>
      </w:divBdr>
    </w:div>
    <w:div w:id="354965893">
      <w:bodyDiv w:val="1"/>
      <w:marLeft w:val="0"/>
      <w:marRight w:val="0"/>
      <w:marTop w:val="0"/>
      <w:marBottom w:val="0"/>
      <w:divBdr>
        <w:top w:val="none" w:sz="0" w:space="0" w:color="auto"/>
        <w:left w:val="none" w:sz="0" w:space="0" w:color="auto"/>
        <w:bottom w:val="none" w:sz="0" w:space="0" w:color="auto"/>
        <w:right w:val="none" w:sz="0" w:space="0" w:color="auto"/>
      </w:divBdr>
    </w:div>
    <w:div w:id="418676562">
      <w:bodyDiv w:val="1"/>
      <w:marLeft w:val="0"/>
      <w:marRight w:val="0"/>
      <w:marTop w:val="0"/>
      <w:marBottom w:val="0"/>
      <w:divBdr>
        <w:top w:val="none" w:sz="0" w:space="0" w:color="auto"/>
        <w:left w:val="none" w:sz="0" w:space="0" w:color="auto"/>
        <w:bottom w:val="none" w:sz="0" w:space="0" w:color="auto"/>
        <w:right w:val="none" w:sz="0" w:space="0" w:color="auto"/>
      </w:divBdr>
    </w:div>
    <w:div w:id="445201644">
      <w:bodyDiv w:val="1"/>
      <w:marLeft w:val="0"/>
      <w:marRight w:val="0"/>
      <w:marTop w:val="0"/>
      <w:marBottom w:val="0"/>
      <w:divBdr>
        <w:top w:val="none" w:sz="0" w:space="0" w:color="auto"/>
        <w:left w:val="none" w:sz="0" w:space="0" w:color="auto"/>
        <w:bottom w:val="none" w:sz="0" w:space="0" w:color="auto"/>
        <w:right w:val="none" w:sz="0" w:space="0" w:color="auto"/>
      </w:divBdr>
    </w:div>
    <w:div w:id="467475764">
      <w:bodyDiv w:val="1"/>
      <w:marLeft w:val="0"/>
      <w:marRight w:val="0"/>
      <w:marTop w:val="0"/>
      <w:marBottom w:val="0"/>
      <w:divBdr>
        <w:top w:val="none" w:sz="0" w:space="0" w:color="auto"/>
        <w:left w:val="none" w:sz="0" w:space="0" w:color="auto"/>
        <w:bottom w:val="none" w:sz="0" w:space="0" w:color="auto"/>
        <w:right w:val="none" w:sz="0" w:space="0" w:color="auto"/>
      </w:divBdr>
    </w:div>
    <w:div w:id="481234431">
      <w:bodyDiv w:val="1"/>
      <w:marLeft w:val="0"/>
      <w:marRight w:val="0"/>
      <w:marTop w:val="0"/>
      <w:marBottom w:val="0"/>
      <w:divBdr>
        <w:top w:val="none" w:sz="0" w:space="0" w:color="auto"/>
        <w:left w:val="none" w:sz="0" w:space="0" w:color="auto"/>
        <w:bottom w:val="none" w:sz="0" w:space="0" w:color="auto"/>
        <w:right w:val="none" w:sz="0" w:space="0" w:color="auto"/>
      </w:divBdr>
    </w:div>
    <w:div w:id="502015234">
      <w:bodyDiv w:val="1"/>
      <w:marLeft w:val="0"/>
      <w:marRight w:val="0"/>
      <w:marTop w:val="0"/>
      <w:marBottom w:val="0"/>
      <w:divBdr>
        <w:top w:val="none" w:sz="0" w:space="0" w:color="auto"/>
        <w:left w:val="none" w:sz="0" w:space="0" w:color="auto"/>
        <w:bottom w:val="none" w:sz="0" w:space="0" w:color="auto"/>
        <w:right w:val="none" w:sz="0" w:space="0" w:color="auto"/>
      </w:divBdr>
    </w:div>
    <w:div w:id="518471778">
      <w:bodyDiv w:val="1"/>
      <w:marLeft w:val="0"/>
      <w:marRight w:val="0"/>
      <w:marTop w:val="0"/>
      <w:marBottom w:val="0"/>
      <w:divBdr>
        <w:top w:val="none" w:sz="0" w:space="0" w:color="auto"/>
        <w:left w:val="none" w:sz="0" w:space="0" w:color="auto"/>
        <w:bottom w:val="none" w:sz="0" w:space="0" w:color="auto"/>
        <w:right w:val="none" w:sz="0" w:space="0" w:color="auto"/>
      </w:divBdr>
    </w:div>
    <w:div w:id="637876047">
      <w:bodyDiv w:val="1"/>
      <w:marLeft w:val="0"/>
      <w:marRight w:val="0"/>
      <w:marTop w:val="0"/>
      <w:marBottom w:val="0"/>
      <w:divBdr>
        <w:top w:val="none" w:sz="0" w:space="0" w:color="auto"/>
        <w:left w:val="none" w:sz="0" w:space="0" w:color="auto"/>
        <w:bottom w:val="none" w:sz="0" w:space="0" w:color="auto"/>
        <w:right w:val="none" w:sz="0" w:space="0" w:color="auto"/>
      </w:divBdr>
    </w:div>
    <w:div w:id="759720432">
      <w:bodyDiv w:val="1"/>
      <w:marLeft w:val="0"/>
      <w:marRight w:val="0"/>
      <w:marTop w:val="0"/>
      <w:marBottom w:val="0"/>
      <w:divBdr>
        <w:top w:val="none" w:sz="0" w:space="0" w:color="auto"/>
        <w:left w:val="none" w:sz="0" w:space="0" w:color="auto"/>
        <w:bottom w:val="none" w:sz="0" w:space="0" w:color="auto"/>
        <w:right w:val="none" w:sz="0" w:space="0" w:color="auto"/>
      </w:divBdr>
    </w:div>
    <w:div w:id="887646120">
      <w:bodyDiv w:val="1"/>
      <w:marLeft w:val="0"/>
      <w:marRight w:val="0"/>
      <w:marTop w:val="0"/>
      <w:marBottom w:val="0"/>
      <w:divBdr>
        <w:top w:val="none" w:sz="0" w:space="0" w:color="auto"/>
        <w:left w:val="none" w:sz="0" w:space="0" w:color="auto"/>
        <w:bottom w:val="none" w:sz="0" w:space="0" w:color="auto"/>
        <w:right w:val="none" w:sz="0" w:space="0" w:color="auto"/>
      </w:divBdr>
    </w:div>
    <w:div w:id="981155157">
      <w:bodyDiv w:val="1"/>
      <w:marLeft w:val="0"/>
      <w:marRight w:val="0"/>
      <w:marTop w:val="0"/>
      <w:marBottom w:val="0"/>
      <w:divBdr>
        <w:top w:val="none" w:sz="0" w:space="0" w:color="auto"/>
        <w:left w:val="none" w:sz="0" w:space="0" w:color="auto"/>
        <w:bottom w:val="none" w:sz="0" w:space="0" w:color="auto"/>
        <w:right w:val="none" w:sz="0" w:space="0" w:color="auto"/>
      </w:divBdr>
    </w:div>
    <w:div w:id="998650494">
      <w:bodyDiv w:val="1"/>
      <w:marLeft w:val="0"/>
      <w:marRight w:val="0"/>
      <w:marTop w:val="0"/>
      <w:marBottom w:val="0"/>
      <w:divBdr>
        <w:top w:val="none" w:sz="0" w:space="0" w:color="auto"/>
        <w:left w:val="none" w:sz="0" w:space="0" w:color="auto"/>
        <w:bottom w:val="none" w:sz="0" w:space="0" w:color="auto"/>
        <w:right w:val="none" w:sz="0" w:space="0" w:color="auto"/>
      </w:divBdr>
    </w:div>
    <w:div w:id="1036542725">
      <w:bodyDiv w:val="1"/>
      <w:marLeft w:val="0"/>
      <w:marRight w:val="0"/>
      <w:marTop w:val="0"/>
      <w:marBottom w:val="0"/>
      <w:divBdr>
        <w:top w:val="none" w:sz="0" w:space="0" w:color="auto"/>
        <w:left w:val="none" w:sz="0" w:space="0" w:color="auto"/>
        <w:bottom w:val="none" w:sz="0" w:space="0" w:color="auto"/>
        <w:right w:val="none" w:sz="0" w:space="0" w:color="auto"/>
      </w:divBdr>
    </w:div>
    <w:div w:id="1052267223">
      <w:bodyDiv w:val="1"/>
      <w:marLeft w:val="0"/>
      <w:marRight w:val="0"/>
      <w:marTop w:val="0"/>
      <w:marBottom w:val="0"/>
      <w:divBdr>
        <w:top w:val="none" w:sz="0" w:space="0" w:color="auto"/>
        <w:left w:val="none" w:sz="0" w:space="0" w:color="auto"/>
        <w:bottom w:val="none" w:sz="0" w:space="0" w:color="auto"/>
        <w:right w:val="none" w:sz="0" w:space="0" w:color="auto"/>
      </w:divBdr>
    </w:div>
    <w:div w:id="1066297153">
      <w:bodyDiv w:val="1"/>
      <w:marLeft w:val="0"/>
      <w:marRight w:val="0"/>
      <w:marTop w:val="0"/>
      <w:marBottom w:val="0"/>
      <w:divBdr>
        <w:top w:val="none" w:sz="0" w:space="0" w:color="auto"/>
        <w:left w:val="none" w:sz="0" w:space="0" w:color="auto"/>
        <w:bottom w:val="none" w:sz="0" w:space="0" w:color="auto"/>
        <w:right w:val="none" w:sz="0" w:space="0" w:color="auto"/>
      </w:divBdr>
    </w:div>
    <w:div w:id="1150515777">
      <w:bodyDiv w:val="1"/>
      <w:marLeft w:val="0"/>
      <w:marRight w:val="0"/>
      <w:marTop w:val="0"/>
      <w:marBottom w:val="0"/>
      <w:divBdr>
        <w:top w:val="none" w:sz="0" w:space="0" w:color="auto"/>
        <w:left w:val="none" w:sz="0" w:space="0" w:color="auto"/>
        <w:bottom w:val="none" w:sz="0" w:space="0" w:color="auto"/>
        <w:right w:val="none" w:sz="0" w:space="0" w:color="auto"/>
      </w:divBdr>
    </w:div>
    <w:div w:id="1162353233">
      <w:bodyDiv w:val="1"/>
      <w:marLeft w:val="0"/>
      <w:marRight w:val="0"/>
      <w:marTop w:val="0"/>
      <w:marBottom w:val="0"/>
      <w:divBdr>
        <w:top w:val="none" w:sz="0" w:space="0" w:color="auto"/>
        <w:left w:val="none" w:sz="0" w:space="0" w:color="auto"/>
        <w:bottom w:val="none" w:sz="0" w:space="0" w:color="auto"/>
        <w:right w:val="none" w:sz="0" w:space="0" w:color="auto"/>
      </w:divBdr>
    </w:div>
    <w:div w:id="1181505156">
      <w:bodyDiv w:val="1"/>
      <w:marLeft w:val="0"/>
      <w:marRight w:val="0"/>
      <w:marTop w:val="0"/>
      <w:marBottom w:val="0"/>
      <w:divBdr>
        <w:top w:val="none" w:sz="0" w:space="0" w:color="auto"/>
        <w:left w:val="none" w:sz="0" w:space="0" w:color="auto"/>
        <w:bottom w:val="none" w:sz="0" w:space="0" w:color="auto"/>
        <w:right w:val="none" w:sz="0" w:space="0" w:color="auto"/>
      </w:divBdr>
    </w:div>
    <w:div w:id="1188567587">
      <w:bodyDiv w:val="1"/>
      <w:marLeft w:val="0"/>
      <w:marRight w:val="0"/>
      <w:marTop w:val="0"/>
      <w:marBottom w:val="0"/>
      <w:divBdr>
        <w:top w:val="none" w:sz="0" w:space="0" w:color="auto"/>
        <w:left w:val="none" w:sz="0" w:space="0" w:color="auto"/>
        <w:bottom w:val="none" w:sz="0" w:space="0" w:color="auto"/>
        <w:right w:val="none" w:sz="0" w:space="0" w:color="auto"/>
      </w:divBdr>
    </w:div>
    <w:div w:id="1264067765">
      <w:bodyDiv w:val="1"/>
      <w:marLeft w:val="0"/>
      <w:marRight w:val="0"/>
      <w:marTop w:val="0"/>
      <w:marBottom w:val="0"/>
      <w:divBdr>
        <w:top w:val="none" w:sz="0" w:space="0" w:color="auto"/>
        <w:left w:val="none" w:sz="0" w:space="0" w:color="auto"/>
        <w:bottom w:val="none" w:sz="0" w:space="0" w:color="auto"/>
        <w:right w:val="none" w:sz="0" w:space="0" w:color="auto"/>
      </w:divBdr>
    </w:div>
    <w:div w:id="1287546381">
      <w:bodyDiv w:val="1"/>
      <w:marLeft w:val="0"/>
      <w:marRight w:val="0"/>
      <w:marTop w:val="0"/>
      <w:marBottom w:val="0"/>
      <w:divBdr>
        <w:top w:val="none" w:sz="0" w:space="0" w:color="auto"/>
        <w:left w:val="none" w:sz="0" w:space="0" w:color="auto"/>
        <w:bottom w:val="none" w:sz="0" w:space="0" w:color="auto"/>
        <w:right w:val="none" w:sz="0" w:space="0" w:color="auto"/>
      </w:divBdr>
    </w:div>
    <w:div w:id="1318344534">
      <w:bodyDiv w:val="1"/>
      <w:marLeft w:val="0"/>
      <w:marRight w:val="0"/>
      <w:marTop w:val="0"/>
      <w:marBottom w:val="0"/>
      <w:divBdr>
        <w:top w:val="none" w:sz="0" w:space="0" w:color="auto"/>
        <w:left w:val="none" w:sz="0" w:space="0" w:color="auto"/>
        <w:bottom w:val="none" w:sz="0" w:space="0" w:color="auto"/>
        <w:right w:val="none" w:sz="0" w:space="0" w:color="auto"/>
      </w:divBdr>
    </w:div>
    <w:div w:id="1334256079">
      <w:bodyDiv w:val="1"/>
      <w:marLeft w:val="0"/>
      <w:marRight w:val="0"/>
      <w:marTop w:val="0"/>
      <w:marBottom w:val="0"/>
      <w:divBdr>
        <w:top w:val="none" w:sz="0" w:space="0" w:color="auto"/>
        <w:left w:val="none" w:sz="0" w:space="0" w:color="auto"/>
        <w:bottom w:val="none" w:sz="0" w:space="0" w:color="auto"/>
        <w:right w:val="none" w:sz="0" w:space="0" w:color="auto"/>
      </w:divBdr>
    </w:div>
    <w:div w:id="1367170299">
      <w:bodyDiv w:val="1"/>
      <w:marLeft w:val="0"/>
      <w:marRight w:val="0"/>
      <w:marTop w:val="0"/>
      <w:marBottom w:val="0"/>
      <w:divBdr>
        <w:top w:val="none" w:sz="0" w:space="0" w:color="auto"/>
        <w:left w:val="none" w:sz="0" w:space="0" w:color="auto"/>
        <w:bottom w:val="none" w:sz="0" w:space="0" w:color="auto"/>
        <w:right w:val="none" w:sz="0" w:space="0" w:color="auto"/>
      </w:divBdr>
    </w:div>
    <w:div w:id="1378161015">
      <w:bodyDiv w:val="1"/>
      <w:marLeft w:val="0"/>
      <w:marRight w:val="0"/>
      <w:marTop w:val="0"/>
      <w:marBottom w:val="0"/>
      <w:divBdr>
        <w:top w:val="none" w:sz="0" w:space="0" w:color="auto"/>
        <w:left w:val="none" w:sz="0" w:space="0" w:color="auto"/>
        <w:bottom w:val="none" w:sz="0" w:space="0" w:color="auto"/>
        <w:right w:val="none" w:sz="0" w:space="0" w:color="auto"/>
      </w:divBdr>
    </w:div>
    <w:div w:id="1386443487">
      <w:bodyDiv w:val="1"/>
      <w:marLeft w:val="0"/>
      <w:marRight w:val="0"/>
      <w:marTop w:val="0"/>
      <w:marBottom w:val="0"/>
      <w:divBdr>
        <w:top w:val="none" w:sz="0" w:space="0" w:color="auto"/>
        <w:left w:val="none" w:sz="0" w:space="0" w:color="auto"/>
        <w:bottom w:val="none" w:sz="0" w:space="0" w:color="auto"/>
        <w:right w:val="none" w:sz="0" w:space="0" w:color="auto"/>
      </w:divBdr>
    </w:div>
    <w:div w:id="1408455228">
      <w:bodyDiv w:val="1"/>
      <w:marLeft w:val="0"/>
      <w:marRight w:val="0"/>
      <w:marTop w:val="0"/>
      <w:marBottom w:val="0"/>
      <w:divBdr>
        <w:top w:val="none" w:sz="0" w:space="0" w:color="auto"/>
        <w:left w:val="none" w:sz="0" w:space="0" w:color="auto"/>
        <w:bottom w:val="none" w:sz="0" w:space="0" w:color="auto"/>
        <w:right w:val="none" w:sz="0" w:space="0" w:color="auto"/>
      </w:divBdr>
    </w:div>
    <w:div w:id="1440221557">
      <w:bodyDiv w:val="1"/>
      <w:marLeft w:val="0"/>
      <w:marRight w:val="0"/>
      <w:marTop w:val="0"/>
      <w:marBottom w:val="0"/>
      <w:divBdr>
        <w:top w:val="none" w:sz="0" w:space="0" w:color="auto"/>
        <w:left w:val="none" w:sz="0" w:space="0" w:color="auto"/>
        <w:bottom w:val="none" w:sz="0" w:space="0" w:color="auto"/>
        <w:right w:val="none" w:sz="0" w:space="0" w:color="auto"/>
      </w:divBdr>
    </w:div>
    <w:div w:id="1495493033">
      <w:bodyDiv w:val="1"/>
      <w:marLeft w:val="0"/>
      <w:marRight w:val="0"/>
      <w:marTop w:val="0"/>
      <w:marBottom w:val="0"/>
      <w:divBdr>
        <w:top w:val="none" w:sz="0" w:space="0" w:color="auto"/>
        <w:left w:val="none" w:sz="0" w:space="0" w:color="auto"/>
        <w:bottom w:val="none" w:sz="0" w:space="0" w:color="auto"/>
        <w:right w:val="none" w:sz="0" w:space="0" w:color="auto"/>
      </w:divBdr>
    </w:div>
    <w:div w:id="1575776758">
      <w:bodyDiv w:val="1"/>
      <w:marLeft w:val="0"/>
      <w:marRight w:val="0"/>
      <w:marTop w:val="0"/>
      <w:marBottom w:val="0"/>
      <w:divBdr>
        <w:top w:val="none" w:sz="0" w:space="0" w:color="auto"/>
        <w:left w:val="none" w:sz="0" w:space="0" w:color="auto"/>
        <w:bottom w:val="none" w:sz="0" w:space="0" w:color="auto"/>
        <w:right w:val="none" w:sz="0" w:space="0" w:color="auto"/>
      </w:divBdr>
    </w:div>
    <w:div w:id="1584800794">
      <w:bodyDiv w:val="1"/>
      <w:marLeft w:val="0"/>
      <w:marRight w:val="0"/>
      <w:marTop w:val="0"/>
      <w:marBottom w:val="0"/>
      <w:divBdr>
        <w:top w:val="none" w:sz="0" w:space="0" w:color="auto"/>
        <w:left w:val="none" w:sz="0" w:space="0" w:color="auto"/>
        <w:bottom w:val="none" w:sz="0" w:space="0" w:color="auto"/>
        <w:right w:val="none" w:sz="0" w:space="0" w:color="auto"/>
      </w:divBdr>
    </w:div>
    <w:div w:id="1614508498">
      <w:bodyDiv w:val="1"/>
      <w:marLeft w:val="0"/>
      <w:marRight w:val="0"/>
      <w:marTop w:val="0"/>
      <w:marBottom w:val="0"/>
      <w:divBdr>
        <w:top w:val="none" w:sz="0" w:space="0" w:color="auto"/>
        <w:left w:val="none" w:sz="0" w:space="0" w:color="auto"/>
        <w:bottom w:val="none" w:sz="0" w:space="0" w:color="auto"/>
        <w:right w:val="none" w:sz="0" w:space="0" w:color="auto"/>
      </w:divBdr>
    </w:div>
    <w:div w:id="1637370007">
      <w:bodyDiv w:val="1"/>
      <w:marLeft w:val="0"/>
      <w:marRight w:val="0"/>
      <w:marTop w:val="0"/>
      <w:marBottom w:val="0"/>
      <w:divBdr>
        <w:top w:val="none" w:sz="0" w:space="0" w:color="auto"/>
        <w:left w:val="none" w:sz="0" w:space="0" w:color="auto"/>
        <w:bottom w:val="none" w:sz="0" w:space="0" w:color="auto"/>
        <w:right w:val="none" w:sz="0" w:space="0" w:color="auto"/>
      </w:divBdr>
    </w:div>
    <w:div w:id="1667397225">
      <w:bodyDiv w:val="1"/>
      <w:marLeft w:val="0"/>
      <w:marRight w:val="0"/>
      <w:marTop w:val="0"/>
      <w:marBottom w:val="0"/>
      <w:divBdr>
        <w:top w:val="none" w:sz="0" w:space="0" w:color="auto"/>
        <w:left w:val="none" w:sz="0" w:space="0" w:color="auto"/>
        <w:bottom w:val="none" w:sz="0" w:space="0" w:color="auto"/>
        <w:right w:val="none" w:sz="0" w:space="0" w:color="auto"/>
      </w:divBdr>
    </w:div>
    <w:div w:id="1796410639">
      <w:bodyDiv w:val="1"/>
      <w:marLeft w:val="0"/>
      <w:marRight w:val="0"/>
      <w:marTop w:val="0"/>
      <w:marBottom w:val="0"/>
      <w:divBdr>
        <w:top w:val="none" w:sz="0" w:space="0" w:color="auto"/>
        <w:left w:val="none" w:sz="0" w:space="0" w:color="auto"/>
        <w:bottom w:val="none" w:sz="0" w:space="0" w:color="auto"/>
        <w:right w:val="none" w:sz="0" w:space="0" w:color="auto"/>
      </w:divBdr>
    </w:div>
    <w:div w:id="1807626555">
      <w:marLeft w:val="0"/>
      <w:marRight w:val="0"/>
      <w:marTop w:val="0"/>
      <w:marBottom w:val="0"/>
      <w:divBdr>
        <w:top w:val="none" w:sz="0" w:space="0" w:color="auto"/>
        <w:left w:val="none" w:sz="0" w:space="0" w:color="auto"/>
        <w:bottom w:val="none" w:sz="0" w:space="0" w:color="auto"/>
        <w:right w:val="none" w:sz="0" w:space="0" w:color="auto"/>
      </w:divBdr>
    </w:div>
    <w:div w:id="1807626556">
      <w:marLeft w:val="0"/>
      <w:marRight w:val="0"/>
      <w:marTop w:val="0"/>
      <w:marBottom w:val="0"/>
      <w:divBdr>
        <w:top w:val="none" w:sz="0" w:space="0" w:color="auto"/>
        <w:left w:val="none" w:sz="0" w:space="0" w:color="auto"/>
        <w:bottom w:val="none" w:sz="0" w:space="0" w:color="auto"/>
        <w:right w:val="none" w:sz="0" w:space="0" w:color="auto"/>
      </w:divBdr>
    </w:div>
    <w:div w:id="1807626557">
      <w:marLeft w:val="0"/>
      <w:marRight w:val="0"/>
      <w:marTop w:val="0"/>
      <w:marBottom w:val="0"/>
      <w:divBdr>
        <w:top w:val="none" w:sz="0" w:space="0" w:color="auto"/>
        <w:left w:val="none" w:sz="0" w:space="0" w:color="auto"/>
        <w:bottom w:val="none" w:sz="0" w:space="0" w:color="auto"/>
        <w:right w:val="none" w:sz="0" w:space="0" w:color="auto"/>
      </w:divBdr>
    </w:div>
    <w:div w:id="1807626558">
      <w:marLeft w:val="0"/>
      <w:marRight w:val="0"/>
      <w:marTop w:val="0"/>
      <w:marBottom w:val="0"/>
      <w:divBdr>
        <w:top w:val="none" w:sz="0" w:space="0" w:color="auto"/>
        <w:left w:val="none" w:sz="0" w:space="0" w:color="auto"/>
        <w:bottom w:val="none" w:sz="0" w:space="0" w:color="auto"/>
        <w:right w:val="none" w:sz="0" w:space="0" w:color="auto"/>
      </w:divBdr>
    </w:div>
    <w:div w:id="1807626559">
      <w:marLeft w:val="0"/>
      <w:marRight w:val="0"/>
      <w:marTop w:val="0"/>
      <w:marBottom w:val="0"/>
      <w:divBdr>
        <w:top w:val="none" w:sz="0" w:space="0" w:color="auto"/>
        <w:left w:val="none" w:sz="0" w:space="0" w:color="auto"/>
        <w:bottom w:val="none" w:sz="0" w:space="0" w:color="auto"/>
        <w:right w:val="none" w:sz="0" w:space="0" w:color="auto"/>
      </w:divBdr>
    </w:div>
    <w:div w:id="1807626560">
      <w:marLeft w:val="0"/>
      <w:marRight w:val="0"/>
      <w:marTop w:val="0"/>
      <w:marBottom w:val="0"/>
      <w:divBdr>
        <w:top w:val="none" w:sz="0" w:space="0" w:color="auto"/>
        <w:left w:val="none" w:sz="0" w:space="0" w:color="auto"/>
        <w:bottom w:val="none" w:sz="0" w:space="0" w:color="auto"/>
        <w:right w:val="none" w:sz="0" w:space="0" w:color="auto"/>
      </w:divBdr>
    </w:div>
    <w:div w:id="1807626561">
      <w:marLeft w:val="0"/>
      <w:marRight w:val="0"/>
      <w:marTop w:val="0"/>
      <w:marBottom w:val="0"/>
      <w:divBdr>
        <w:top w:val="none" w:sz="0" w:space="0" w:color="auto"/>
        <w:left w:val="none" w:sz="0" w:space="0" w:color="auto"/>
        <w:bottom w:val="none" w:sz="0" w:space="0" w:color="auto"/>
        <w:right w:val="none" w:sz="0" w:space="0" w:color="auto"/>
      </w:divBdr>
    </w:div>
    <w:div w:id="1807626562">
      <w:marLeft w:val="0"/>
      <w:marRight w:val="0"/>
      <w:marTop w:val="0"/>
      <w:marBottom w:val="0"/>
      <w:divBdr>
        <w:top w:val="none" w:sz="0" w:space="0" w:color="auto"/>
        <w:left w:val="none" w:sz="0" w:space="0" w:color="auto"/>
        <w:bottom w:val="none" w:sz="0" w:space="0" w:color="auto"/>
        <w:right w:val="none" w:sz="0" w:space="0" w:color="auto"/>
      </w:divBdr>
    </w:div>
    <w:div w:id="1807626563">
      <w:marLeft w:val="0"/>
      <w:marRight w:val="0"/>
      <w:marTop w:val="0"/>
      <w:marBottom w:val="0"/>
      <w:divBdr>
        <w:top w:val="none" w:sz="0" w:space="0" w:color="auto"/>
        <w:left w:val="none" w:sz="0" w:space="0" w:color="auto"/>
        <w:bottom w:val="none" w:sz="0" w:space="0" w:color="auto"/>
        <w:right w:val="none" w:sz="0" w:space="0" w:color="auto"/>
      </w:divBdr>
    </w:div>
    <w:div w:id="1807626564">
      <w:marLeft w:val="0"/>
      <w:marRight w:val="0"/>
      <w:marTop w:val="0"/>
      <w:marBottom w:val="0"/>
      <w:divBdr>
        <w:top w:val="none" w:sz="0" w:space="0" w:color="auto"/>
        <w:left w:val="none" w:sz="0" w:space="0" w:color="auto"/>
        <w:bottom w:val="none" w:sz="0" w:space="0" w:color="auto"/>
        <w:right w:val="none" w:sz="0" w:space="0" w:color="auto"/>
      </w:divBdr>
    </w:div>
    <w:div w:id="1807626565">
      <w:marLeft w:val="0"/>
      <w:marRight w:val="0"/>
      <w:marTop w:val="0"/>
      <w:marBottom w:val="0"/>
      <w:divBdr>
        <w:top w:val="none" w:sz="0" w:space="0" w:color="auto"/>
        <w:left w:val="none" w:sz="0" w:space="0" w:color="auto"/>
        <w:bottom w:val="none" w:sz="0" w:space="0" w:color="auto"/>
        <w:right w:val="none" w:sz="0" w:space="0" w:color="auto"/>
      </w:divBdr>
    </w:div>
    <w:div w:id="1807626566">
      <w:marLeft w:val="0"/>
      <w:marRight w:val="0"/>
      <w:marTop w:val="0"/>
      <w:marBottom w:val="0"/>
      <w:divBdr>
        <w:top w:val="none" w:sz="0" w:space="0" w:color="auto"/>
        <w:left w:val="none" w:sz="0" w:space="0" w:color="auto"/>
        <w:bottom w:val="none" w:sz="0" w:space="0" w:color="auto"/>
        <w:right w:val="none" w:sz="0" w:space="0" w:color="auto"/>
      </w:divBdr>
    </w:div>
    <w:div w:id="1807626567">
      <w:marLeft w:val="0"/>
      <w:marRight w:val="0"/>
      <w:marTop w:val="0"/>
      <w:marBottom w:val="0"/>
      <w:divBdr>
        <w:top w:val="none" w:sz="0" w:space="0" w:color="auto"/>
        <w:left w:val="none" w:sz="0" w:space="0" w:color="auto"/>
        <w:bottom w:val="none" w:sz="0" w:space="0" w:color="auto"/>
        <w:right w:val="none" w:sz="0" w:space="0" w:color="auto"/>
      </w:divBdr>
    </w:div>
    <w:div w:id="1807626568">
      <w:marLeft w:val="0"/>
      <w:marRight w:val="0"/>
      <w:marTop w:val="0"/>
      <w:marBottom w:val="0"/>
      <w:divBdr>
        <w:top w:val="none" w:sz="0" w:space="0" w:color="auto"/>
        <w:left w:val="none" w:sz="0" w:space="0" w:color="auto"/>
        <w:bottom w:val="none" w:sz="0" w:space="0" w:color="auto"/>
        <w:right w:val="none" w:sz="0" w:space="0" w:color="auto"/>
      </w:divBdr>
    </w:div>
    <w:div w:id="1807626569">
      <w:marLeft w:val="0"/>
      <w:marRight w:val="0"/>
      <w:marTop w:val="0"/>
      <w:marBottom w:val="0"/>
      <w:divBdr>
        <w:top w:val="none" w:sz="0" w:space="0" w:color="auto"/>
        <w:left w:val="none" w:sz="0" w:space="0" w:color="auto"/>
        <w:bottom w:val="none" w:sz="0" w:space="0" w:color="auto"/>
        <w:right w:val="none" w:sz="0" w:space="0" w:color="auto"/>
      </w:divBdr>
    </w:div>
    <w:div w:id="1807626570">
      <w:marLeft w:val="0"/>
      <w:marRight w:val="0"/>
      <w:marTop w:val="0"/>
      <w:marBottom w:val="0"/>
      <w:divBdr>
        <w:top w:val="none" w:sz="0" w:space="0" w:color="auto"/>
        <w:left w:val="none" w:sz="0" w:space="0" w:color="auto"/>
        <w:bottom w:val="none" w:sz="0" w:space="0" w:color="auto"/>
        <w:right w:val="none" w:sz="0" w:space="0" w:color="auto"/>
      </w:divBdr>
    </w:div>
    <w:div w:id="1807626571">
      <w:marLeft w:val="0"/>
      <w:marRight w:val="0"/>
      <w:marTop w:val="0"/>
      <w:marBottom w:val="0"/>
      <w:divBdr>
        <w:top w:val="none" w:sz="0" w:space="0" w:color="auto"/>
        <w:left w:val="none" w:sz="0" w:space="0" w:color="auto"/>
        <w:bottom w:val="none" w:sz="0" w:space="0" w:color="auto"/>
        <w:right w:val="none" w:sz="0" w:space="0" w:color="auto"/>
      </w:divBdr>
    </w:div>
    <w:div w:id="1807626572">
      <w:marLeft w:val="0"/>
      <w:marRight w:val="0"/>
      <w:marTop w:val="0"/>
      <w:marBottom w:val="0"/>
      <w:divBdr>
        <w:top w:val="none" w:sz="0" w:space="0" w:color="auto"/>
        <w:left w:val="none" w:sz="0" w:space="0" w:color="auto"/>
        <w:bottom w:val="none" w:sz="0" w:space="0" w:color="auto"/>
        <w:right w:val="none" w:sz="0" w:space="0" w:color="auto"/>
      </w:divBdr>
    </w:div>
    <w:div w:id="1807626573">
      <w:marLeft w:val="0"/>
      <w:marRight w:val="0"/>
      <w:marTop w:val="0"/>
      <w:marBottom w:val="0"/>
      <w:divBdr>
        <w:top w:val="none" w:sz="0" w:space="0" w:color="auto"/>
        <w:left w:val="none" w:sz="0" w:space="0" w:color="auto"/>
        <w:bottom w:val="none" w:sz="0" w:space="0" w:color="auto"/>
        <w:right w:val="none" w:sz="0" w:space="0" w:color="auto"/>
      </w:divBdr>
    </w:div>
    <w:div w:id="1807626574">
      <w:marLeft w:val="0"/>
      <w:marRight w:val="0"/>
      <w:marTop w:val="0"/>
      <w:marBottom w:val="0"/>
      <w:divBdr>
        <w:top w:val="none" w:sz="0" w:space="0" w:color="auto"/>
        <w:left w:val="none" w:sz="0" w:space="0" w:color="auto"/>
        <w:bottom w:val="none" w:sz="0" w:space="0" w:color="auto"/>
        <w:right w:val="none" w:sz="0" w:space="0" w:color="auto"/>
      </w:divBdr>
    </w:div>
    <w:div w:id="1807626575">
      <w:marLeft w:val="0"/>
      <w:marRight w:val="0"/>
      <w:marTop w:val="0"/>
      <w:marBottom w:val="0"/>
      <w:divBdr>
        <w:top w:val="none" w:sz="0" w:space="0" w:color="auto"/>
        <w:left w:val="none" w:sz="0" w:space="0" w:color="auto"/>
        <w:bottom w:val="none" w:sz="0" w:space="0" w:color="auto"/>
        <w:right w:val="none" w:sz="0" w:space="0" w:color="auto"/>
      </w:divBdr>
    </w:div>
    <w:div w:id="1807626576">
      <w:marLeft w:val="0"/>
      <w:marRight w:val="0"/>
      <w:marTop w:val="0"/>
      <w:marBottom w:val="0"/>
      <w:divBdr>
        <w:top w:val="none" w:sz="0" w:space="0" w:color="auto"/>
        <w:left w:val="none" w:sz="0" w:space="0" w:color="auto"/>
        <w:bottom w:val="none" w:sz="0" w:space="0" w:color="auto"/>
        <w:right w:val="none" w:sz="0" w:space="0" w:color="auto"/>
      </w:divBdr>
    </w:div>
    <w:div w:id="1807626577">
      <w:marLeft w:val="0"/>
      <w:marRight w:val="0"/>
      <w:marTop w:val="0"/>
      <w:marBottom w:val="0"/>
      <w:divBdr>
        <w:top w:val="none" w:sz="0" w:space="0" w:color="auto"/>
        <w:left w:val="none" w:sz="0" w:space="0" w:color="auto"/>
        <w:bottom w:val="none" w:sz="0" w:space="0" w:color="auto"/>
        <w:right w:val="none" w:sz="0" w:space="0" w:color="auto"/>
      </w:divBdr>
    </w:div>
    <w:div w:id="1807626578">
      <w:marLeft w:val="0"/>
      <w:marRight w:val="0"/>
      <w:marTop w:val="0"/>
      <w:marBottom w:val="0"/>
      <w:divBdr>
        <w:top w:val="none" w:sz="0" w:space="0" w:color="auto"/>
        <w:left w:val="none" w:sz="0" w:space="0" w:color="auto"/>
        <w:bottom w:val="none" w:sz="0" w:space="0" w:color="auto"/>
        <w:right w:val="none" w:sz="0" w:space="0" w:color="auto"/>
      </w:divBdr>
    </w:div>
    <w:div w:id="1807626579">
      <w:marLeft w:val="0"/>
      <w:marRight w:val="0"/>
      <w:marTop w:val="0"/>
      <w:marBottom w:val="0"/>
      <w:divBdr>
        <w:top w:val="none" w:sz="0" w:space="0" w:color="auto"/>
        <w:left w:val="none" w:sz="0" w:space="0" w:color="auto"/>
        <w:bottom w:val="none" w:sz="0" w:space="0" w:color="auto"/>
        <w:right w:val="none" w:sz="0" w:space="0" w:color="auto"/>
      </w:divBdr>
    </w:div>
    <w:div w:id="1807626580">
      <w:marLeft w:val="0"/>
      <w:marRight w:val="0"/>
      <w:marTop w:val="0"/>
      <w:marBottom w:val="0"/>
      <w:divBdr>
        <w:top w:val="none" w:sz="0" w:space="0" w:color="auto"/>
        <w:left w:val="none" w:sz="0" w:space="0" w:color="auto"/>
        <w:bottom w:val="none" w:sz="0" w:space="0" w:color="auto"/>
        <w:right w:val="none" w:sz="0" w:space="0" w:color="auto"/>
      </w:divBdr>
    </w:div>
    <w:div w:id="1807626581">
      <w:marLeft w:val="0"/>
      <w:marRight w:val="0"/>
      <w:marTop w:val="0"/>
      <w:marBottom w:val="0"/>
      <w:divBdr>
        <w:top w:val="none" w:sz="0" w:space="0" w:color="auto"/>
        <w:left w:val="none" w:sz="0" w:space="0" w:color="auto"/>
        <w:bottom w:val="none" w:sz="0" w:space="0" w:color="auto"/>
        <w:right w:val="none" w:sz="0" w:space="0" w:color="auto"/>
      </w:divBdr>
    </w:div>
    <w:div w:id="1807626582">
      <w:marLeft w:val="0"/>
      <w:marRight w:val="0"/>
      <w:marTop w:val="0"/>
      <w:marBottom w:val="0"/>
      <w:divBdr>
        <w:top w:val="none" w:sz="0" w:space="0" w:color="auto"/>
        <w:left w:val="none" w:sz="0" w:space="0" w:color="auto"/>
        <w:bottom w:val="none" w:sz="0" w:space="0" w:color="auto"/>
        <w:right w:val="none" w:sz="0" w:space="0" w:color="auto"/>
      </w:divBdr>
    </w:div>
    <w:div w:id="1807626583">
      <w:marLeft w:val="0"/>
      <w:marRight w:val="0"/>
      <w:marTop w:val="0"/>
      <w:marBottom w:val="0"/>
      <w:divBdr>
        <w:top w:val="none" w:sz="0" w:space="0" w:color="auto"/>
        <w:left w:val="none" w:sz="0" w:space="0" w:color="auto"/>
        <w:bottom w:val="none" w:sz="0" w:space="0" w:color="auto"/>
        <w:right w:val="none" w:sz="0" w:space="0" w:color="auto"/>
      </w:divBdr>
    </w:div>
    <w:div w:id="1807626584">
      <w:marLeft w:val="0"/>
      <w:marRight w:val="0"/>
      <w:marTop w:val="0"/>
      <w:marBottom w:val="0"/>
      <w:divBdr>
        <w:top w:val="none" w:sz="0" w:space="0" w:color="auto"/>
        <w:left w:val="none" w:sz="0" w:space="0" w:color="auto"/>
        <w:bottom w:val="none" w:sz="0" w:space="0" w:color="auto"/>
        <w:right w:val="none" w:sz="0" w:space="0" w:color="auto"/>
      </w:divBdr>
    </w:div>
    <w:div w:id="1807626585">
      <w:marLeft w:val="0"/>
      <w:marRight w:val="0"/>
      <w:marTop w:val="0"/>
      <w:marBottom w:val="0"/>
      <w:divBdr>
        <w:top w:val="none" w:sz="0" w:space="0" w:color="auto"/>
        <w:left w:val="none" w:sz="0" w:space="0" w:color="auto"/>
        <w:bottom w:val="none" w:sz="0" w:space="0" w:color="auto"/>
        <w:right w:val="none" w:sz="0" w:space="0" w:color="auto"/>
      </w:divBdr>
    </w:div>
    <w:div w:id="1807626586">
      <w:marLeft w:val="0"/>
      <w:marRight w:val="0"/>
      <w:marTop w:val="0"/>
      <w:marBottom w:val="0"/>
      <w:divBdr>
        <w:top w:val="none" w:sz="0" w:space="0" w:color="auto"/>
        <w:left w:val="none" w:sz="0" w:space="0" w:color="auto"/>
        <w:bottom w:val="none" w:sz="0" w:space="0" w:color="auto"/>
        <w:right w:val="none" w:sz="0" w:space="0" w:color="auto"/>
      </w:divBdr>
    </w:div>
    <w:div w:id="1807626587">
      <w:marLeft w:val="0"/>
      <w:marRight w:val="0"/>
      <w:marTop w:val="0"/>
      <w:marBottom w:val="0"/>
      <w:divBdr>
        <w:top w:val="none" w:sz="0" w:space="0" w:color="auto"/>
        <w:left w:val="none" w:sz="0" w:space="0" w:color="auto"/>
        <w:bottom w:val="none" w:sz="0" w:space="0" w:color="auto"/>
        <w:right w:val="none" w:sz="0" w:space="0" w:color="auto"/>
      </w:divBdr>
    </w:div>
    <w:div w:id="1807626588">
      <w:marLeft w:val="0"/>
      <w:marRight w:val="0"/>
      <w:marTop w:val="0"/>
      <w:marBottom w:val="0"/>
      <w:divBdr>
        <w:top w:val="none" w:sz="0" w:space="0" w:color="auto"/>
        <w:left w:val="none" w:sz="0" w:space="0" w:color="auto"/>
        <w:bottom w:val="none" w:sz="0" w:space="0" w:color="auto"/>
        <w:right w:val="none" w:sz="0" w:space="0" w:color="auto"/>
      </w:divBdr>
    </w:div>
    <w:div w:id="1807626589">
      <w:marLeft w:val="0"/>
      <w:marRight w:val="0"/>
      <w:marTop w:val="0"/>
      <w:marBottom w:val="0"/>
      <w:divBdr>
        <w:top w:val="none" w:sz="0" w:space="0" w:color="auto"/>
        <w:left w:val="none" w:sz="0" w:space="0" w:color="auto"/>
        <w:bottom w:val="none" w:sz="0" w:space="0" w:color="auto"/>
        <w:right w:val="none" w:sz="0" w:space="0" w:color="auto"/>
      </w:divBdr>
    </w:div>
    <w:div w:id="1807626590">
      <w:marLeft w:val="0"/>
      <w:marRight w:val="0"/>
      <w:marTop w:val="0"/>
      <w:marBottom w:val="0"/>
      <w:divBdr>
        <w:top w:val="none" w:sz="0" w:space="0" w:color="auto"/>
        <w:left w:val="none" w:sz="0" w:space="0" w:color="auto"/>
        <w:bottom w:val="none" w:sz="0" w:space="0" w:color="auto"/>
        <w:right w:val="none" w:sz="0" w:space="0" w:color="auto"/>
      </w:divBdr>
    </w:div>
    <w:div w:id="1807626591">
      <w:marLeft w:val="0"/>
      <w:marRight w:val="0"/>
      <w:marTop w:val="0"/>
      <w:marBottom w:val="0"/>
      <w:divBdr>
        <w:top w:val="none" w:sz="0" w:space="0" w:color="auto"/>
        <w:left w:val="none" w:sz="0" w:space="0" w:color="auto"/>
        <w:bottom w:val="none" w:sz="0" w:space="0" w:color="auto"/>
        <w:right w:val="none" w:sz="0" w:space="0" w:color="auto"/>
      </w:divBdr>
    </w:div>
    <w:div w:id="1807626592">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 w:id="1807626594">
      <w:marLeft w:val="0"/>
      <w:marRight w:val="0"/>
      <w:marTop w:val="0"/>
      <w:marBottom w:val="0"/>
      <w:divBdr>
        <w:top w:val="none" w:sz="0" w:space="0" w:color="auto"/>
        <w:left w:val="none" w:sz="0" w:space="0" w:color="auto"/>
        <w:bottom w:val="none" w:sz="0" w:space="0" w:color="auto"/>
        <w:right w:val="none" w:sz="0" w:space="0" w:color="auto"/>
      </w:divBdr>
    </w:div>
    <w:div w:id="1807626595">
      <w:marLeft w:val="0"/>
      <w:marRight w:val="0"/>
      <w:marTop w:val="0"/>
      <w:marBottom w:val="0"/>
      <w:divBdr>
        <w:top w:val="none" w:sz="0" w:space="0" w:color="auto"/>
        <w:left w:val="none" w:sz="0" w:space="0" w:color="auto"/>
        <w:bottom w:val="none" w:sz="0" w:space="0" w:color="auto"/>
        <w:right w:val="none" w:sz="0" w:space="0" w:color="auto"/>
      </w:divBdr>
    </w:div>
    <w:div w:id="1807626596">
      <w:marLeft w:val="0"/>
      <w:marRight w:val="0"/>
      <w:marTop w:val="0"/>
      <w:marBottom w:val="0"/>
      <w:divBdr>
        <w:top w:val="none" w:sz="0" w:space="0" w:color="auto"/>
        <w:left w:val="none" w:sz="0" w:space="0" w:color="auto"/>
        <w:bottom w:val="none" w:sz="0" w:space="0" w:color="auto"/>
        <w:right w:val="none" w:sz="0" w:space="0" w:color="auto"/>
      </w:divBdr>
    </w:div>
    <w:div w:id="1807626597">
      <w:marLeft w:val="0"/>
      <w:marRight w:val="0"/>
      <w:marTop w:val="0"/>
      <w:marBottom w:val="0"/>
      <w:divBdr>
        <w:top w:val="none" w:sz="0" w:space="0" w:color="auto"/>
        <w:left w:val="none" w:sz="0" w:space="0" w:color="auto"/>
        <w:bottom w:val="none" w:sz="0" w:space="0" w:color="auto"/>
        <w:right w:val="none" w:sz="0" w:space="0" w:color="auto"/>
      </w:divBdr>
    </w:div>
    <w:div w:id="1807626598">
      <w:marLeft w:val="0"/>
      <w:marRight w:val="0"/>
      <w:marTop w:val="0"/>
      <w:marBottom w:val="0"/>
      <w:divBdr>
        <w:top w:val="none" w:sz="0" w:space="0" w:color="auto"/>
        <w:left w:val="none" w:sz="0" w:space="0" w:color="auto"/>
        <w:bottom w:val="none" w:sz="0" w:space="0" w:color="auto"/>
        <w:right w:val="none" w:sz="0" w:space="0" w:color="auto"/>
      </w:divBdr>
    </w:div>
    <w:div w:id="1807626599">
      <w:marLeft w:val="0"/>
      <w:marRight w:val="0"/>
      <w:marTop w:val="0"/>
      <w:marBottom w:val="0"/>
      <w:divBdr>
        <w:top w:val="none" w:sz="0" w:space="0" w:color="auto"/>
        <w:left w:val="none" w:sz="0" w:space="0" w:color="auto"/>
        <w:bottom w:val="none" w:sz="0" w:space="0" w:color="auto"/>
        <w:right w:val="none" w:sz="0" w:space="0" w:color="auto"/>
      </w:divBdr>
    </w:div>
    <w:div w:id="1807626600">
      <w:marLeft w:val="0"/>
      <w:marRight w:val="0"/>
      <w:marTop w:val="0"/>
      <w:marBottom w:val="0"/>
      <w:divBdr>
        <w:top w:val="none" w:sz="0" w:space="0" w:color="auto"/>
        <w:left w:val="none" w:sz="0" w:space="0" w:color="auto"/>
        <w:bottom w:val="none" w:sz="0" w:space="0" w:color="auto"/>
        <w:right w:val="none" w:sz="0" w:space="0" w:color="auto"/>
      </w:divBdr>
    </w:div>
    <w:div w:id="1807626601">
      <w:marLeft w:val="0"/>
      <w:marRight w:val="0"/>
      <w:marTop w:val="0"/>
      <w:marBottom w:val="0"/>
      <w:divBdr>
        <w:top w:val="none" w:sz="0" w:space="0" w:color="auto"/>
        <w:left w:val="none" w:sz="0" w:space="0" w:color="auto"/>
        <w:bottom w:val="none" w:sz="0" w:space="0" w:color="auto"/>
        <w:right w:val="none" w:sz="0" w:space="0" w:color="auto"/>
      </w:divBdr>
    </w:div>
    <w:div w:id="1807626602">
      <w:marLeft w:val="0"/>
      <w:marRight w:val="0"/>
      <w:marTop w:val="0"/>
      <w:marBottom w:val="0"/>
      <w:divBdr>
        <w:top w:val="none" w:sz="0" w:space="0" w:color="auto"/>
        <w:left w:val="none" w:sz="0" w:space="0" w:color="auto"/>
        <w:bottom w:val="none" w:sz="0" w:space="0" w:color="auto"/>
        <w:right w:val="none" w:sz="0" w:space="0" w:color="auto"/>
      </w:divBdr>
    </w:div>
    <w:div w:id="1807626603">
      <w:marLeft w:val="0"/>
      <w:marRight w:val="0"/>
      <w:marTop w:val="0"/>
      <w:marBottom w:val="0"/>
      <w:divBdr>
        <w:top w:val="none" w:sz="0" w:space="0" w:color="auto"/>
        <w:left w:val="none" w:sz="0" w:space="0" w:color="auto"/>
        <w:bottom w:val="none" w:sz="0" w:space="0" w:color="auto"/>
        <w:right w:val="none" w:sz="0" w:space="0" w:color="auto"/>
      </w:divBdr>
    </w:div>
    <w:div w:id="1807626604">
      <w:marLeft w:val="0"/>
      <w:marRight w:val="0"/>
      <w:marTop w:val="0"/>
      <w:marBottom w:val="0"/>
      <w:divBdr>
        <w:top w:val="none" w:sz="0" w:space="0" w:color="auto"/>
        <w:left w:val="none" w:sz="0" w:space="0" w:color="auto"/>
        <w:bottom w:val="none" w:sz="0" w:space="0" w:color="auto"/>
        <w:right w:val="none" w:sz="0" w:space="0" w:color="auto"/>
      </w:divBdr>
    </w:div>
    <w:div w:id="1807626605">
      <w:marLeft w:val="0"/>
      <w:marRight w:val="0"/>
      <w:marTop w:val="0"/>
      <w:marBottom w:val="0"/>
      <w:divBdr>
        <w:top w:val="none" w:sz="0" w:space="0" w:color="auto"/>
        <w:left w:val="none" w:sz="0" w:space="0" w:color="auto"/>
        <w:bottom w:val="none" w:sz="0" w:space="0" w:color="auto"/>
        <w:right w:val="none" w:sz="0" w:space="0" w:color="auto"/>
      </w:divBdr>
    </w:div>
    <w:div w:id="1807626606">
      <w:marLeft w:val="0"/>
      <w:marRight w:val="0"/>
      <w:marTop w:val="0"/>
      <w:marBottom w:val="0"/>
      <w:divBdr>
        <w:top w:val="none" w:sz="0" w:space="0" w:color="auto"/>
        <w:left w:val="none" w:sz="0" w:space="0" w:color="auto"/>
        <w:bottom w:val="none" w:sz="0" w:space="0" w:color="auto"/>
        <w:right w:val="none" w:sz="0" w:space="0" w:color="auto"/>
      </w:divBdr>
    </w:div>
    <w:div w:id="1807626607">
      <w:marLeft w:val="0"/>
      <w:marRight w:val="0"/>
      <w:marTop w:val="0"/>
      <w:marBottom w:val="0"/>
      <w:divBdr>
        <w:top w:val="none" w:sz="0" w:space="0" w:color="auto"/>
        <w:left w:val="none" w:sz="0" w:space="0" w:color="auto"/>
        <w:bottom w:val="none" w:sz="0" w:space="0" w:color="auto"/>
        <w:right w:val="none" w:sz="0" w:space="0" w:color="auto"/>
      </w:divBdr>
    </w:div>
    <w:div w:id="1807626608">
      <w:marLeft w:val="0"/>
      <w:marRight w:val="0"/>
      <w:marTop w:val="0"/>
      <w:marBottom w:val="0"/>
      <w:divBdr>
        <w:top w:val="none" w:sz="0" w:space="0" w:color="auto"/>
        <w:left w:val="none" w:sz="0" w:space="0" w:color="auto"/>
        <w:bottom w:val="none" w:sz="0" w:space="0" w:color="auto"/>
        <w:right w:val="none" w:sz="0" w:space="0" w:color="auto"/>
      </w:divBdr>
    </w:div>
    <w:div w:id="1807626609">
      <w:marLeft w:val="0"/>
      <w:marRight w:val="0"/>
      <w:marTop w:val="0"/>
      <w:marBottom w:val="0"/>
      <w:divBdr>
        <w:top w:val="none" w:sz="0" w:space="0" w:color="auto"/>
        <w:left w:val="none" w:sz="0" w:space="0" w:color="auto"/>
        <w:bottom w:val="none" w:sz="0" w:space="0" w:color="auto"/>
        <w:right w:val="none" w:sz="0" w:space="0" w:color="auto"/>
      </w:divBdr>
    </w:div>
    <w:div w:id="1807626610">
      <w:marLeft w:val="0"/>
      <w:marRight w:val="0"/>
      <w:marTop w:val="0"/>
      <w:marBottom w:val="0"/>
      <w:divBdr>
        <w:top w:val="none" w:sz="0" w:space="0" w:color="auto"/>
        <w:left w:val="none" w:sz="0" w:space="0" w:color="auto"/>
        <w:bottom w:val="none" w:sz="0" w:space="0" w:color="auto"/>
        <w:right w:val="none" w:sz="0" w:space="0" w:color="auto"/>
      </w:divBdr>
    </w:div>
    <w:div w:id="1807626611">
      <w:marLeft w:val="0"/>
      <w:marRight w:val="0"/>
      <w:marTop w:val="0"/>
      <w:marBottom w:val="0"/>
      <w:divBdr>
        <w:top w:val="none" w:sz="0" w:space="0" w:color="auto"/>
        <w:left w:val="none" w:sz="0" w:space="0" w:color="auto"/>
        <w:bottom w:val="none" w:sz="0" w:space="0" w:color="auto"/>
        <w:right w:val="none" w:sz="0" w:space="0" w:color="auto"/>
      </w:divBdr>
    </w:div>
    <w:div w:id="1807626612">
      <w:marLeft w:val="0"/>
      <w:marRight w:val="0"/>
      <w:marTop w:val="0"/>
      <w:marBottom w:val="0"/>
      <w:divBdr>
        <w:top w:val="none" w:sz="0" w:space="0" w:color="auto"/>
        <w:left w:val="none" w:sz="0" w:space="0" w:color="auto"/>
        <w:bottom w:val="none" w:sz="0" w:space="0" w:color="auto"/>
        <w:right w:val="none" w:sz="0" w:space="0" w:color="auto"/>
      </w:divBdr>
    </w:div>
    <w:div w:id="1807626613">
      <w:marLeft w:val="0"/>
      <w:marRight w:val="0"/>
      <w:marTop w:val="0"/>
      <w:marBottom w:val="0"/>
      <w:divBdr>
        <w:top w:val="none" w:sz="0" w:space="0" w:color="auto"/>
        <w:left w:val="none" w:sz="0" w:space="0" w:color="auto"/>
        <w:bottom w:val="none" w:sz="0" w:space="0" w:color="auto"/>
        <w:right w:val="none" w:sz="0" w:space="0" w:color="auto"/>
      </w:divBdr>
    </w:div>
    <w:div w:id="1807626614">
      <w:marLeft w:val="0"/>
      <w:marRight w:val="0"/>
      <w:marTop w:val="0"/>
      <w:marBottom w:val="0"/>
      <w:divBdr>
        <w:top w:val="none" w:sz="0" w:space="0" w:color="auto"/>
        <w:left w:val="none" w:sz="0" w:space="0" w:color="auto"/>
        <w:bottom w:val="none" w:sz="0" w:space="0" w:color="auto"/>
        <w:right w:val="none" w:sz="0" w:space="0" w:color="auto"/>
      </w:divBdr>
    </w:div>
    <w:div w:id="1807626615">
      <w:marLeft w:val="0"/>
      <w:marRight w:val="0"/>
      <w:marTop w:val="0"/>
      <w:marBottom w:val="0"/>
      <w:divBdr>
        <w:top w:val="none" w:sz="0" w:space="0" w:color="auto"/>
        <w:left w:val="none" w:sz="0" w:space="0" w:color="auto"/>
        <w:bottom w:val="none" w:sz="0" w:space="0" w:color="auto"/>
        <w:right w:val="none" w:sz="0" w:space="0" w:color="auto"/>
      </w:divBdr>
    </w:div>
    <w:div w:id="1807626616">
      <w:marLeft w:val="0"/>
      <w:marRight w:val="0"/>
      <w:marTop w:val="0"/>
      <w:marBottom w:val="0"/>
      <w:divBdr>
        <w:top w:val="none" w:sz="0" w:space="0" w:color="auto"/>
        <w:left w:val="none" w:sz="0" w:space="0" w:color="auto"/>
        <w:bottom w:val="none" w:sz="0" w:space="0" w:color="auto"/>
        <w:right w:val="none" w:sz="0" w:space="0" w:color="auto"/>
      </w:divBdr>
    </w:div>
    <w:div w:id="1807626617">
      <w:marLeft w:val="0"/>
      <w:marRight w:val="0"/>
      <w:marTop w:val="0"/>
      <w:marBottom w:val="0"/>
      <w:divBdr>
        <w:top w:val="none" w:sz="0" w:space="0" w:color="auto"/>
        <w:left w:val="none" w:sz="0" w:space="0" w:color="auto"/>
        <w:bottom w:val="none" w:sz="0" w:space="0" w:color="auto"/>
        <w:right w:val="none" w:sz="0" w:space="0" w:color="auto"/>
      </w:divBdr>
    </w:div>
    <w:div w:id="1807626618">
      <w:marLeft w:val="0"/>
      <w:marRight w:val="0"/>
      <w:marTop w:val="0"/>
      <w:marBottom w:val="0"/>
      <w:divBdr>
        <w:top w:val="none" w:sz="0" w:space="0" w:color="auto"/>
        <w:left w:val="none" w:sz="0" w:space="0" w:color="auto"/>
        <w:bottom w:val="none" w:sz="0" w:space="0" w:color="auto"/>
        <w:right w:val="none" w:sz="0" w:space="0" w:color="auto"/>
      </w:divBdr>
    </w:div>
    <w:div w:id="1807626619">
      <w:marLeft w:val="0"/>
      <w:marRight w:val="0"/>
      <w:marTop w:val="0"/>
      <w:marBottom w:val="0"/>
      <w:divBdr>
        <w:top w:val="none" w:sz="0" w:space="0" w:color="auto"/>
        <w:left w:val="none" w:sz="0" w:space="0" w:color="auto"/>
        <w:bottom w:val="none" w:sz="0" w:space="0" w:color="auto"/>
        <w:right w:val="none" w:sz="0" w:space="0" w:color="auto"/>
      </w:divBdr>
    </w:div>
    <w:div w:id="1807626620">
      <w:marLeft w:val="0"/>
      <w:marRight w:val="0"/>
      <w:marTop w:val="0"/>
      <w:marBottom w:val="0"/>
      <w:divBdr>
        <w:top w:val="none" w:sz="0" w:space="0" w:color="auto"/>
        <w:left w:val="none" w:sz="0" w:space="0" w:color="auto"/>
        <w:bottom w:val="none" w:sz="0" w:space="0" w:color="auto"/>
        <w:right w:val="none" w:sz="0" w:space="0" w:color="auto"/>
      </w:divBdr>
    </w:div>
    <w:div w:id="1807626621">
      <w:marLeft w:val="0"/>
      <w:marRight w:val="0"/>
      <w:marTop w:val="0"/>
      <w:marBottom w:val="0"/>
      <w:divBdr>
        <w:top w:val="none" w:sz="0" w:space="0" w:color="auto"/>
        <w:left w:val="none" w:sz="0" w:space="0" w:color="auto"/>
        <w:bottom w:val="none" w:sz="0" w:space="0" w:color="auto"/>
        <w:right w:val="none" w:sz="0" w:space="0" w:color="auto"/>
      </w:divBdr>
    </w:div>
    <w:div w:id="1807626622">
      <w:marLeft w:val="0"/>
      <w:marRight w:val="0"/>
      <w:marTop w:val="0"/>
      <w:marBottom w:val="0"/>
      <w:divBdr>
        <w:top w:val="none" w:sz="0" w:space="0" w:color="auto"/>
        <w:left w:val="none" w:sz="0" w:space="0" w:color="auto"/>
        <w:bottom w:val="none" w:sz="0" w:space="0" w:color="auto"/>
        <w:right w:val="none" w:sz="0" w:space="0" w:color="auto"/>
      </w:divBdr>
    </w:div>
    <w:div w:id="1807626623">
      <w:marLeft w:val="0"/>
      <w:marRight w:val="0"/>
      <w:marTop w:val="0"/>
      <w:marBottom w:val="0"/>
      <w:divBdr>
        <w:top w:val="none" w:sz="0" w:space="0" w:color="auto"/>
        <w:left w:val="none" w:sz="0" w:space="0" w:color="auto"/>
        <w:bottom w:val="none" w:sz="0" w:space="0" w:color="auto"/>
        <w:right w:val="none" w:sz="0" w:space="0" w:color="auto"/>
      </w:divBdr>
    </w:div>
    <w:div w:id="1807626624">
      <w:marLeft w:val="0"/>
      <w:marRight w:val="0"/>
      <w:marTop w:val="0"/>
      <w:marBottom w:val="0"/>
      <w:divBdr>
        <w:top w:val="none" w:sz="0" w:space="0" w:color="auto"/>
        <w:left w:val="none" w:sz="0" w:space="0" w:color="auto"/>
        <w:bottom w:val="none" w:sz="0" w:space="0" w:color="auto"/>
        <w:right w:val="none" w:sz="0" w:space="0" w:color="auto"/>
      </w:divBdr>
    </w:div>
    <w:div w:id="1807626625">
      <w:marLeft w:val="0"/>
      <w:marRight w:val="0"/>
      <w:marTop w:val="0"/>
      <w:marBottom w:val="0"/>
      <w:divBdr>
        <w:top w:val="none" w:sz="0" w:space="0" w:color="auto"/>
        <w:left w:val="none" w:sz="0" w:space="0" w:color="auto"/>
        <w:bottom w:val="none" w:sz="0" w:space="0" w:color="auto"/>
        <w:right w:val="none" w:sz="0" w:space="0" w:color="auto"/>
      </w:divBdr>
    </w:div>
    <w:div w:id="1807626626">
      <w:marLeft w:val="0"/>
      <w:marRight w:val="0"/>
      <w:marTop w:val="0"/>
      <w:marBottom w:val="0"/>
      <w:divBdr>
        <w:top w:val="none" w:sz="0" w:space="0" w:color="auto"/>
        <w:left w:val="none" w:sz="0" w:space="0" w:color="auto"/>
        <w:bottom w:val="none" w:sz="0" w:space="0" w:color="auto"/>
        <w:right w:val="none" w:sz="0" w:space="0" w:color="auto"/>
      </w:divBdr>
    </w:div>
    <w:div w:id="1807626627">
      <w:marLeft w:val="0"/>
      <w:marRight w:val="0"/>
      <w:marTop w:val="0"/>
      <w:marBottom w:val="0"/>
      <w:divBdr>
        <w:top w:val="none" w:sz="0" w:space="0" w:color="auto"/>
        <w:left w:val="none" w:sz="0" w:space="0" w:color="auto"/>
        <w:bottom w:val="none" w:sz="0" w:space="0" w:color="auto"/>
        <w:right w:val="none" w:sz="0" w:space="0" w:color="auto"/>
      </w:divBdr>
    </w:div>
    <w:div w:id="1807626628">
      <w:marLeft w:val="0"/>
      <w:marRight w:val="0"/>
      <w:marTop w:val="0"/>
      <w:marBottom w:val="0"/>
      <w:divBdr>
        <w:top w:val="none" w:sz="0" w:space="0" w:color="auto"/>
        <w:left w:val="none" w:sz="0" w:space="0" w:color="auto"/>
        <w:bottom w:val="none" w:sz="0" w:space="0" w:color="auto"/>
        <w:right w:val="none" w:sz="0" w:space="0" w:color="auto"/>
      </w:divBdr>
    </w:div>
    <w:div w:id="1807626629">
      <w:marLeft w:val="0"/>
      <w:marRight w:val="0"/>
      <w:marTop w:val="0"/>
      <w:marBottom w:val="0"/>
      <w:divBdr>
        <w:top w:val="none" w:sz="0" w:space="0" w:color="auto"/>
        <w:left w:val="none" w:sz="0" w:space="0" w:color="auto"/>
        <w:bottom w:val="none" w:sz="0" w:space="0" w:color="auto"/>
        <w:right w:val="none" w:sz="0" w:space="0" w:color="auto"/>
      </w:divBdr>
    </w:div>
    <w:div w:id="1807626630">
      <w:marLeft w:val="0"/>
      <w:marRight w:val="0"/>
      <w:marTop w:val="0"/>
      <w:marBottom w:val="0"/>
      <w:divBdr>
        <w:top w:val="none" w:sz="0" w:space="0" w:color="auto"/>
        <w:left w:val="none" w:sz="0" w:space="0" w:color="auto"/>
        <w:bottom w:val="none" w:sz="0" w:space="0" w:color="auto"/>
        <w:right w:val="none" w:sz="0" w:space="0" w:color="auto"/>
      </w:divBdr>
    </w:div>
    <w:div w:id="1807626631">
      <w:marLeft w:val="0"/>
      <w:marRight w:val="0"/>
      <w:marTop w:val="0"/>
      <w:marBottom w:val="0"/>
      <w:divBdr>
        <w:top w:val="none" w:sz="0" w:space="0" w:color="auto"/>
        <w:left w:val="none" w:sz="0" w:space="0" w:color="auto"/>
        <w:bottom w:val="none" w:sz="0" w:space="0" w:color="auto"/>
        <w:right w:val="none" w:sz="0" w:space="0" w:color="auto"/>
      </w:divBdr>
    </w:div>
    <w:div w:id="1807626632">
      <w:marLeft w:val="0"/>
      <w:marRight w:val="0"/>
      <w:marTop w:val="0"/>
      <w:marBottom w:val="0"/>
      <w:divBdr>
        <w:top w:val="none" w:sz="0" w:space="0" w:color="auto"/>
        <w:left w:val="none" w:sz="0" w:space="0" w:color="auto"/>
        <w:bottom w:val="none" w:sz="0" w:space="0" w:color="auto"/>
        <w:right w:val="none" w:sz="0" w:space="0" w:color="auto"/>
      </w:divBdr>
    </w:div>
    <w:div w:id="1807626633">
      <w:marLeft w:val="0"/>
      <w:marRight w:val="0"/>
      <w:marTop w:val="0"/>
      <w:marBottom w:val="0"/>
      <w:divBdr>
        <w:top w:val="none" w:sz="0" w:space="0" w:color="auto"/>
        <w:left w:val="none" w:sz="0" w:space="0" w:color="auto"/>
        <w:bottom w:val="none" w:sz="0" w:space="0" w:color="auto"/>
        <w:right w:val="none" w:sz="0" w:space="0" w:color="auto"/>
      </w:divBdr>
    </w:div>
    <w:div w:id="1807626634">
      <w:marLeft w:val="0"/>
      <w:marRight w:val="0"/>
      <w:marTop w:val="0"/>
      <w:marBottom w:val="0"/>
      <w:divBdr>
        <w:top w:val="none" w:sz="0" w:space="0" w:color="auto"/>
        <w:left w:val="none" w:sz="0" w:space="0" w:color="auto"/>
        <w:bottom w:val="none" w:sz="0" w:space="0" w:color="auto"/>
        <w:right w:val="none" w:sz="0" w:space="0" w:color="auto"/>
      </w:divBdr>
    </w:div>
    <w:div w:id="1807626635">
      <w:marLeft w:val="0"/>
      <w:marRight w:val="0"/>
      <w:marTop w:val="0"/>
      <w:marBottom w:val="0"/>
      <w:divBdr>
        <w:top w:val="none" w:sz="0" w:space="0" w:color="auto"/>
        <w:left w:val="none" w:sz="0" w:space="0" w:color="auto"/>
        <w:bottom w:val="none" w:sz="0" w:space="0" w:color="auto"/>
        <w:right w:val="none" w:sz="0" w:space="0" w:color="auto"/>
      </w:divBdr>
    </w:div>
    <w:div w:id="1807626636">
      <w:marLeft w:val="0"/>
      <w:marRight w:val="0"/>
      <w:marTop w:val="0"/>
      <w:marBottom w:val="0"/>
      <w:divBdr>
        <w:top w:val="none" w:sz="0" w:space="0" w:color="auto"/>
        <w:left w:val="none" w:sz="0" w:space="0" w:color="auto"/>
        <w:bottom w:val="none" w:sz="0" w:space="0" w:color="auto"/>
        <w:right w:val="none" w:sz="0" w:space="0" w:color="auto"/>
      </w:divBdr>
    </w:div>
    <w:div w:id="1807626637">
      <w:marLeft w:val="0"/>
      <w:marRight w:val="0"/>
      <w:marTop w:val="0"/>
      <w:marBottom w:val="0"/>
      <w:divBdr>
        <w:top w:val="none" w:sz="0" w:space="0" w:color="auto"/>
        <w:left w:val="none" w:sz="0" w:space="0" w:color="auto"/>
        <w:bottom w:val="none" w:sz="0" w:space="0" w:color="auto"/>
        <w:right w:val="none" w:sz="0" w:space="0" w:color="auto"/>
      </w:divBdr>
    </w:div>
    <w:div w:id="1807626638">
      <w:marLeft w:val="0"/>
      <w:marRight w:val="0"/>
      <w:marTop w:val="0"/>
      <w:marBottom w:val="0"/>
      <w:divBdr>
        <w:top w:val="none" w:sz="0" w:space="0" w:color="auto"/>
        <w:left w:val="none" w:sz="0" w:space="0" w:color="auto"/>
        <w:bottom w:val="none" w:sz="0" w:space="0" w:color="auto"/>
        <w:right w:val="none" w:sz="0" w:space="0" w:color="auto"/>
      </w:divBdr>
    </w:div>
    <w:div w:id="1807626639">
      <w:marLeft w:val="0"/>
      <w:marRight w:val="0"/>
      <w:marTop w:val="0"/>
      <w:marBottom w:val="0"/>
      <w:divBdr>
        <w:top w:val="none" w:sz="0" w:space="0" w:color="auto"/>
        <w:left w:val="none" w:sz="0" w:space="0" w:color="auto"/>
        <w:bottom w:val="none" w:sz="0" w:space="0" w:color="auto"/>
        <w:right w:val="none" w:sz="0" w:space="0" w:color="auto"/>
      </w:divBdr>
    </w:div>
    <w:div w:id="1807626640">
      <w:marLeft w:val="0"/>
      <w:marRight w:val="0"/>
      <w:marTop w:val="0"/>
      <w:marBottom w:val="0"/>
      <w:divBdr>
        <w:top w:val="none" w:sz="0" w:space="0" w:color="auto"/>
        <w:left w:val="none" w:sz="0" w:space="0" w:color="auto"/>
        <w:bottom w:val="none" w:sz="0" w:space="0" w:color="auto"/>
        <w:right w:val="none" w:sz="0" w:space="0" w:color="auto"/>
      </w:divBdr>
    </w:div>
    <w:div w:id="1807626641">
      <w:marLeft w:val="0"/>
      <w:marRight w:val="0"/>
      <w:marTop w:val="0"/>
      <w:marBottom w:val="0"/>
      <w:divBdr>
        <w:top w:val="none" w:sz="0" w:space="0" w:color="auto"/>
        <w:left w:val="none" w:sz="0" w:space="0" w:color="auto"/>
        <w:bottom w:val="none" w:sz="0" w:space="0" w:color="auto"/>
        <w:right w:val="none" w:sz="0" w:space="0" w:color="auto"/>
      </w:divBdr>
    </w:div>
    <w:div w:id="1807626642">
      <w:marLeft w:val="0"/>
      <w:marRight w:val="0"/>
      <w:marTop w:val="0"/>
      <w:marBottom w:val="0"/>
      <w:divBdr>
        <w:top w:val="none" w:sz="0" w:space="0" w:color="auto"/>
        <w:left w:val="none" w:sz="0" w:space="0" w:color="auto"/>
        <w:bottom w:val="none" w:sz="0" w:space="0" w:color="auto"/>
        <w:right w:val="none" w:sz="0" w:space="0" w:color="auto"/>
      </w:divBdr>
    </w:div>
    <w:div w:id="1807626643">
      <w:marLeft w:val="0"/>
      <w:marRight w:val="0"/>
      <w:marTop w:val="0"/>
      <w:marBottom w:val="0"/>
      <w:divBdr>
        <w:top w:val="none" w:sz="0" w:space="0" w:color="auto"/>
        <w:left w:val="none" w:sz="0" w:space="0" w:color="auto"/>
        <w:bottom w:val="none" w:sz="0" w:space="0" w:color="auto"/>
        <w:right w:val="none" w:sz="0" w:space="0" w:color="auto"/>
      </w:divBdr>
    </w:div>
    <w:div w:id="1807626644">
      <w:marLeft w:val="0"/>
      <w:marRight w:val="0"/>
      <w:marTop w:val="0"/>
      <w:marBottom w:val="0"/>
      <w:divBdr>
        <w:top w:val="none" w:sz="0" w:space="0" w:color="auto"/>
        <w:left w:val="none" w:sz="0" w:space="0" w:color="auto"/>
        <w:bottom w:val="none" w:sz="0" w:space="0" w:color="auto"/>
        <w:right w:val="none" w:sz="0" w:space="0" w:color="auto"/>
      </w:divBdr>
    </w:div>
    <w:div w:id="1807626645">
      <w:marLeft w:val="0"/>
      <w:marRight w:val="0"/>
      <w:marTop w:val="0"/>
      <w:marBottom w:val="0"/>
      <w:divBdr>
        <w:top w:val="none" w:sz="0" w:space="0" w:color="auto"/>
        <w:left w:val="none" w:sz="0" w:space="0" w:color="auto"/>
        <w:bottom w:val="none" w:sz="0" w:space="0" w:color="auto"/>
        <w:right w:val="none" w:sz="0" w:space="0" w:color="auto"/>
      </w:divBdr>
    </w:div>
    <w:div w:id="1807626646">
      <w:marLeft w:val="0"/>
      <w:marRight w:val="0"/>
      <w:marTop w:val="0"/>
      <w:marBottom w:val="0"/>
      <w:divBdr>
        <w:top w:val="none" w:sz="0" w:space="0" w:color="auto"/>
        <w:left w:val="none" w:sz="0" w:space="0" w:color="auto"/>
        <w:bottom w:val="none" w:sz="0" w:space="0" w:color="auto"/>
        <w:right w:val="none" w:sz="0" w:space="0" w:color="auto"/>
      </w:divBdr>
    </w:div>
    <w:div w:id="1807626647">
      <w:marLeft w:val="0"/>
      <w:marRight w:val="0"/>
      <w:marTop w:val="0"/>
      <w:marBottom w:val="0"/>
      <w:divBdr>
        <w:top w:val="none" w:sz="0" w:space="0" w:color="auto"/>
        <w:left w:val="none" w:sz="0" w:space="0" w:color="auto"/>
        <w:bottom w:val="none" w:sz="0" w:space="0" w:color="auto"/>
        <w:right w:val="none" w:sz="0" w:space="0" w:color="auto"/>
      </w:divBdr>
    </w:div>
    <w:div w:id="1807626648">
      <w:marLeft w:val="0"/>
      <w:marRight w:val="0"/>
      <w:marTop w:val="0"/>
      <w:marBottom w:val="0"/>
      <w:divBdr>
        <w:top w:val="none" w:sz="0" w:space="0" w:color="auto"/>
        <w:left w:val="none" w:sz="0" w:space="0" w:color="auto"/>
        <w:bottom w:val="none" w:sz="0" w:space="0" w:color="auto"/>
        <w:right w:val="none" w:sz="0" w:space="0" w:color="auto"/>
      </w:divBdr>
    </w:div>
    <w:div w:id="1807626649">
      <w:marLeft w:val="0"/>
      <w:marRight w:val="0"/>
      <w:marTop w:val="0"/>
      <w:marBottom w:val="0"/>
      <w:divBdr>
        <w:top w:val="none" w:sz="0" w:space="0" w:color="auto"/>
        <w:left w:val="none" w:sz="0" w:space="0" w:color="auto"/>
        <w:bottom w:val="none" w:sz="0" w:space="0" w:color="auto"/>
        <w:right w:val="none" w:sz="0" w:space="0" w:color="auto"/>
      </w:divBdr>
    </w:div>
    <w:div w:id="1807626650">
      <w:marLeft w:val="0"/>
      <w:marRight w:val="0"/>
      <w:marTop w:val="0"/>
      <w:marBottom w:val="0"/>
      <w:divBdr>
        <w:top w:val="none" w:sz="0" w:space="0" w:color="auto"/>
        <w:left w:val="none" w:sz="0" w:space="0" w:color="auto"/>
        <w:bottom w:val="none" w:sz="0" w:space="0" w:color="auto"/>
        <w:right w:val="none" w:sz="0" w:space="0" w:color="auto"/>
      </w:divBdr>
    </w:div>
    <w:div w:id="1807626651">
      <w:marLeft w:val="0"/>
      <w:marRight w:val="0"/>
      <w:marTop w:val="0"/>
      <w:marBottom w:val="0"/>
      <w:divBdr>
        <w:top w:val="none" w:sz="0" w:space="0" w:color="auto"/>
        <w:left w:val="none" w:sz="0" w:space="0" w:color="auto"/>
        <w:bottom w:val="none" w:sz="0" w:space="0" w:color="auto"/>
        <w:right w:val="none" w:sz="0" w:space="0" w:color="auto"/>
      </w:divBdr>
    </w:div>
    <w:div w:id="1807626652">
      <w:marLeft w:val="0"/>
      <w:marRight w:val="0"/>
      <w:marTop w:val="0"/>
      <w:marBottom w:val="0"/>
      <w:divBdr>
        <w:top w:val="none" w:sz="0" w:space="0" w:color="auto"/>
        <w:left w:val="none" w:sz="0" w:space="0" w:color="auto"/>
        <w:bottom w:val="none" w:sz="0" w:space="0" w:color="auto"/>
        <w:right w:val="none" w:sz="0" w:space="0" w:color="auto"/>
      </w:divBdr>
    </w:div>
    <w:div w:id="1807626653">
      <w:marLeft w:val="0"/>
      <w:marRight w:val="0"/>
      <w:marTop w:val="0"/>
      <w:marBottom w:val="0"/>
      <w:divBdr>
        <w:top w:val="none" w:sz="0" w:space="0" w:color="auto"/>
        <w:left w:val="none" w:sz="0" w:space="0" w:color="auto"/>
        <w:bottom w:val="none" w:sz="0" w:space="0" w:color="auto"/>
        <w:right w:val="none" w:sz="0" w:space="0" w:color="auto"/>
      </w:divBdr>
    </w:div>
    <w:div w:id="1807626654">
      <w:marLeft w:val="0"/>
      <w:marRight w:val="0"/>
      <w:marTop w:val="0"/>
      <w:marBottom w:val="0"/>
      <w:divBdr>
        <w:top w:val="none" w:sz="0" w:space="0" w:color="auto"/>
        <w:left w:val="none" w:sz="0" w:space="0" w:color="auto"/>
        <w:bottom w:val="none" w:sz="0" w:space="0" w:color="auto"/>
        <w:right w:val="none" w:sz="0" w:space="0" w:color="auto"/>
      </w:divBdr>
    </w:div>
    <w:div w:id="1807626655">
      <w:marLeft w:val="0"/>
      <w:marRight w:val="0"/>
      <w:marTop w:val="0"/>
      <w:marBottom w:val="0"/>
      <w:divBdr>
        <w:top w:val="none" w:sz="0" w:space="0" w:color="auto"/>
        <w:left w:val="none" w:sz="0" w:space="0" w:color="auto"/>
        <w:bottom w:val="none" w:sz="0" w:space="0" w:color="auto"/>
        <w:right w:val="none" w:sz="0" w:space="0" w:color="auto"/>
      </w:divBdr>
    </w:div>
    <w:div w:id="1807626656">
      <w:marLeft w:val="0"/>
      <w:marRight w:val="0"/>
      <w:marTop w:val="0"/>
      <w:marBottom w:val="0"/>
      <w:divBdr>
        <w:top w:val="none" w:sz="0" w:space="0" w:color="auto"/>
        <w:left w:val="none" w:sz="0" w:space="0" w:color="auto"/>
        <w:bottom w:val="none" w:sz="0" w:space="0" w:color="auto"/>
        <w:right w:val="none" w:sz="0" w:space="0" w:color="auto"/>
      </w:divBdr>
    </w:div>
    <w:div w:id="1807626657">
      <w:marLeft w:val="0"/>
      <w:marRight w:val="0"/>
      <w:marTop w:val="0"/>
      <w:marBottom w:val="0"/>
      <w:divBdr>
        <w:top w:val="none" w:sz="0" w:space="0" w:color="auto"/>
        <w:left w:val="none" w:sz="0" w:space="0" w:color="auto"/>
        <w:bottom w:val="none" w:sz="0" w:space="0" w:color="auto"/>
        <w:right w:val="none" w:sz="0" w:space="0" w:color="auto"/>
      </w:divBdr>
    </w:div>
    <w:div w:id="1807626658">
      <w:marLeft w:val="0"/>
      <w:marRight w:val="0"/>
      <w:marTop w:val="0"/>
      <w:marBottom w:val="0"/>
      <w:divBdr>
        <w:top w:val="none" w:sz="0" w:space="0" w:color="auto"/>
        <w:left w:val="none" w:sz="0" w:space="0" w:color="auto"/>
        <w:bottom w:val="none" w:sz="0" w:space="0" w:color="auto"/>
        <w:right w:val="none" w:sz="0" w:space="0" w:color="auto"/>
      </w:divBdr>
    </w:div>
    <w:div w:id="1807626659">
      <w:marLeft w:val="0"/>
      <w:marRight w:val="0"/>
      <w:marTop w:val="0"/>
      <w:marBottom w:val="0"/>
      <w:divBdr>
        <w:top w:val="none" w:sz="0" w:space="0" w:color="auto"/>
        <w:left w:val="none" w:sz="0" w:space="0" w:color="auto"/>
        <w:bottom w:val="none" w:sz="0" w:space="0" w:color="auto"/>
        <w:right w:val="none" w:sz="0" w:space="0" w:color="auto"/>
      </w:divBdr>
    </w:div>
    <w:div w:id="1807626660">
      <w:marLeft w:val="0"/>
      <w:marRight w:val="0"/>
      <w:marTop w:val="0"/>
      <w:marBottom w:val="0"/>
      <w:divBdr>
        <w:top w:val="none" w:sz="0" w:space="0" w:color="auto"/>
        <w:left w:val="none" w:sz="0" w:space="0" w:color="auto"/>
        <w:bottom w:val="none" w:sz="0" w:space="0" w:color="auto"/>
        <w:right w:val="none" w:sz="0" w:space="0" w:color="auto"/>
      </w:divBdr>
    </w:div>
    <w:div w:id="1807626661">
      <w:marLeft w:val="0"/>
      <w:marRight w:val="0"/>
      <w:marTop w:val="0"/>
      <w:marBottom w:val="0"/>
      <w:divBdr>
        <w:top w:val="none" w:sz="0" w:space="0" w:color="auto"/>
        <w:left w:val="none" w:sz="0" w:space="0" w:color="auto"/>
        <w:bottom w:val="none" w:sz="0" w:space="0" w:color="auto"/>
        <w:right w:val="none" w:sz="0" w:space="0" w:color="auto"/>
      </w:divBdr>
    </w:div>
    <w:div w:id="1807626662">
      <w:marLeft w:val="0"/>
      <w:marRight w:val="0"/>
      <w:marTop w:val="0"/>
      <w:marBottom w:val="0"/>
      <w:divBdr>
        <w:top w:val="none" w:sz="0" w:space="0" w:color="auto"/>
        <w:left w:val="none" w:sz="0" w:space="0" w:color="auto"/>
        <w:bottom w:val="none" w:sz="0" w:space="0" w:color="auto"/>
        <w:right w:val="none" w:sz="0" w:space="0" w:color="auto"/>
      </w:divBdr>
    </w:div>
    <w:div w:id="1807626663">
      <w:marLeft w:val="0"/>
      <w:marRight w:val="0"/>
      <w:marTop w:val="0"/>
      <w:marBottom w:val="0"/>
      <w:divBdr>
        <w:top w:val="none" w:sz="0" w:space="0" w:color="auto"/>
        <w:left w:val="none" w:sz="0" w:space="0" w:color="auto"/>
        <w:bottom w:val="none" w:sz="0" w:space="0" w:color="auto"/>
        <w:right w:val="none" w:sz="0" w:space="0" w:color="auto"/>
      </w:divBdr>
    </w:div>
    <w:div w:id="1807626664">
      <w:marLeft w:val="0"/>
      <w:marRight w:val="0"/>
      <w:marTop w:val="0"/>
      <w:marBottom w:val="0"/>
      <w:divBdr>
        <w:top w:val="none" w:sz="0" w:space="0" w:color="auto"/>
        <w:left w:val="none" w:sz="0" w:space="0" w:color="auto"/>
        <w:bottom w:val="none" w:sz="0" w:space="0" w:color="auto"/>
        <w:right w:val="none" w:sz="0" w:space="0" w:color="auto"/>
      </w:divBdr>
    </w:div>
    <w:div w:id="1807626665">
      <w:marLeft w:val="0"/>
      <w:marRight w:val="0"/>
      <w:marTop w:val="0"/>
      <w:marBottom w:val="0"/>
      <w:divBdr>
        <w:top w:val="none" w:sz="0" w:space="0" w:color="auto"/>
        <w:left w:val="none" w:sz="0" w:space="0" w:color="auto"/>
        <w:bottom w:val="none" w:sz="0" w:space="0" w:color="auto"/>
        <w:right w:val="none" w:sz="0" w:space="0" w:color="auto"/>
      </w:divBdr>
    </w:div>
    <w:div w:id="1807626666">
      <w:marLeft w:val="0"/>
      <w:marRight w:val="0"/>
      <w:marTop w:val="0"/>
      <w:marBottom w:val="0"/>
      <w:divBdr>
        <w:top w:val="none" w:sz="0" w:space="0" w:color="auto"/>
        <w:left w:val="none" w:sz="0" w:space="0" w:color="auto"/>
        <w:bottom w:val="none" w:sz="0" w:space="0" w:color="auto"/>
        <w:right w:val="none" w:sz="0" w:space="0" w:color="auto"/>
      </w:divBdr>
    </w:div>
    <w:div w:id="1807626667">
      <w:marLeft w:val="0"/>
      <w:marRight w:val="0"/>
      <w:marTop w:val="0"/>
      <w:marBottom w:val="0"/>
      <w:divBdr>
        <w:top w:val="none" w:sz="0" w:space="0" w:color="auto"/>
        <w:left w:val="none" w:sz="0" w:space="0" w:color="auto"/>
        <w:bottom w:val="none" w:sz="0" w:space="0" w:color="auto"/>
        <w:right w:val="none" w:sz="0" w:space="0" w:color="auto"/>
      </w:divBdr>
    </w:div>
    <w:div w:id="1807626668">
      <w:marLeft w:val="0"/>
      <w:marRight w:val="0"/>
      <w:marTop w:val="0"/>
      <w:marBottom w:val="0"/>
      <w:divBdr>
        <w:top w:val="none" w:sz="0" w:space="0" w:color="auto"/>
        <w:left w:val="none" w:sz="0" w:space="0" w:color="auto"/>
        <w:bottom w:val="none" w:sz="0" w:space="0" w:color="auto"/>
        <w:right w:val="none" w:sz="0" w:space="0" w:color="auto"/>
      </w:divBdr>
    </w:div>
    <w:div w:id="1807626669">
      <w:marLeft w:val="0"/>
      <w:marRight w:val="0"/>
      <w:marTop w:val="0"/>
      <w:marBottom w:val="0"/>
      <w:divBdr>
        <w:top w:val="none" w:sz="0" w:space="0" w:color="auto"/>
        <w:left w:val="none" w:sz="0" w:space="0" w:color="auto"/>
        <w:bottom w:val="none" w:sz="0" w:space="0" w:color="auto"/>
        <w:right w:val="none" w:sz="0" w:space="0" w:color="auto"/>
      </w:divBdr>
    </w:div>
    <w:div w:id="1807626670">
      <w:marLeft w:val="0"/>
      <w:marRight w:val="0"/>
      <w:marTop w:val="0"/>
      <w:marBottom w:val="0"/>
      <w:divBdr>
        <w:top w:val="none" w:sz="0" w:space="0" w:color="auto"/>
        <w:left w:val="none" w:sz="0" w:space="0" w:color="auto"/>
        <w:bottom w:val="none" w:sz="0" w:space="0" w:color="auto"/>
        <w:right w:val="none" w:sz="0" w:space="0" w:color="auto"/>
      </w:divBdr>
    </w:div>
    <w:div w:id="1902136257">
      <w:bodyDiv w:val="1"/>
      <w:marLeft w:val="0"/>
      <w:marRight w:val="0"/>
      <w:marTop w:val="0"/>
      <w:marBottom w:val="0"/>
      <w:divBdr>
        <w:top w:val="none" w:sz="0" w:space="0" w:color="auto"/>
        <w:left w:val="none" w:sz="0" w:space="0" w:color="auto"/>
        <w:bottom w:val="none" w:sz="0" w:space="0" w:color="auto"/>
        <w:right w:val="none" w:sz="0" w:space="0" w:color="auto"/>
      </w:divBdr>
    </w:div>
    <w:div w:id="1942831689">
      <w:bodyDiv w:val="1"/>
      <w:marLeft w:val="0"/>
      <w:marRight w:val="0"/>
      <w:marTop w:val="0"/>
      <w:marBottom w:val="0"/>
      <w:divBdr>
        <w:top w:val="none" w:sz="0" w:space="0" w:color="auto"/>
        <w:left w:val="none" w:sz="0" w:space="0" w:color="auto"/>
        <w:bottom w:val="none" w:sz="0" w:space="0" w:color="auto"/>
        <w:right w:val="none" w:sz="0" w:space="0" w:color="auto"/>
      </w:divBdr>
    </w:div>
    <w:div w:id="2095930009">
      <w:bodyDiv w:val="1"/>
      <w:marLeft w:val="0"/>
      <w:marRight w:val="0"/>
      <w:marTop w:val="0"/>
      <w:marBottom w:val="0"/>
      <w:divBdr>
        <w:top w:val="none" w:sz="0" w:space="0" w:color="auto"/>
        <w:left w:val="none" w:sz="0" w:space="0" w:color="auto"/>
        <w:bottom w:val="none" w:sz="0" w:space="0" w:color="auto"/>
        <w:right w:val="none" w:sz="0" w:space="0" w:color="auto"/>
      </w:divBdr>
    </w:div>
    <w:div w:id="212383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14355</Words>
  <Characters>77695</Characters>
  <Application>Microsoft Office Word</Application>
  <DocSecurity>0</DocSecurity>
  <Lines>1465</Lines>
  <Paragraphs>681</Paragraphs>
  <ScaleCrop>false</ScaleCrop>
  <HeadingPairs>
    <vt:vector size="2" baseType="variant">
      <vt:variant>
        <vt:lpstr>Title</vt:lpstr>
      </vt:variant>
      <vt:variant>
        <vt:i4>1</vt:i4>
      </vt:variant>
    </vt:vector>
  </HeadingPairs>
  <TitlesOfParts>
    <vt:vector size="1" baseType="lpstr">
      <vt:lpstr>Characteristics of Disability Support Pension Recipients</vt:lpstr>
    </vt:vector>
  </TitlesOfParts>
  <LinksUpToDate>false</LinksUpToDate>
  <CharactersWithSpaces>91369</CharactersWithSpaces>
  <SharedDoc>false</SharedDoc>
  <HLinks>
    <vt:vector size="168" baseType="variant">
      <vt:variant>
        <vt:i4>5242999</vt:i4>
      </vt:variant>
      <vt:variant>
        <vt:i4>387</vt:i4>
      </vt:variant>
      <vt:variant>
        <vt:i4>0</vt:i4>
      </vt:variant>
      <vt:variant>
        <vt:i4>5</vt:i4>
      </vt:variant>
      <vt:variant>
        <vt:lpwstr/>
      </vt:variant>
      <vt:variant>
        <vt:lpwstr>_Recipients_by_medical</vt:lpwstr>
      </vt:variant>
      <vt:variant>
        <vt:i4>7602266</vt:i4>
      </vt:variant>
      <vt:variant>
        <vt:i4>384</vt:i4>
      </vt:variant>
      <vt:variant>
        <vt:i4>0</vt:i4>
      </vt:variant>
      <vt:variant>
        <vt:i4>5</vt:i4>
      </vt:variant>
      <vt:variant>
        <vt:lpwstr/>
      </vt:variant>
      <vt:variant>
        <vt:lpwstr>_Population_and_growth</vt:lpwstr>
      </vt:variant>
      <vt:variant>
        <vt:i4>7602266</vt:i4>
      </vt:variant>
      <vt:variant>
        <vt:i4>381</vt:i4>
      </vt:variant>
      <vt:variant>
        <vt:i4>0</vt:i4>
      </vt:variant>
      <vt:variant>
        <vt:i4>5</vt:i4>
      </vt:variant>
      <vt:variant>
        <vt:lpwstr/>
      </vt:variant>
      <vt:variant>
        <vt:lpwstr>_Population_and_growth</vt:lpwstr>
      </vt:variant>
      <vt:variant>
        <vt:i4>1310776</vt:i4>
      </vt:variant>
      <vt:variant>
        <vt:i4>146</vt:i4>
      </vt:variant>
      <vt:variant>
        <vt:i4>0</vt:i4>
      </vt:variant>
      <vt:variant>
        <vt:i4>5</vt:i4>
      </vt:variant>
      <vt:variant>
        <vt:lpwstr/>
      </vt:variant>
      <vt:variant>
        <vt:lpwstr>_Toc309742663</vt:lpwstr>
      </vt:variant>
      <vt:variant>
        <vt:i4>1310776</vt:i4>
      </vt:variant>
      <vt:variant>
        <vt:i4>140</vt:i4>
      </vt:variant>
      <vt:variant>
        <vt:i4>0</vt:i4>
      </vt:variant>
      <vt:variant>
        <vt:i4>5</vt:i4>
      </vt:variant>
      <vt:variant>
        <vt:lpwstr/>
      </vt:variant>
      <vt:variant>
        <vt:lpwstr>_Toc309742662</vt:lpwstr>
      </vt:variant>
      <vt:variant>
        <vt:i4>1310776</vt:i4>
      </vt:variant>
      <vt:variant>
        <vt:i4>134</vt:i4>
      </vt:variant>
      <vt:variant>
        <vt:i4>0</vt:i4>
      </vt:variant>
      <vt:variant>
        <vt:i4>5</vt:i4>
      </vt:variant>
      <vt:variant>
        <vt:lpwstr/>
      </vt:variant>
      <vt:variant>
        <vt:lpwstr>_Toc309742661</vt:lpwstr>
      </vt:variant>
      <vt:variant>
        <vt:i4>1310776</vt:i4>
      </vt:variant>
      <vt:variant>
        <vt:i4>128</vt:i4>
      </vt:variant>
      <vt:variant>
        <vt:i4>0</vt:i4>
      </vt:variant>
      <vt:variant>
        <vt:i4>5</vt:i4>
      </vt:variant>
      <vt:variant>
        <vt:lpwstr/>
      </vt:variant>
      <vt:variant>
        <vt:lpwstr>_Toc309742660</vt:lpwstr>
      </vt:variant>
      <vt:variant>
        <vt:i4>1507384</vt:i4>
      </vt:variant>
      <vt:variant>
        <vt:i4>122</vt:i4>
      </vt:variant>
      <vt:variant>
        <vt:i4>0</vt:i4>
      </vt:variant>
      <vt:variant>
        <vt:i4>5</vt:i4>
      </vt:variant>
      <vt:variant>
        <vt:lpwstr/>
      </vt:variant>
      <vt:variant>
        <vt:lpwstr>_Toc309742659</vt:lpwstr>
      </vt:variant>
      <vt:variant>
        <vt:i4>1507384</vt:i4>
      </vt:variant>
      <vt:variant>
        <vt:i4>116</vt:i4>
      </vt:variant>
      <vt:variant>
        <vt:i4>0</vt:i4>
      </vt:variant>
      <vt:variant>
        <vt:i4>5</vt:i4>
      </vt:variant>
      <vt:variant>
        <vt:lpwstr/>
      </vt:variant>
      <vt:variant>
        <vt:lpwstr>_Toc309742658</vt:lpwstr>
      </vt:variant>
      <vt:variant>
        <vt:i4>1507384</vt:i4>
      </vt:variant>
      <vt:variant>
        <vt:i4>110</vt:i4>
      </vt:variant>
      <vt:variant>
        <vt:i4>0</vt:i4>
      </vt:variant>
      <vt:variant>
        <vt:i4>5</vt:i4>
      </vt:variant>
      <vt:variant>
        <vt:lpwstr/>
      </vt:variant>
      <vt:variant>
        <vt:lpwstr>_Toc309742657</vt:lpwstr>
      </vt:variant>
      <vt:variant>
        <vt:i4>1507384</vt:i4>
      </vt:variant>
      <vt:variant>
        <vt:i4>104</vt:i4>
      </vt:variant>
      <vt:variant>
        <vt:i4>0</vt:i4>
      </vt:variant>
      <vt:variant>
        <vt:i4>5</vt:i4>
      </vt:variant>
      <vt:variant>
        <vt:lpwstr/>
      </vt:variant>
      <vt:variant>
        <vt:lpwstr>_Toc309742656</vt:lpwstr>
      </vt:variant>
      <vt:variant>
        <vt:i4>1507384</vt:i4>
      </vt:variant>
      <vt:variant>
        <vt:i4>98</vt:i4>
      </vt:variant>
      <vt:variant>
        <vt:i4>0</vt:i4>
      </vt:variant>
      <vt:variant>
        <vt:i4>5</vt:i4>
      </vt:variant>
      <vt:variant>
        <vt:lpwstr/>
      </vt:variant>
      <vt:variant>
        <vt:lpwstr>_Toc309742655</vt:lpwstr>
      </vt:variant>
      <vt:variant>
        <vt:i4>1507384</vt:i4>
      </vt:variant>
      <vt:variant>
        <vt:i4>92</vt:i4>
      </vt:variant>
      <vt:variant>
        <vt:i4>0</vt:i4>
      </vt:variant>
      <vt:variant>
        <vt:i4>5</vt:i4>
      </vt:variant>
      <vt:variant>
        <vt:lpwstr/>
      </vt:variant>
      <vt:variant>
        <vt:lpwstr>_Toc309742654</vt:lpwstr>
      </vt:variant>
      <vt:variant>
        <vt:i4>1507384</vt:i4>
      </vt:variant>
      <vt:variant>
        <vt:i4>86</vt:i4>
      </vt:variant>
      <vt:variant>
        <vt:i4>0</vt:i4>
      </vt:variant>
      <vt:variant>
        <vt:i4>5</vt:i4>
      </vt:variant>
      <vt:variant>
        <vt:lpwstr/>
      </vt:variant>
      <vt:variant>
        <vt:lpwstr>_Toc309742653</vt:lpwstr>
      </vt:variant>
      <vt:variant>
        <vt:i4>1507384</vt:i4>
      </vt:variant>
      <vt:variant>
        <vt:i4>80</vt:i4>
      </vt:variant>
      <vt:variant>
        <vt:i4>0</vt:i4>
      </vt:variant>
      <vt:variant>
        <vt:i4>5</vt:i4>
      </vt:variant>
      <vt:variant>
        <vt:lpwstr/>
      </vt:variant>
      <vt:variant>
        <vt:lpwstr>_Toc309742652</vt:lpwstr>
      </vt:variant>
      <vt:variant>
        <vt:i4>1507384</vt:i4>
      </vt:variant>
      <vt:variant>
        <vt:i4>74</vt:i4>
      </vt:variant>
      <vt:variant>
        <vt:i4>0</vt:i4>
      </vt:variant>
      <vt:variant>
        <vt:i4>5</vt:i4>
      </vt:variant>
      <vt:variant>
        <vt:lpwstr/>
      </vt:variant>
      <vt:variant>
        <vt:lpwstr>_Toc309742651</vt:lpwstr>
      </vt:variant>
      <vt:variant>
        <vt:i4>1507384</vt:i4>
      </vt:variant>
      <vt:variant>
        <vt:i4>68</vt:i4>
      </vt:variant>
      <vt:variant>
        <vt:i4>0</vt:i4>
      </vt:variant>
      <vt:variant>
        <vt:i4>5</vt:i4>
      </vt:variant>
      <vt:variant>
        <vt:lpwstr/>
      </vt:variant>
      <vt:variant>
        <vt:lpwstr>_Toc309742650</vt:lpwstr>
      </vt:variant>
      <vt:variant>
        <vt:i4>1441848</vt:i4>
      </vt:variant>
      <vt:variant>
        <vt:i4>62</vt:i4>
      </vt:variant>
      <vt:variant>
        <vt:i4>0</vt:i4>
      </vt:variant>
      <vt:variant>
        <vt:i4>5</vt:i4>
      </vt:variant>
      <vt:variant>
        <vt:lpwstr/>
      </vt:variant>
      <vt:variant>
        <vt:lpwstr>_Toc309742649</vt:lpwstr>
      </vt:variant>
      <vt:variant>
        <vt:i4>1441848</vt:i4>
      </vt:variant>
      <vt:variant>
        <vt:i4>56</vt:i4>
      </vt:variant>
      <vt:variant>
        <vt:i4>0</vt:i4>
      </vt:variant>
      <vt:variant>
        <vt:i4>5</vt:i4>
      </vt:variant>
      <vt:variant>
        <vt:lpwstr/>
      </vt:variant>
      <vt:variant>
        <vt:lpwstr>_Toc309742648</vt:lpwstr>
      </vt:variant>
      <vt:variant>
        <vt:i4>1441848</vt:i4>
      </vt:variant>
      <vt:variant>
        <vt:i4>50</vt:i4>
      </vt:variant>
      <vt:variant>
        <vt:i4>0</vt:i4>
      </vt:variant>
      <vt:variant>
        <vt:i4>5</vt:i4>
      </vt:variant>
      <vt:variant>
        <vt:lpwstr/>
      </vt:variant>
      <vt:variant>
        <vt:lpwstr>_Toc309742647</vt:lpwstr>
      </vt:variant>
      <vt:variant>
        <vt:i4>1441848</vt:i4>
      </vt:variant>
      <vt:variant>
        <vt:i4>44</vt:i4>
      </vt:variant>
      <vt:variant>
        <vt:i4>0</vt:i4>
      </vt:variant>
      <vt:variant>
        <vt:i4>5</vt:i4>
      </vt:variant>
      <vt:variant>
        <vt:lpwstr/>
      </vt:variant>
      <vt:variant>
        <vt:lpwstr>_Toc309742646</vt:lpwstr>
      </vt:variant>
      <vt:variant>
        <vt:i4>1441848</vt:i4>
      </vt:variant>
      <vt:variant>
        <vt:i4>38</vt:i4>
      </vt:variant>
      <vt:variant>
        <vt:i4>0</vt:i4>
      </vt:variant>
      <vt:variant>
        <vt:i4>5</vt:i4>
      </vt:variant>
      <vt:variant>
        <vt:lpwstr/>
      </vt:variant>
      <vt:variant>
        <vt:lpwstr>_Toc309742645</vt:lpwstr>
      </vt:variant>
      <vt:variant>
        <vt:i4>1441848</vt:i4>
      </vt:variant>
      <vt:variant>
        <vt:i4>32</vt:i4>
      </vt:variant>
      <vt:variant>
        <vt:i4>0</vt:i4>
      </vt:variant>
      <vt:variant>
        <vt:i4>5</vt:i4>
      </vt:variant>
      <vt:variant>
        <vt:lpwstr/>
      </vt:variant>
      <vt:variant>
        <vt:lpwstr>_Toc309742644</vt:lpwstr>
      </vt:variant>
      <vt:variant>
        <vt:i4>1441848</vt:i4>
      </vt:variant>
      <vt:variant>
        <vt:i4>26</vt:i4>
      </vt:variant>
      <vt:variant>
        <vt:i4>0</vt:i4>
      </vt:variant>
      <vt:variant>
        <vt:i4>5</vt:i4>
      </vt:variant>
      <vt:variant>
        <vt:lpwstr/>
      </vt:variant>
      <vt:variant>
        <vt:lpwstr>_Toc309742643</vt:lpwstr>
      </vt:variant>
      <vt:variant>
        <vt:i4>1441848</vt:i4>
      </vt:variant>
      <vt:variant>
        <vt:i4>20</vt:i4>
      </vt:variant>
      <vt:variant>
        <vt:i4>0</vt:i4>
      </vt:variant>
      <vt:variant>
        <vt:i4>5</vt:i4>
      </vt:variant>
      <vt:variant>
        <vt:lpwstr/>
      </vt:variant>
      <vt:variant>
        <vt:lpwstr>_Toc309742642</vt:lpwstr>
      </vt:variant>
      <vt:variant>
        <vt:i4>1441848</vt:i4>
      </vt:variant>
      <vt:variant>
        <vt:i4>14</vt:i4>
      </vt:variant>
      <vt:variant>
        <vt:i4>0</vt:i4>
      </vt:variant>
      <vt:variant>
        <vt:i4>5</vt:i4>
      </vt:variant>
      <vt:variant>
        <vt:lpwstr/>
      </vt:variant>
      <vt:variant>
        <vt:lpwstr>_Toc309742641</vt:lpwstr>
      </vt:variant>
      <vt:variant>
        <vt:i4>1441848</vt:i4>
      </vt:variant>
      <vt:variant>
        <vt:i4>8</vt:i4>
      </vt:variant>
      <vt:variant>
        <vt:i4>0</vt:i4>
      </vt:variant>
      <vt:variant>
        <vt:i4>5</vt:i4>
      </vt:variant>
      <vt:variant>
        <vt:lpwstr/>
      </vt:variant>
      <vt:variant>
        <vt:lpwstr>_Toc309742640</vt:lpwstr>
      </vt:variant>
      <vt:variant>
        <vt:i4>1114168</vt:i4>
      </vt:variant>
      <vt:variant>
        <vt:i4>2</vt:i4>
      </vt:variant>
      <vt:variant>
        <vt:i4>0</vt:i4>
      </vt:variant>
      <vt:variant>
        <vt:i4>5</vt:i4>
      </vt:variant>
      <vt:variant>
        <vt:lpwstr/>
      </vt:variant>
      <vt:variant>
        <vt:lpwstr>_Toc309742639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Characteristics of Disability Support Pension Recipients</dc:title>
  <dc:creator/>
  <cp:lastModifiedBy/>
  <cp:revision>1</cp:revision>
  <dcterms:created xsi:type="dcterms:W3CDTF">2014-01-28T23:23:00Z</dcterms:created>
  <dcterms:modified xsi:type="dcterms:W3CDTF">2014-01-28T23:24:00Z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